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2F4E" w14:textId="77777777" w:rsidR="00F91D97" w:rsidRDefault="00F91D97" w:rsidP="00F91D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44E8">
        <w:rPr>
          <w:rFonts w:ascii="Arial" w:hAnsi="Arial" w:cs="Arial"/>
          <w:b/>
          <w:bCs/>
          <w:sz w:val="22"/>
          <w:szCs w:val="22"/>
        </w:rPr>
        <w:t>Důvodová zpráva</w:t>
      </w:r>
    </w:p>
    <w:p w14:paraId="533B8BA4" w14:textId="77777777" w:rsidR="00F91D97" w:rsidRDefault="00F91D97" w:rsidP="00F91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68F748" w14:textId="6961247E" w:rsidR="00F91D97" w:rsidRDefault="00325E2E" w:rsidP="00F91D97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</w:t>
      </w:r>
      <w:r w:rsidR="00745989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>pitelstvu</w:t>
      </w:r>
      <w:r w:rsidR="00F91D97" w:rsidRPr="00A53ED5">
        <w:rPr>
          <w:b/>
          <w:bCs/>
          <w:sz w:val="22"/>
          <w:szCs w:val="22"/>
        </w:rPr>
        <w:t xml:space="preserve"> města je předkládán návrh </w:t>
      </w:r>
      <w:bookmarkStart w:id="0" w:name="_Hlk131580196"/>
      <w:r w:rsidR="00F91D97">
        <w:rPr>
          <w:b/>
          <w:bCs/>
          <w:sz w:val="22"/>
          <w:szCs w:val="22"/>
        </w:rPr>
        <w:t xml:space="preserve">na poskytnutí </w:t>
      </w:r>
      <w:r w:rsidR="005B2703">
        <w:rPr>
          <w:b/>
          <w:bCs/>
          <w:sz w:val="22"/>
          <w:szCs w:val="22"/>
        </w:rPr>
        <w:t>11</w:t>
      </w:r>
      <w:r w:rsidR="000F7971">
        <w:rPr>
          <w:b/>
          <w:bCs/>
          <w:sz w:val="22"/>
          <w:szCs w:val="22"/>
        </w:rPr>
        <w:t xml:space="preserve"> </w:t>
      </w:r>
      <w:r w:rsidR="00F91D97" w:rsidRPr="00A53ED5">
        <w:rPr>
          <w:b/>
          <w:bCs/>
          <w:sz w:val="22"/>
          <w:szCs w:val="22"/>
        </w:rPr>
        <w:t xml:space="preserve">neinvestičních účelových dotací v celkové výši </w:t>
      </w:r>
      <w:r w:rsidR="005B2703">
        <w:rPr>
          <w:b/>
          <w:bCs/>
          <w:sz w:val="22"/>
          <w:szCs w:val="22"/>
        </w:rPr>
        <w:t xml:space="preserve">535 tis. </w:t>
      </w:r>
      <w:r w:rsidR="00F91D97" w:rsidRPr="00A53ED5">
        <w:rPr>
          <w:b/>
          <w:bCs/>
          <w:sz w:val="22"/>
          <w:szCs w:val="22"/>
        </w:rPr>
        <w:t>Kč</w:t>
      </w:r>
      <w:bookmarkStart w:id="1" w:name="_Hlk132699573"/>
      <w:r w:rsidR="005B2703">
        <w:rPr>
          <w:b/>
          <w:bCs/>
          <w:sz w:val="22"/>
          <w:szCs w:val="22"/>
        </w:rPr>
        <w:t xml:space="preserve"> </w:t>
      </w:r>
      <w:r w:rsidR="00D12734">
        <w:rPr>
          <w:b/>
          <w:bCs/>
          <w:sz w:val="22"/>
          <w:szCs w:val="22"/>
        </w:rPr>
        <w:t>z rozpočtu statutárního města Ostravy v rámci výzvy FAJRONT!!!</w:t>
      </w:r>
      <w:r w:rsidR="00F91D97">
        <w:rPr>
          <w:b/>
          <w:bCs/>
          <w:sz w:val="22"/>
          <w:szCs w:val="22"/>
        </w:rPr>
        <w:t xml:space="preserve"> </w:t>
      </w:r>
      <w:bookmarkEnd w:id="0"/>
      <w:bookmarkEnd w:id="1"/>
    </w:p>
    <w:p w14:paraId="0BE363CB" w14:textId="77777777" w:rsidR="00F91D97" w:rsidRDefault="00F91D97" w:rsidP="00F91D97">
      <w:pPr>
        <w:pBdr>
          <w:bottom w:val="single" w:sz="12" w:space="1" w:color="auto"/>
        </w:pBdr>
        <w:spacing w:after="240"/>
        <w:jc w:val="both"/>
        <w:rPr>
          <w:b/>
          <w:bCs/>
          <w:sz w:val="22"/>
          <w:szCs w:val="22"/>
        </w:rPr>
      </w:pPr>
    </w:p>
    <w:p w14:paraId="4D05D9D9" w14:textId="4A9F905D" w:rsidR="00FC6AFE" w:rsidRDefault="00FC6AFE" w:rsidP="00F91D97">
      <w:pPr>
        <w:spacing w:before="240" w:after="120"/>
        <w:jc w:val="both"/>
        <w:rPr>
          <w:sz w:val="22"/>
          <w:szCs w:val="22"/>
        </w:rPr>
      </w:pPr>
      <w:r w:rsidRPr="00FC6AFE">
        <w:rPr>
          <w:sz w:val="22"/>
          <w:szCs w:val="22"/>
        </w:rPr>
        <w:t>Návrh je koncipován v souladu s Programem podpory kultury a zachování kulturního dědictví na území statutárního města Ostrava v letech 2021 – 2024 (dále také jen „Program podpory“), který schválilo zastupitelstvo města dne 16.09.2020 usnesením č. 1080/ZM1822/16.</w:t>
      </w:r>
      <w:r w:rsidRPr="00FC6AFE">
        <w:rPr>
          <w:i/>
          <w:sz w:val="22"/>
          <w:szCs w:val="22"/>
        </w:rPr>
        <w:t xml:space="preserve"> </w:t>
      </w:r>
      <w:r w:rsidRPr="00FC6AFE">
        <w:rPr>
          <w:sz w:val="22"/>
          <w:szCs w:val="22"/>
        </w:rPr>
        <w:t>Program podpory je zpracován v intencích Nařízení Komise (EU) č. 651/2014 ze dne 17. června 2014, kterým se prohlašují určité kategorie podpory za slučitelné s vnitřním trhem, tzv. obecného nařízení o blokových výjimkách</w:t>
      </w:r>
      <w:r>
        <w:rPr>
          <w:sz w:val="22"/>
          <w:szCs w:val="22"/>
        </w:rPr>
        <w:t>.</w:t>
      </w:r>
    </w:p>
    <w:p w14:paraId="285BB113" w14:textId="3A27A100" w:rsidR="00D12734" w:rsidRPr="00D12734" w:rsidRDefault="00D12734" w:rsidP="00D12734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V souladu s Programem podpory </w:t>
      </w:r>
      <w:r w:rsidRPr="00D12734">
        <w:rPr>
          <w:rFonts w:eastAsia="Calibri"/>
          <w:sz w:val="22"/>
          <w:szCs w:val="22"/>
          <w:lang w:eastAsia="en-US"/>
        </w:rPr>
        <w:t xml:space="preserve">zastupitelstvo města svým usnesením č. </w:t>
      </w:r>
      <w:r>
        <w:rPr>
          <w:rFonts w:eastAsia="Calibri"/>
          <w:sz w:val="22"/>
          <w:szCs w:val="22"/>
          <w:lang w:eastAsia="en-US"/>
        </w:rPr>
        <w:t>0128/</w:t>
      </w:r>
      <w:r w:rsidRPr="00D12734">
        <w:rPr>
          <w:rFonts w:eastAsia="Calibri"/>
          <w:sz w:val="22"/>
          <w:szCs w:val="22"/>
          <w:lang w:eastAsia="en-US"/>
        </w:rPr>
        <w:t>ZM</w:t>
      </w:r>
      <w:r>
        <w:rPr>
          <w:rFonts w:eastAsia="Calibri"/>
          <w:sz w:val="22"/>
          <w:szCs w:val="22"/>
          <w:lang w:eastAsia="en-US"/>
        </w:rPr>
        <w:t>2226/4</w:t>
      </w:r>
      <w:r w:rsidRPr="00D12734">
        <w:rPr>
          <w:rFonts w:eastAsia="Calibri"/>
          <w:sz w:val="22"/>
          <w:szCs w:val="22"/>
          <w:lang w:eastAsia="en-US"/>
        </w:rPr>
        <w:t xml:space="preserve"> ze dne </w:t>
      </w:r>
      <w:r>
        <w:rPr>
          <w:rFonts w:eastAsia="Calibri"/>
          <w:sz w:val="22"/>
          <w:szCs w:val="22"/>
          <w:lang w:eastAsia="en-US"/>
        </w:rPr>
        <w:t>25</w:t>
      </w:r>
      <w:r w:rsidRPr="00D12734">
        <w:rPr>
          <w:rFonts w:eastAsia="Calibri"/>
          <w:sz w:val="22"/>
          <w:szCs w:val="22"/>
          <w:lang w:eastAsia="en-US"/>
        </w:rPr>
        <w:t>.01.20</w:t>
      </w:r>
      <w:r>
        <w:rPr>
          <w:rFonts w:eastAsia="Calibri"/>
          <w:sz w:val="22"/>
          <w:szCs w:val="22"/>
          <w:lang w:eastAsia="en-US"/>
        </w:rPr>
        <w:t>23</w:t>
      </w:r>
      <w:r w:rsidRPr="00D12734">
        <w:rPr>
          <w:rFonts w:eastAsia="Calibri"/>
          <w:sz w:val="22"/>
          <w:szCs w:val="22"/>
          <w:lang w:eastAsia="en-US"/>
        </w:rPr>
        <w:t xml:space="preserve"> rozhodlo o vyhlášení výzvy v oblasti kultury </w:t>
      </w:r>
      <w:r w:rsidRPr="00D12734">
        <w:rPr>
          <w:rFonts w:eastAsia="Calibri"/>
          <w:b/>
          <w:sz w:val="22"/>
          <w:szCs w:val="22"/>
          <w:lang w:eastAsia="en-US"/>
        </w:rPr>
        <w:t>„</w:t>
      </w:r>
      <w:r>
        <w:rPr>
          <w:rFonts w:eastAsia="Calibri"/>
          <w:b/>
          <w:sz w:val="22"/>
          <w:szCs w:val="22"/>
          <w:lang w:eastAsia="en-US"/>
        </w:rPr>
        <w:t>FAJRONT!!!</w:t>
      </w:r>
      <w:r w:rsidR="00FC6AFE">
        <w:rPr>
          <w:rFonts w:eastAsia="Calibri"/>
          <w:b/>
          <w:sz w:val="22"/>
          <w:szCs w:val="22"/>
          <w:lang w:eastAsia="en-US"/>
        </w:rPr>
        <w:t xml:space="preserve">. </w:t>
      </w:r>
      <w:r w:rsidRPr="00D12734">
        <w:rPr>
          <w:rFonts w:eastAsia="Calibri"/>
          <w:sz w:val="22"/>
          <w:szCs w:val="22"/>
          <w:lang w:eastAsia="en-US"/>
        </w:rPr>
        <w:t xml:space="preserve">Na </w:t>
      </w:r>
      <w:r w:rsidR="00FC6AFE" w:rsidRPr="00FC6AFE">
        <w:rPr>
          <w:rFonts w:eastAsia="Calibri"/>
          <w:bCs/>
          <w:sz w:val="22"/>
          <w:szCs w:val="22"/>
          <w:lang w:eastAsia="en-US"/>
        </w:rPr>
        <w:t>podporu projektů</w:t>
      </w:r>
      <w:r w:rsidR="00FC6AFE">
        <w:rPr>
          <w:rFonts w:eastAsia="Calibri"/>
          <w:b/>
          <w:sz w:val="22"/>
          <w:szCs w:val="22"/>
          <w:lang w:eastAsia="en-US"/>
        </w:rPr>
        <w:t xml:space="preserve"> reflektující hornickou minulost Ostravy</w:t>
      </w:r>
      <w:r w:rsidR="00FC6AFE" w:rsidRPr="00D12734">
        <w:rPr>
          <w:rFonts w:eastAsia="Calibri"/>
          <w:sz w:val="22"/>
          <w:szCs w:val="22"/>
          <w:lang w:eastAsia="en-US"/>
        </w:rPr>
        <w:t xml:space="preserve"> </w:t>
      </w:r>
      <w:r w:rsidRPr="00D12734">
        <w:rPr>
          <w:rFonts w:eastAsia="Calibri"/>
          <w:sz w:val="22"/>
          <w:szCs w:val="22"/>
          <w:lang w:eastAsia="en-US"/>
        </w:rPr>
        <w:t xml:space="preserve">byla vyčleněna částka ve výši </w:t>
      </w:r>
      <w:r w:rsidRPr="00D12734">
        <w:rPr>
          <w:rFonts w:eastAsia="Calibri"/>
          <w:b/>
          <w:bCs/>
          <w:sz w:val="22"/>
          <w:szCs w:val="22"/>
          <w:lang w:eastAsia="en-US"/>
        </w:rPr>
        <w:t>1</w:t>
      </w:r>
      <w:r w:rsidR="0071421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DA1AF4">
        <w:rPr>
          <w:rFonts w:eastAsia="Calibri"/>
          <w:b/>
          <w:bCs/>
          <w:sz w:val="22"/>
          <w:szCs w:val="22"/>
          <w:lang w:eastAsia="en-US"/>
        </w:rPr>
        <w:t>mil</w:t>
      </w:r>
      <w:r w:rsidR="00714213">
        <w:rPr>
          <w:rFonts w:eastAsia="Calibri"/>
          <w:b/>
          <w:bCs/>
          <w:sz w:val="22"/>
          <w:szCs w:val="22"/>
          <w:lang w:eastAsia="en-US"/>
        </w:rPr>
        <w:t>ion</w:t>
      </w:r>
      <w:r w:rsidR="00DA1AF4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12734">
        <w:rPr>
          <w:rFonts w:eastAsia="Calibri"/>
          <w:b/>
          <w:sz w:val="22"/>
          <w:szCs w:val="22"/>
          <w:lang w:eastAsia="en-US"/>
        </w:rPr>
        <w:t>Kč</w:t>
      </w:r>
      <w:r w:rsidRPr="00D12734">
        <w:rPr>
          <w:rFonts w:eastAsia="Calibri"/>
          <w:sz w:val="22"/>
          <w:szCs w:val="22"/>
          <w:lang w:eastAsia="en-US"/>
        </w:rPr>
        <w:t xml:space="preserve">, přičemž </w:t>
      </w:r>
      <w:r w:rsidR="00FC6AFE">
        <w:rPr>
          <w:rFonts w:eastAsia="Calibri"/>
          <w:sz w:val="22"/>
          <w:szCs w:val="22"/>
          <w:lang w:eastAsia="en-US"/>
        </w:rPr>
        <w:t>m</w:t>
      </w:r>
      <w:r w:rsidRPr="00D12734">
        <w:rPr>
          <w:rFonts w:eastAsia="Calibri"/>
          <w:sz w:val="22"/>
          <w:szCs w:val="22"/>
          <w:lang w:eastAsia="en-US"/>
        </w:rPr>
        <w:t xml:space="preserve">aximální výše podpory na jeden projekt může činit </w:t>
      </w:r>
      <w:r w:rsidRPr="00D12734">
        <w:rPr>
          <w:rFonts w:eastAsia="Calibri"/>
          <w:b/>
          <w:bCs/>
          <w:sz w:val="22"/>
          <w:szCs w:val="22"/>
          <w:lang w:eastAsia="en-US"/>
        </w:rPr>
        <w:t>8</w:t>
      </w:r>
      <w:r w:rsidRPr="00D12734">
        <w:rPr>
          <w:rFonts w:eastAsia="Calibri"/>
          <w:b/>
          <w:sz w:val="22"/>
          <w:szCs w:val="22"/>
          <w:lang w:eastAsia="en-US"/>
        </w:rPr>
        <w:t>0</w:t>
      </w:r>
      <w:r w:rsidR="00DA1AF4">
        <w:rPr>
          <w:rFonts w:eastAsia="Calibri"/>
          <w:b/>
          <w:sz w:val="22"/>
          <w:szCs w:val="22"/>
          <w:lang w:eastAsia="en-US"/>
        </w:rPr>
        <w:t xml:space="preserve"> tis</w:t>
      </w:r>
      <w:r w:rsidR="00714213">
        <w:rPr>
          <w:rFonts w:eastAsia="Calibri"/>
          <w:b/>
          <w:sz w:val="22"/>
          <w:szCs w:val="22"/>
          <w:lang w:eastAsia="en-US"/>
        </w:rPr>
        <w:t>íc</w:t>
      </w:r>
      <w:r w:rsidR="00DA1AF4">
        <w:rPr>
          <w:rFonts w:eastAsia="Calibri"/>
          <w:b/>
          <w:sz w:val="22"/>
          <w:szCs w:val="22"/>
          <w:lang w:eastAsia="en-US"/>
        </w:rPr>
        <w:t xml:space="preserve"> </w:t>
      </w:r>
      <w:r w:rsidRPr="00D12734">
        <w:rPr>
          <w:rFonts w:eastAsia="Calibri"/>
          <w:b/>
          <w:sz w:val="22"/>
          <w:szCs w:val="22"/>
          <w:lang w:eastAsia="en-US"/>
        </w:rPr>
        <w:t>Kč</w:t>
      </w:r>
      <w:r w:rsidRPr="00D12734">
        <w:rPr>
          <w:rFonts w:eastAsia="Calibri"/>
          <w:sz w:val="22"/>
          <w:szCs w:val="22"/>
          <w:lang w:eastAsia="en-US"/>
        </w:rPr>
        <w:t xml:space="preserve">. </w:t>
      </w:r>
    </w:p>
    <w:p w14:paraId="60A4FE8A" w14:textId="78319CCB" w:rsidR="00D12734" w:rsidRDefault="00D12734" w:rsidP="00D12734">
      <w:pPr>
        <w:spacing w:before="120"/>
        <w:jc w:val="both"/>
        <w:rPr>
          <w:rFonts w:eastAsia="Calibri"/>
          <w:sz w:val="22"/>
          <w:szCs w:val="22"/>
          <w:lang w:eastAsia="en-US"/>
        </w:rPr>
      </w:pPr>
      <w:r w:rsidRPr="00D12734">
        <w:rPr>
          <w:rFonts w:eastAsia="Calibri"/>
          <w:sz w:val="22"/>
          <w:szCs w:val="22"/>
          <w:lang w:eastAsia="en-US"/>
        </w:rPr>
        <w:t xml:space="preserve">Vyhlášení výzvy bylo zveřejněno v měsíčníku Ostravská radnice, denním tisku, na úřední desce MMO, webových stránkách města Ostrava a internetovém portále pro kulturu a umění </w:t>
      </w:r>
      <w:hyperlink r:id="rId6" w:history="1">
        <w:r w:rsidRPr="00D12734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www.ostravan.cz</w:t>
        </w:r>
      </w:hyperlink>
      <w:r w:rsidRPr="00D12734">
        <w:rPr>
          <w:rFonts w:eastAsia="Calibri"/>
          <w:sz w:val="22"/>
          <w:szCs w:val="22"/>
          <w:lang w:eastAsia="en-US"/>
        </w:rPr>
        <w:t>. Na internetových stránkách MMO a úřední desce města Ostrava byl rovněž zveřejněn Program podpory včetně formulářů.</w:t>
      </w:r>
    </w:p>
    <w:p w14:paraId="4F96AFFC" w14:textId="2D4FEB0D" w:rsidR="009F0A13" w:rsidRDefault="009F0A13" w:rsidP="009F0A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before="120"/>
        <w:jc w:val="both"/>
        <w:rPr>
          <w:sz w:val="22"/>
          <w:szCs w:val="22"/>
        </w:rPr>
      </w:pPr>
      <w:r w:rsidRPr="00F104D5">
        <w:rPr>
          <w:sz w:val="22"/>
          <w:szCs w:val="22"/>
        </w:rPr>
        <w:t xml:space="preserve">Dle </w:t>
      </w:r>
      <w:r>
        <w:rPr>
          <w:sz w:val="22"/>
          <w:szCs w:val="22"/>
        </w:rPr>
        <w:t>Programu podpory</w:t>
      </w:r>
      <w:r w:rsidRPr="00F104D5">
        <w:rPr>
          <w:sz w:val="22"/>
          <w:szCs w:val="22"/>
        </w:rPr>
        <w:t xml:space="preserve"> byla realizací </w:t>
      </w:r>
      <w:r w:rsidR="004A2BCB">
        <w:rPr>
          <w:sz w:val="22"/>
          <w:szCs w:val="22"/>
        </w:rPr>
        <w:t xml:space="preserve">hodnocení projektů </w:t>
      </w:r>
      <w:r w:rsidRPr="00F104D5">
        <w:rPr>
          <w:sz w:val="22"/>
          <w:szCs w:val="22"/>
        </w:rPr>
        <w:t xml:space="preserve">pověřena </w:t>
      </w:r>
      <w:r w:rsidRPr="00703A5B">
        <w:rPr>
          <w:b/>
          <w:bCs/>
          <w:sz w:val="22"/>
          <w:szCs w:val="22"/>
        </w:rPr>
        <w:t>komise k</w:t>
      </w:r>
      <w:r w:rsidR="002B5312" w:rsidRPr="00703A5B">
        <w:rPr>
          <w:b/>
          <w:bCs/>
          <w:sz w:val="22"/>
          <w:szCs w:val="22"/>
        </w:rPr>
        <w:t>ultury</w:t>
      </w:r>
      <w:r w:rsidR="002B5312" w:rsidRPr="00A53ED5">
        <w:rPr>
          <w:b/>
          <w:bCs/>
          <w:sz w:val="22"/>
          <w:szCs w:val="22"/>
        </w:rPr>
        <w:t xml:space="preserve"> rady města – grantov</w:t>
      </w:r>
      <w:r w:rsidR="00703A5B">
        <w:rPr>
          <w:b/>
          <w:bCs/>
          <w:sz w:val="22"/>
          <w:szCs w:val="22"/>
        </w:rPr>
        <w:t>á</w:t>
      </w:r>
      <w:r w:rsidR="002B5312" w:rsidRPr="00A53ED5">
        <w:rPr>
          <w:b/>
          <w:bCs/>
          <w:sz w:val="22"/>
          <w:szCs w:val="22"/>
        </w:rPr>
        <w:t xml:space="preserve"> komise </w:t>
      </w:r>
      <w:r w:rsidR="002B5312">
        <w:rPr>
          <w:b/>
          <w:bCs/>
          <w:sz w:val="22"/>
          <w:szCs w:val="22"/>
        </w:rPr>
        <w:t>(</w:t>
      </w:r>
      <w:r w:rsidR="002B5312" w:rsidRPr="000F7971">
        <w:rPr>
          <w:sz w:val="22"/>
          <w:szCs w:val="22"/>
        </w:rPr>
        <w:t>dále také jen „komise“</w:t>
      </w:r>
      <w:r w:rsidR="002B5312">
        <w:rPr>
          <w:b/>
          <w:bCs/>
          <w:sz w:val="22"/>
          <w:szCs w:val="22"/>
        </w:rPr>
        <w:t>)</w:t>
      </w:r>
      <w:r w:rsidR="00703A5B">
        <w:rPr>
          <w:b/>
          <w:bCs/>
          <w:sz w:val="22"/>
          <w:szCs w:val="22"/>
        </w:rPr>
        <w:t xml:space="preserve">. </w:t>
      </w:r>
      <w:r w:rsidR="004A2BCB">
        <w:rPr>
          <w:sz w:val="22"/>
          <w:szCs w:val="22"/>
        </w:rPr>
        <w:t xml:space="preserve">Jednání se konala ve dnech </w:t>
      </w:r>
      <w:r>
        <w:rPr>
          <w:sz w:val="22"/>
          <w:szCs w:val="22"/>
        </w:rPr>
        <w:t>27.03.2023 a 03.04.2023</w:t>
      </w:r>
      <w:r w:rsidRPr="00AC54C6">
        <w:rPr>
          <w:sz w:val="22"/>
          <w:szCs w:val="22"/>
        </w:rPr>
        <w:t>.</w:t>
      </w:r>
      <w:r w:rsidRPr="00F104D5">
        <w:rPr>
          <w:sz w:val="22"/>
          <w:szCs w:val="22"/>
        </w:rPr>
        <w:t xml:space="preserve"> </w:t>
      </w:r>
    </w:p>
    <w:p w14:paraId="34C5EFC4" w14:textId="72F8051C" w:rsidR="00D12734" w:rsidRDefault="00D12734" w:rsidP="00D12734">
      <w:pPr>
        <w:spacing w:before="120"/>
        <w:jc w:val="both"/>
        <w:rPr>
          <w:rFonts w:eastAsia="Calibri"/>
          <w:sz w:val="22"/>
          <w:szCs w:val="22"/>
          <w:lang w:eastAsia="en-US"/>
        </w:rPr>
      </w:pPr>
      <w:r w:rsidRPr="00D12734">
        <w:rPr>
          <w:rFonts w:eastAsia="Calibri"/>
          <w:sz w:val="22"/>
          <w:szCs w:val="22"/>
          <w:lang w:eastAsia="en-US"/>
        </w:rPr>
        <w:t xml:space="preserve">Do výzvy bylo přihlášeno </w:t>
      </w:r>
      <w:r w:rsidRPr="00D12734">
        <w:rPr>
          <w:rFonts w:eastAsia="Calibri"/>
          <w:b/>
          <w:sz w:val="22"/>
          <w:szCs w:val="22"/>
          <w:lang w:eastAsia="en-US"/>
        </w:rPr>
        <w:t>2</w:t>
      </w:r>
      <w:r w:rsidR="003345DE">
        <w:rPr>
          <w:rFonts w:eastAsia="Calibri"/>
          <w:b/>
          <w:sz w:val="22"/>
          <w:szCs w:val="22"/>
          <w:lang w:eastAsia="en-US"/>
        </w:rPr>
        <w:t>7 žádostí</w:t>
      </w:r>
      <w:r w:rsidRPr="00D12734">
        <w:rPr>
          <w:rFonts w:eastAsia="Calibri"/>
          <w:sz w:val="22"/>
          <w:szCs w:val="22"/>
          <w:lang w:eastAsia="en-US"/>
        </w:rPr>
        <w:t xml:space="preserve"> zařazených do 6 kulturních a uměleckých </w:t>
      </w:r>
      <w:proofErr w:type="gramStart"/>
      <w:r w:rsidRPr="00D12734">
        <w:rPr>
          <w:rFonts w:eastAsia="Calibri"/>
          <w:sz w:val="22"/>
          <w:szCs w:val="22"/>
          <w:lang w:eastAsia="en-US"/>
        </w:rPr>
        <w:t xml:space="preserve">oborů </w:t>
      </w:r>
      <w:r w:rsidR="009E22DB">
        <w:rPr>
          <w:rFonts w:eastAsia="Calibri"/>
          <w:sz w:val="22"/>
          <w:szCs w:val="22"/>
          <w:lang w:eastAsia="en-US"/>
        </w:rPr>
        <w:t>,</w:t>
      </w:r>
      <w:proofErr w:type="gramEnd"/>
      <w:r w:rsidR="009E22DB">
        <w:rPr>
          <w:rFonts w:eastAsia="Calibri"/>
          <w:sz w:val="22"/>
          <w:szCs w:val="22"/>
          <w:lang w:eastAsia="en-US"/>
        </w:rPr>
        <w:t xml:space="preserve"> </w:t>
      </w:r>
      <w:r w:rsidRPr="00D12734">
        <w:rPr>
          <w:rFonts w:eastAsia="Calibri"/>
          <w:sz w:val="22"/>
          <w:szCs w:val="22"/>
          <w:lang w:eastAsia="en-US"/>
        </w:rPr>
        <w:t xml:space="preserve">z toho </w:t>
      </w:r>
      <w:r w:rsidR="00703A5B">
        <w:rPr>
          <w:rFonts w:eastAsia="Calibri"/>
          <w:sz w:val="22"/>
          <w:szCs w:val="22"/>
          <w:lang w:eastAsia="en-US"/>
        </w:rPr>
        <w:t>20</w:t>
      </w:r>
      <w:r w:rsidR="009E22DB">
        <w:rPr>
          <w:rFonts w:eastAsia="Calibri"/>
          <w:sz w:val="22"/>
          <w:szCs w:val="22"/>
          <w:lang w:eastAsia="en-US"/>
        </w:rPr>
        <w:t> </w:t>
      </w:r>
      <w:r w:rsidR="009E58A0" w:rsidRPr="00703A5B">
        <w:rPr>
          <w:rFonts w:eastAsia="Calibri"/>
          <w:sz w:val="22"/>
          <w:szCs w:val="22"/>
          <w:lang w:eastAsia="en-US"/>
        </w:rPr>
        <w:t xml:space="preserve"> </w:t>
      </w:r>
      <w:r w:rsidRPr="00D12734">
        <w:rPr>
          <w:rFonts w:eastAsia="Calibri"/>
          <w:sz w:val="22"/>
          <w:szCs w:val="22"/>
          <w:lang w:eastAsia="en-US"/>
        </w:rPr>
        <w:t>projektů na poskytnutí neinvestiční účelové dotace</w:t>
      </w:r>
      <w:r w:rsidR="00ED3C40">
        <w:rPr>
          <w:rFonts w:eastAsia="Calibri"/>
          <w:sz w:val="22"/>
          <w:szCs w:val="22"/>
          <w:lang w:eastAsia="en-US"/>
        </w:rPr>
        <w:t>, 5</w:t>
      </w:r>
      <w:r w:rsidRPr="00D12734">
        <w:rPr>
          <w:rFonts w:eastAsia="Calibri"/>
          <w:sz w:val="22"/>
          <w:szCs w:val="22"/>
          <w:lang w:eastAsia="en-US"/>
        </w:rPr>
        <w:t xml:space="preserve"> na poskytnutí neinvestičního účelového příspěvku</w:t>
      </w:r>
      <w:r w:rsidR="00ED3C40">
        <w:rPr>
          <w:rFonts w:eastAsia="Calibri"/>
          <w:sz w:val="22"/>
          <w:szCs w:val="22"/>
          <w:lang w:eastAsia="en-US"/>
        </w:rPr>
        <w:t xml:space="preserve"> a 2</w:t>
      </w:r>
      <w:r w:rsidR="00714213">
        <w:rPr>
          <w:rFonts w:eastAsia="Calibri"/>
          <w:sz w:val="22"/>
          <w:szCs w:val="22"/>
          <w:lang w:eastAsia="en-US"/>
        </w:rPr>
        <w:t> </w:t>
      </w:r>
      <w:r w:rsidR="00ED3C40">
        <w:rPr>
          <w:rFonts w:eastAsia="Calibri"/>
          <w:sz w:val="22"/>
          <w:szCs w:val="22"/>
          <w:lang w:eastAsia="en-US"/>
        </w:rPr>
        <w:t xml:space="preserve"> projekty na poskytnutí transferu. </w:t>
      </w:r>
    </w:p>
    <w:p w14:paraId="2FEA0957" w14:textId="065D3ACA" w:rsidR="005B2703" w:rsidRPr="00F55AB5" w:rsidRDefault="004A2BCB" w:rsidP="005B2703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Dva ž</w:t>
      </w:r>
      <w:r w:rsidR="00ED3C40" w:rsidRPr="00ED3C40">
        <w:rPr>
          <w:rFonts w:eastAsia="Calibri"/>
          <w:sz w:val="22"/>
          <w:szCs w:val="22"/>
          <w:lang w:eastAsia="en-US"/>
        </w:rPr>
        <w:t>adatel</w:t>
      </w:r>
      <w:r w:rsidR="00ED3C40">
        <w:rPr>
          <w:rFonts w:eastAsia="Calibri"/>
          <w:sz w:val="22"/>
          <w:szCs w:val="22"/>
          <w:lang w:eastAsia="en-US"/>
        </w:rPr>
        <w:t xml:space="preserve">é </w:t>
      </w:r>
      <w:r>
        <w:rPr>
          <w:rFonts w:eastAsia="Calibri"/>
          <w:sz w:val="22"/>
          <w:szCs w:val="22"/>
          <w:lang w:eastAsia="en-US"/>
        </w:rPr>
        <w:t>o peněžní podporu požádali o stornování svých žádostí (</w:t>
      </w:r>
      <w:r w:rsidR="00ED3C40">
        <w:rPr>
          <w:rFonts w:eastAsia="Calibri"/>
          <w:sz w:val="22"/>
          <w:szCs w:val="22"/>
          <w:lang w:eastAsia="en-US"/>
        </w:rPr>
        <w:t>Klub plynárenské historie, zapsaný spolek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ED3C40">
        <w:rPr>
          <w:rFonts w:eastAsia="Calibri"/>
          <w:sz w:val="22"/>
          <w:szCs w:val="22"/>
          <w:lang w:eastAsia="en-US"/>
        </w:rPr>
        <w:t>kód žádostí 23/0110 a Nadace LANDEK Ostrava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ED3C40">
        <w:rPr>
          <w:rFonts w:eastAsia="Calibri"/>
          <w:sz w:val="22"/>
          <w:szCs w:val="22"/>
          <w:lang w:eastAsia="en-US"/>
        </w:rPr>
        <w:t>kód žádosti 23/0129</w:t>
      </w:r>
      <w:r>
        <w:rPr>
          <w:rFonts w:eastAsia="Calibri"/>
          <w:sz w:val="22"/>
          <w:szCs w:val="22"/>
          <w:lang w:eastAsia="en-US"/>
        </w:rPr>
        <w:t>)</w:t>
      </w:r>
      <w:r w:rsidR="005B2703">
        <w:rPr>
          <w:rFonts w:eastAsia="Calibri"/>
          <w:sz w:val="22"/>
          <w:szCs w:val="22"/>
          <w:lang w:eastAsia="en-US"/>
        </w:rPr>
        <w:t xml:space="preserve">. </w:t>
      </w:r>
      <w:r w:rsidR="005B2703" w:rsidRPr="00F55AB5">
        <w:rPr>
          <w:rFonts w:eastAsia="Calibri"/>
          <w:sz w:val="22"/>
          <w:szCs w:val="22"/>
          <w:lang w:eastAsia="en-US"/>
        </w:rPr>
        <w:t>Z důvodu nesplnění formálních náležitostí bylo na základě usnesení komise doporučeno vyřadit z</w:t>
      </w:r>
      <w:r w:rsidR="005B2703">
        <w:rPr>
          <w:rFonts w:eastAsia="Calibri"/>
          <w:sz w:val="22"/>
          <w:szCs w:val="22"/>
          <w:lang w:eastAsia="en-US"/>
        </w:rPr>
        <w:t xml:space="preserve"> jednání </w:t>
      </w:r>
      <w:r w:rsidR="008A3B42">
        <w:rPr>
          <w:rFonts w:eastAsia="Calibri"/>
          <w:sz w:val="22"/>
          <w:szCs w:val="22"/>
          <w:lang w:eastAsia="en-US"/>
        </w:rPr>
        <w:t>dvě</w:t>
      </w:r>
      <w:r w:rsidR="005B2703">
        <w:rPr>
          <w:rFonts w:eastAsia="Calibri"/>
          <w:sz w:val="22"/>
          <w:szCs w:val="22"/>
          <w:lang w:eastAsia="en-US"/>
        </w:rPr>
        <w:t xml:space="preserve"> </w:t>
      </w:r>
      <w:r w:rsidR="009F0A13">
        <w:rPr>
          <w:rFonts w:eastAsia="Calibri"/>
          <w:sz w:val="22"/>
          <w:szCs w:val="22"/>
          <w:lang w:eastAsia="en-US"/>
        </w:rPr>
        <w:t>žádost</w:t>
      </w:r>
      <w:r w:rsidR="008A3B42">
        <w:rPr>
          <w:rFonts w:eastAsia="Calibri"/>
          <w:sz w:val="22"/>
          <w:szCs w:val="22"/>
          <w:lang w:eastAsia="en-US"/>
        </w:rPr>
        <w:t xml:space="preserve">i </w:t>
      </w:r>
      <w:r w:rsidR="009E58A0">
        <w:rPr>
          <w:rFonts w:eastAsia="Calibri"/>
          <w:sz w:val="22"/>
          <w:szCs w:val="22"/>
          <w:lang w:eastAsia="en-US"/>
        </w:rPr>
        <w:t xml:space="preserve">na stejný projekt </w:t>
      </w:r>
      <w:r w:rsidR="008A3B42">
        <w:rPr>
          <w:rFonts w:eastAsia="Calibri"/>
          <w:sz w:val="22"/>
          <w:szCs w:val="22"/>
          <w:lang w:eastAsia="en-US"/>
        </w:rPr>
        <w:t>od jednoho žadat</w:t>
      </w:r>
      <w:r w:rsidR="009E58A0">
        <w:rPr>
          <w:rFonts w:eastAsia="Calibri"/>
          <w:sz w:val="22"/>
          <w:szCs w:val="22"/>
          <w:lang w:eastAsia="en-US"/>
        </w:rPr>
        <w:t>e</w:t>
      </w:r>
      <w:r w:rsidR="008A3B42">
        <w:rPr>
          <w:rFonts w:eastAsia="Calibri"/>
          <w:sz w:val="22"/>
          <w:szCs w:val="22"/>
          <w:lang w:eastAsia="en-US"/>
        </w:rPr>
        <w:t xml:space="preserve">le </w:t>
      </w:r>
      <w:r w:rsidR="009F0A13">
        <w:rPr>
          <w:rFonts w:eastAsia="Calibri"/>
          <w:sz w:val="22"/>
          <w:szCs w:val="22"/>
          <w:lang w:eastAsia="en-US"/>
        </w:rPr>
        <w:t xml:space="preserve">– </w:t>
      </w:r>
      <w:r w:rsidR="009F0A13" w:rsidRPr="00703A5B">
        <w:rPr>
          <w:rFonts w:eastAsia="Calibri"/>
          <w:i/>
          <w:iCs/>
          <w:sz w:val="22"/>
          <w:szCs w:val="22"/>
          <w:lang w:eastAsia="en-US"/>
        </w:rPr>
        <w:t>příloha</w:t>
      </w:r>
      <w:r w:rsidR="005B2703" w:rsidRPr="00703A5B">
        <w:rPr>
          <w:rFonts w:eastAsia="Calibri"/>
          <w:i/>
          <w:iCs/>
          <w:sz w:val="22"/>
          <w:szCs w:val="22"/>
          <w:lang w:eastAsia="en-US"/>
        </w:rPr>
        <w:t xml:space="preserve"> č. </w:t>
      </w:r>
      <w:r w:rsidR="00703A5B" w:rsidRPr="00703A5B">
        <w:rPr>
          <w:rFonts w:eastAsia="Calibri"/>
          <w:i/>
          <w:iCs/>
          <w:sz w:val="22"/>
          <w:szCs w:val="22"/>
          <w:lang w:eastAsia="en-US"/>
        </w:rPr>
        <w:t>1</w:t>
      </w:r>
      <w:r w:rsidR="005B2703" w:rsidRPr="00703A5B">
        <w:rPr>
          <w:rFonts w:eastAsia="Calibri"/>
          <w:i/>
          <w:iCs/>
          <w:sz w:val="22"/>
          <w:szCs w:val="22"/>
          <w:lang w:eastAsia="en-US"/>
        </w:rPr>
        <w:t xml:space="preserve"> předloženého materiálu</w:t>
      </w:r>
      <w:r w:rsidR="005B2703" w:rsidRPr="00F55AB5">
        <w:rPr>
          <w:rFonts w:eastAsia="Calibri"/>
          <w:sz w:val="22"/>
          <w:szCs w:val="22"/>
          <w:lang w:eastAsia="en-US"/>
        </w:rPr>
        <w:t xml:space="preserve">. </w:t>
      </w:r>
    </w:p>
    <w:p w14:paraId="1E7112E9" w14:textId="61A660AA" w:rsidR="004A2BCB" w:rsidRPr="004A2BCB" w:rsidRDefault="005B2703" w:rsidP="004A2BCB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5B2703">
        <w:rPr>
          <w:rFonts w:eastAsia="Calibri"/>
          <w:sz w:val="22"/>
          <w:szCs w:val="22"/>
          <w:lang w:eastAsia="en-US"/>
        </w:rPr>
        <w:t xml:space="preserve">Komise tak v dalších krocích </w:t>
      </w:r>
      <w:r w:rsidR="009F0A13">
        <w:rPr>
          <w:rFonts w:eastAsia="Calibri"/>
          <w:sz w:val="22"/>
          <w:szCs w:val="22"/>
          <w:lang w:eastAsia="en-US"/>
        </w:rPr>
        <w:t xml:space="preserve">na základě podkladů zpracovaných administrátorem </w:t>
      </w:r>
      <w:r w:rsidRPr="005B2703">
        <w:rPr>
          <w:rFonts w:eastAsia="Calibri"/>
          <w:sz w:val="22"/>
          <w:szCs w:val="22"/>
          <w:lang w:eastAsia="en-US"/>
        </w:rPr>
        <w:t xml:space="preserve">posuzovala </w:t>
      </w:r>
      <w:proofErr w:type="gramStart"/>
      <w:r w:rsidR="009F0A13">
        <w:rPr>
          <w:rFonts w:eastAsia="Calibri"/>
          <w:sz w:val="22"/>
          <w:szCs w:val="22"/>
          <w:lang w:eastAsia="en-US"/>
        </w:rPr>
        <w:t>23</w:t>
      </w:r>
      <w:r w:rsidR="00714213">
        <w:rPr>
          <w:rFonts w:eastAsia="Calibri"/>
          <w:sz w:val="22"/>
          <w:szCs w:val="22"/>
          <w:lang w:eastAsia="en-US"/>
        </w:rPr>
        <w:t> </w:t>
      </w:r>
      <w:r w:rsidRPr="005B2703">
        <w:rPr>
          <w:rFonts w:eastAsia="Calibri"/>
          <w:sz w:val="22"/>
          <w:szCs w:val="22"/>
          <w:lang w:eastAsia="en-US"/>
        </w:rPr>
        <w:t xml:space="preserve"> projektů</w:t>
      </w:r>
      <w:proofErr w:type="gramEnd"/>
      <w:r w:rsidRPr="005B2703">
        <w:rPr>
          <w:rFonts w:eastAsia="Calibri"/>
          <w:sz w:val="22"/>
          <w:szCs w:val="22"/>
          <w:lang w:eastAsia="en-US"/>
        </w:rPr>
        <w:t xml:space="preserve"> zařazených do 6 kulturních a uměleckých oborů s celkovým požadavkem finančních prostředků ve výši </w:t>
      </w:r>
      <w:r w:rsidR="009F0A13">
        <w:rPr>
          <w:rFonts w:eastAsia="Calibri"/>
          <w:sz w:val="22"/>
          <w:szCs w:val="22"/>
          <w:lang w:eastAsia="en-US"/>
        </w:rPr>
        <w:t>1 507 240</w:t>
      </w:r>
      <w:r w:rsidRPr="005B2703">
        <w:rPr>
          <w:rFonts w:eastAsia="Calibri"/>
          <w:sz w:val="22"/>
          <w:szCs w:val="22"/>
          <w:lang w:eastAsia="en-US"/>
        </w:rPr>
        <w:t xml:space="preserve"> Kč. </w:t>
      </w:r>
    </w:p>
    <w:p w14:paraId="0B897084" w14:textId="4A6BA3A0" w:rsidR="009F0A13" w:rsidRPr="009F0A13" w:rsidRDefault="009F0A13" w:rsidP="009F0A13">
      <w:pPr>
        <w:keepNext/>
        <w:spacing w:before="120"/>
        <w:ind w:right="-2"/>
        <w:jc w:val="both"/>
        <w:outlineLvl w:val="3"/>
        <w:rPr>
          <w:rFonts w:ascii="Arial" w:hAnsi="Arial" w:cs="Arial"/>
          <w:b/>
          <w:i/>
          <w:sz w:val="22"/>
          <w:szCs w:val="22"/>
        </w:rPr>
      </w:pPr>
      <w:r w:rsidRPr="009F0A13">
        <w:rPr>
          <w:rFonts w:ascii="Arial" w:hAnsi="Arial" w:cs="Arial"/>
          <w:b/>
          <w:i/>
          <w:sz w:val="22"/>
          <w:szCs w:val="22"/>
        </w:rPr>
        <w:t>První kolo výběrového řízení</w:t>
      </w:r>
    </w:p>
    <w:p w14:paraId="32AE33D2" w14:textId="71C700CD" w:rsidR="009F0A13" w:rsidRPr="009F0A13" w:rsidRDefault="009F0A13" w:rsidP="009F0A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  <w:rPr>
          <w:snapToGrid w:val="0"/>
          <w:sz w:val="22"/>
          <w:szCs w:val="22"/>
        </w:rPr>
      </w:pPr>
      <w:r w:rsidRPr="009F0A13">
        <w:rPr>
          <w:sz w:val="22"/>
          <w:szCs w:val="22"/>
        </w:rPr>
        <w:t>Komise v</w:t>
      </w:r>
      <w:r w:rsidRPr="009F0A13">
        <w:rPr>
          <w:snapToGrid w:val="0"/>
          <w:sz w:val="22"/>
          <w:szCs w:val="22"/>
        </w:rPr>
        <w:t xml:space="preserve"> souladu s platným programem podpory vyřadila z dalšího svého projednávání žádosti z důvodu nesplnění formálních </w:t>
      </w:r>
      <w:r w:rsidR="00210920" w:rsidRPr="009F0A13">
        <w:rPr>
          <w:snapToGrid w:val="0"/>
          <w:sz w:val="22"/>
          <w:szCs w:val="22"/>
        </w:rPr>
        <w:t>náležitostí</w:t>
      </w:r>
      <w:r w:rsidR="00210920">
        <w:rPr>
          <w:snapToGrid w:val="0"/>
          <w:sz w:val="22"/>
          <w:szCs w:val="22"/>
        </w:rPr>
        <w:t xml:space="preserve"> – </w:t>
      </w:r>
      <w:r w:rsidR="00210920" w:rsidRPr="00703A5B">
        <w:rPr>
          <w:i/>
          <w:iCs/>
          <w:snapToGrid w:val="0"/>
          <w:sz w:val="22"/>
          <w:szCs w:val="22"/>
        </w:rPr>
        <w:t>příloha</w:t>
      </w:r>
      <w:r w:rsidRPr="00703A5B">
        <w:rPr>
          <w:i/>
          <w:iCs/>
          <w:snapToGrid w:val="0"/>
          <w:sz w:val="22"/>
          <w:szCs w:val="22"/>
        </w:rPr>
        <w:t xml:space="preserve"> č. </w:t>
      </w:r>
      <w:r w:rsidR="00703A5B" w:rsidRPr="00703A5B">
        <w:rPr>
          <w:i/>
          <w:iCs/>
          <w:snapToGrid w:val="0"/>
          <w:sz w:val="22"/>
          <w:szCs w:val="22"/>
        </w:rPr>
        <w:t>1</w:t>
      </w:r>
      <w:r w:rsidRPr="00703A5B">
        <w:rPr>
          <w:i/>
          <w:iCs/>
          <w:snapToGrid w:val="0"/>
          <w:sz w:val="22"/>
          <w:szCs w:val="22"/>
        </w:rPr>
        <w:t xml:space="preserve"> předloženého materiálu</w:t>
      </w:r>
      <w:r w:rsidRPr="009F0A13">
        <w:rPr>
          <w:snapToGrid w:val="0"/>
          <w:sz w:val="22"/>
          <w:szCs w:val="22"/>
        </w:rPr>
        <w:t>.</w:t>
      </w:r>
    </w:p>
    <w:p w14:paraId="6006DE26" w14:textId="77777777" w:rsidR="009F0A13" w:rsidRPr="009F0A13" w:rsidRDefault="009F0A13" w:rsidP="009F0A13">
      <w:pPr>
        <w:keepNext/>
        <w:spacing w:before="120"/>
        <w:ind w:right="-2"/>
        <w:jc w:val="both"/>
        <w:outlineLvl w:val="3"/>
        <w:rPr>
          <w:rFonts w:ascii="Arial" w:hAnsi="Arial" w:cs="Arial"/>
          <w:b/>
          <w:i/>
          <w:sz w:val="22"/>
          <w:szCs w:val="22"/>
        </w:rPr>
      </w:pPr>
      <w:r w:rsidRPr="009F0A13">
        <w:rPr>
          <w:rFonts w:ascii="Arial" w:hAnsi="Arial" w:cs="Arial"/>
          <w:b/>
          <w:i/>
          <w:sz w:val="22"/>
          <w:szCs w:val="22"/>
        </w:rPr>
        <w:t>Druhé kolo výběrového řízení</w:t>
      </w:r>
    </w:p>
    <w:p w14:paraId="02853000" w14:textId="77777777" w:rsidR="009F0A13" w:rsidRPr="009F0A13" w:rsidRDefault="009F0A13" w:rsidP="009F0A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  <w:rPr>
          <w:sz w:val="22"/>
          <w:szCs w:val="22"/>
        </w:rPr>
      </w:pPr>
      <w:r w:rsidRPr="009F0A13">
        <w:rPr>
          <w:sz w:val="22"/>
          <w:szCs w:val="22"/>
        </w:rPr>
        <w:t>Reference o projektech – ambasadoři dle svého odborného zaměření představili projekty v rámci jednotlivých kulturních a uměleckých oborů.</w:t>
      </w:r>
    </w:p>
    <w:p w14:paraId="6F1D3ED4" w14:textId="2F7AB268" w:rsidR="009F0A13" w:rsidRPr="009F0A13" w:rsidRDefault="009F0A13" w:rsidP="00443D92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before="120"/>
        <w:jc w:val="both"/>
        <w:rPr>
          <w:snapToGrid w:val="0"/>
          <w:sz w:val="22"/>
          <w:szCs w:val="22"/>
        </w:rPr>
      </w:pPr>
      <w:r w:rsidRPr="009F0A13">
        <w:rPr>
          <w:snapToGrid w:val="0"/>
          <w:sz w:val="22"/>
          <w:szCs w:val="22"/>
        </w:rPr>
        <w:t>Bodové hodnocení v souladu s Programem podpory provedlo 1</w:t>
      </w:r>
      <w:r w:rsidR="001B2353">
        <w:rPr>
          <w:snapToGrid w:val="0"/>
          <w:sz w:val="22"/>
          <w:szCs w:val="22"/>
        </w:rPr>
        <w:t>4</w:t>
      </w:r>
      <w:r w:rsidRPr="009F0A13">
        <w:rPr>
          <w:snapToGrid w:val="0"/>
          <w:sz w:val="22"/>
          <w:szCs w:val="22"/>
        </w:rPr>
        <w:t xml:space="preserve"> členů komise. Ze zaslaného hodnocení zpracoval odbor kultury</w:t>
      </w:r>
      <w:r w:rsidR="001B2353">
        <w:rPr>
          <w:snapToGrid w:val="0"/>
          <w:sz w:val="22"/>
          <w:szCs w:val="22"/>
        </w:rPr>
        <w:t xml:space="preserve"> a školství s</w:t>
      </w:r>
      <w:r w:rsidRPr="009F0A13">
        <w:rPr>
          <w:snapToGrid w:val="0"/>
          <w:sz w:val="22"/>
          <w:szCs w:val="22"/>
        </w:rPr>
        <w:t>umáře bodového hodnocení projektů</w:t>
      </w:r>
      <w:r w:rsidR="001B2353">
        <w:rPr>
          <w:snapToGrid w:val="0"/>
          <w:sz w:val="22"/>
          <w:szCs w:val="22"/>
        </w:rPr>
        <w:t xml:space="preserve"> </w:t>
      </w:r>
      <w:r w:rsidRPr="009F0A13">
        <w:rPr>
          <w:snapToGrid w:val="0"/>
          <w:sz w:val="22"/>
          <w:szCs w:val="22"/>
        </w:rPr>
        <w:t>dle jednotlivých kulturních a</w:t>
      </w:r>
      <w:r w:rsidR="001B2353">
        <w:rPr>
          <w:snapToGrid w:val="0"/>
          <w:sz w:val="22"/>
          <w:szCs w:val="22"/>
        </w:rPr>
        <w:t> </w:t>
      </w:r>
      <w:r w:rsidRPr="009F0A13">
        <w:rPr>
          <w:snapToGrid w:val="0"/>
          <w:sz w:val="22"/>
          <w:szCs w:val="22"/>
        </w:rPr>
        <w:t>uměleckých oborů. Projekty byly podle počtu získaných bodů v každém kulturním oboru seřazeny sestupně.</w:t>
      </w:r>
    </w:p>
    <w:p w14:paraId="50004E5D" w14:textId="77777777" w:rsidR="009F0A13" w:rsidRPr="009F0A13" w:rsidRDefault="009F0A13" w:rsidP="009F0A13">
      <w:pPr>
        <w:keepNext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before="120"/>
        <w:jc w:val="both"/>
        <w:outlineLvl w:val="3"/>
        <w:rPr>
          <w:rFonts w:ascii="Arial" w:hAnsi="Arial" w:cs="Arial"/>
          <w:b/>
          <w:bCs/>
          <w:i/>
          <w:sz w:val="22"/>
          <w:szCs w:val="22"/>
        </w:rPr>
      </w:pPr>
      <w:r w:rsidRPr="009F0A13">
        <w:rPr>
          <w:rFonts w:ascii="Arial" w:hAnsi="Arial" w:cs="Arial"/>
          <w:b/>
          <w:bCs/>
          <w:i/>
          <w:sz w:val="22"/>
          <w:szCs w:val="22"/>
        </w:rPr>
        <w:t>Třetí kolo výběrového řízení</w:t>
      </w:r>
    </w:p>
    <w:p w14:paraId="7928265F" w14:textId="1D585AF6" w:rsidR="00631088" w:rsidRPr="00E8795C" w:rsidRDefault="009F0A13" w:rsidP="00631088">
      <w:pPr>
        <w:jc w:val="both"/>
        <w:rPr>
          <w:i/>
          <w:sz w:val="22"/>
          <w:szCs w:val="22"/>
        </w:rPr>
      </w:pPr>
      <w:r w:rsidRPr="00E8795C">
        <w:rPr>
          <w:sz w:val="22"/>
          <w:szCs w:val="22"/>
        </w:rPr>
        <w:t xml:space="preserve">Grantová komise stanovila, že k poskytnutí </w:t>
      </w:r>
      <w:r w:rsidR="00703A5B" w:rsidRPr="00E8795C">
        <w:rPr>
          <w:sz w:val="22"/>
          <w:szCs w:val="22"/>
        </w:rPr>
        <w:t>peněžní podpory</w:t>
      </w:r>
      <w:r w:rsidRPr="00E8795C">
        <w:rPr>
          <w:sz w:val="22"/>
          <w:szCs w:val="22"/>
        </w:rPr>
        <w:t xml:space="preserve"> budou doporučeny projekty, které získaly minimálně </w:t>
      </w:r>
      <w:r w:rsidRPr="00E8795C">
        <w:rPr>
          <w:b/>
          <w:sz w:val="22"/>
          <w:szCs w:val="22"/>
        </w:rPr>
        <w:t>61 bodů</w:t>
      </w:r>
      <w:r w:rsidRPr="00E8795C">
        <w:rPr>
          <w:sz w:val="22"/>
          <w:szCs w:val="22"/>
        </w:rPr>
        <w:t xml:space="preserve">, a to ve všech kulturních a uměleckých oborech. Této bodové hranice dosáhlo </w:t>
      </w:r>
      <w:proofErr w:type="gramStart"/>
      <w:r w:rsidR="001B2353" w:rsidRPr="00E8795C">
        <w:rPr>
          <w:b/>
          <w:bCs/>
          <w:sz w:val="22"/>
          <w:szCs w:val="22"/>
        </w:rPr>
        <w:t>18</w:t>
      </w:r>
      <w:r w:rsidR="00714213">
        <w:rPr>
          <w:b/>
          <w:bCs/>
          <w:sz w:val="22"/>
          <w:szCs w:val="22"/>
        </w:rPr>
        <w:t> </w:t>
      </w:r>
      <w:r w:rsidRPr="00E8795C">
        <w:rPr>
          <w:b/>
          <w:sz w:val="22"/>
          <w:szCs w:val="22"/>
        </w:rPr>
        <w:t xml:space="preserve"> projektů</w:t>
      </w:r>
      <w:proofErr w:type="gramEnd"/>
      <w:r w:rsidR="00631088" w:rsidRPr="00E8795C">
        <w:rPr>
          <w:sz w:val="22"/>
          <w:szCs w:val="22"/>
        </w:rPr>
        <w:t xml:space="preserve">, z toho 11 projektů na poskytnutí dotací – </w:t>
      </w:r>
      <w:r w:rsidR="00631088" w:rsidRPr="00E8795C">
        <w:rPr>
          <w:i/>
          <w:iCs/>
          <w:sz w:val="22"/>
          <w:szCs w:val="22"/>
        </w:rPr>
        <w:t xml:space="preserve">příloha č. </w:t>
      </w:r>
      <w:r w:rsidR="00364C91" w:rsidRPr="00E8795C">
        <w:rPr>
          <w:i/>
          <w:iCs/>
          <w:sz w:val="22"/>
          <w:szCs w:val="22"/>
        </w:rPr>
        <w:t>3</w:t>
      </w:r>
      <w:r w:rsidR="00631088" w:rsidRPr="00E8795C">
        <w:rPr>
          <w:i/>
          <w:iCs/>
          <w:sz w:val="22"/>
          <w:szCs w:val="22"/>
        </w:rPr>
        <w:t xml:space="preserve"> předloženého materiálu</w:t>
      </w:r>
      <w:r w:rsidR="00364C91" w:rsidRPr="00E8795C">
        <w:rPr>
          <w:sz w:val="22"/>
          <w:szCs w:val="22"/>
        </w:rPr>
        <w:t xml:space="preserve"> a</w:t>
      </w:r>
      <w:r w:rsidR="00631088" w:rsidRPr="00E8795C">
        <w:rPr>
          <w:sz w:val="22"/>
          <w:szCs w:val="22"/>
        </w:rPr>
        <w:t xml:space="preserve"> 7 projektů na poskytnutí příspěvků a transferů</w:t>
      </w:r>
      <w:r w:rsidR="00364C91" w:rsidRPr="00E8795C">
        <w:rPr>
          <w:sz w:val="22"/>
          <w:szCs w:val="22"/>
        </w:rPr>
        <w:t>.</w:t>
      </w:r>
      <w:r w:rsidR="00631088" w:rsidRPr="00E8795C">
        <w:rPr>
          <w:i/>
          <w:sz w:val="22"/>
          <w:szCs w:val="22"/>
        </w:rPr>
        <w:t xml:space="preserve"> </w:t>
      </w:r>
    </w:p>
    <w:p w14:paraId="197CA3AB" w14:textId="77777777" w:rsidR="00210920" w:rsidRDefault="00210920" w:rsidP="00631088">
      <w:pPr>
        <w:jc w:val="both"/>
      </w:pPr>
    </w:p>
    <w:p w14:paraId="2BF0331F" w14:textId="17491D64" w:rsidR="009F0A13" w:rsidRPr="009F0A13" w:rsidRDefault="009F0A13" w:rsidP="00631088">
      <w:pPr>
        <w:tabs>
          <w:tab w:val="right" w:pos="-2835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F0A13">
        <w:rPr>
          <w:rFonts w:ascii="Arial" w:hAnsi="Arial" w:cs="Arial"/>
          <w:b/>
          <w:bCs/>
          <w:i/>
          <w:sz w:val="22"/>
          <w:szCs w:val="22"/>
        </w:rPr>
        <w:t>Čtvrté kolo výběrového řízení</w:t>
      </w:r>
    </w:p>
    <w:p w14:paraId="38E6061A" w14:textId="55CD1B4F" w:rsidR="009F0A13" w:rsidRPr="009F0A13" w:rsidRDefault="009F0A13" w:rsidP="009F0A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  <w:rPr>
          <w:snapToGrid w:val="0"/>
          <w:sz w:val="22"/>
          <w:szCs w:val="22"/>
        </w:rPr>
      </w:pPr>
      <w:r w:rsidRPr="009F0A13">
        <w:rPr>
          <w:snapToGrid w:val="0"/>
          <w:sz w:val="22"/>
          <w:szCs w:val="22"/>
        </w:rPr>
        <w:t xml:space="preserve">Ve čtvrtém kole byly projektům, které splnily bodovou hranici, navrhovány konkrétní částky s ohledem na záměr projektu, výši požadavku a rozpočet akce. O každém návrhu hlasovala komise samostatně, </w:t>
      </w:r>
      <w:r w:rsidRPr="009F0A13">
        <w:rPr>
          <w:snapToGrid w:val="0"/>
          <w:sz w:val="22"/>
          <w:szCs w:val="22"/>
        </w:rPr>
        <w:lastRenderedPageBreak/>
        <w:t xml:space="preserve">hlasovalo se od nejvyššího návrhu. V souladu s jednacím řádem komisí rady města se pro návrh výše </w:t>
      </w:r>
      <w:r w:rsidR="00DA1AF4">
        <w:rPr>
          <w:snapToGrid w:val="0"/>
          <w:sz w:val="22"/>
          <w:szCs w:val="22"/>
        </w:rPr>
        <w:t>peněžní podpory</w:t>
      </w:r>
      <w:r w:rsidRPr="009F0A13">
        <w:rPr>
          <w:snapToGrid w:val="0"/>
          <w:sz w:val="22"/>
          <w:szCs w:val="22"/>
        </w:rPr>
        <w:t xml:space="preserve"> musela vyslovit nadpoloviční většina všech členů grantové komise. U </w:t>
      </w:r>
      <w:r w:rsidR="001B2353">
        <w:rPr>
          <w:snapToGrid w:val="0"/>
          <w:sz w:val="22"/>
          <w:szCs w:val="22"/>
        </w:rPr>
        <w:t>jednoho projektu</w:t>
      </w:r>
      <w:r w:rsidRPr="009F0A13">
        <w:rPr>
          <w:snapToGrid w:val="0"/>
          <w:sz w:val="22"/>
          <w:szCs w:val="22"/>
        </w:rPr>
        <w:t xml:space="preserve"> rovněž komise hlasováním schvalovala úpravu účelu použití. Úprav</w:t>
      </w:r>
      <w:r w:rsidR="001B2353">
        <w:rPr>
          <w:snapToGrid w:val="0"/>
          <w:sz w:val="22"/>
          <w:szCs w:val="22"/>
        </w:rPr>
        <w:t>a</w:t>
      </w:r>
      <w:r w:rsidRPr="009F0A13">
        <w:rPr>
          <w:snapToGrid w:val="0"/>
          <w:sz w:val="22"/>
          <w:szCs w:val="22"/>
        </w:rPr>
        <w:t xml:space="preserve"> se týkal</w:t>
      </w:r>
      <w:r w:rsidR="001B2353">
        <w:rPr>
          <w:snapToGrid w:val="0"/>
          <w:sz w:val="22"/>
          <w:szCs w:val="22"/>
        </w:rPr>
        <w:t xml:space="preserve">a </w:t>
      </w:r>
      <w:r w:rsidRPr="009F0A13">
        <w:rPr>
          <w:snapToGrid w:val="0"/>
          <w:sz w:val="22"/>
          <w:szCs w:val="22"/>
        </w:rPr>
        <w:t>vyloučení polož</w:t>
      </w:r>
      <w:r w:rsidR="001B2353">
        <w:rPr>
          <w:snapToGrid w:val="0"/>
          <w:sz w:val="22"/>
          <w:szCs w:val="22"/>
        </w:rPr>
        <w:t>ky, která dle programu podpory patří mezi neuznatelný náklad.</w:t>
      </w:r>
    </w:p>
    <w:p w14:paraId="6B84E51D" w14:textId="77777777" w:rsidR="009F0A13" w:rsidRPr="009F0A13" w:rsidRDefault="009F0A13" w:rsidP="009F0A13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jc w:val="both"/>
        <w:rPr>
          <w:snapToGrid w:val="0"/>
          <w:sz w:val="22"/>
          <w:szCs w:val="22"/>
        </w:rPr>
      </w:pPr>
    </w:p>
    <w:p w14:paraId="25957F15" w14:textId="4B0D870B" w:rsidR="00631088" w:rsidRDefault="001B2353" w:rsidP="001B2353">
      <w:pPr>
        <w:pStyle w:val="Zkladntext2"/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rPr>
          <w:b/>
          <w:bCs/>
          <w:sz w:val="22"/>
          <w:szCs w:val="22"/>
        </w:rPr>
      </w:pPr>
      <w:r w:rsidRPr="00F66B32">
        <w:rPr>
          <w:b/>
          <w:snapToGrid w:val="0"/>
          <w:sz w:val="22"/>
          <w:szCs w:val="22"/>
        </w:rPr>
        <w:t>Komise doporuč</w:t>
      </w:r>
      <w:r>
        <w:rPr>
          <w:b/>
          <w:snapToGrid w:val="0"/>
          <w:sz w:val="22"/>
          <w:szCs w:val="22"/>
        </w:rPr>
        <w:t>ila</w:t>
      </w:r>
      <w:r w:rsidRPr="00F66B32">
        <w:rPr>
          <w:b/>
          <w:snapToGrid w:val="0"/>
          <w:sz w:val="22"/>
          <w:szCs w:val="22"/>
        </w:rPr>
        <w:t xml:space="preserve"> </w:t>
      </w:r>
      <w:r w:rsidR="00631088">
        <w:rPr>
          <w:b/>
          <w:snapToGrid w:val="0"/>
          <w:sz w:val="22"/>
          <w:szCs w:val="22"/>
        </w:rPr>
        <w:t xml:space="preserve">v rámci výzvy FAJRONT!!! </w:t>
      </w:r>
      <w:r w:rsidR="00631088" w:rsidRPr="00F66B32">
        <w:rPr>
          <w:b/>
          <w:snapToGrid w:val="0"/>
          <w:sz w:val="22"/>
          <w:szCs w:val="22"/>
        </w:rPr>
        <w:t>poskytnout</w:t>
      </w:r>
      <w:r w:rsidR="00631088">
        <w:rPr>
          <w:b/>
          <w:snapToGrid w:val="0"/>
          <w:sz w:val="22"/>
          <w:szCs w:val="22"/>
        </w:rPr>
        <w:t xml:space="preserve"> z rozpočtu statutárního města Ostravy dotaci celkem </w:t>
      </w:r>
      <w:r w:rsidR="00631088">
        <w:rPr>
          <w:b/>
          <w:bCs/>
          <w:sz w:val="22"/>
          <w:szCs w:val="22"/>
        </w:rPr>
        <w:t>11 projektů</w:t>
      </w:r>
      <w:r w:rsidR="008F12A0">
        <w:rPr>
          <w:b/>
          <w:bCs/>
          <w:sz w:val="22"/>
          <w:szCs w:val="22"/>
        </w:rPr>
        <w:t>m</w:t>
      </w:r>
      <w:r w:rsidR="00631088">
        <w:rPr>
          <w:b/>
          <w:bCs/>
          <w:sz w:val="22"/>
          <w:szCs w:val="22"/>
        </w:rPr>
        <w:t xml:space="preserve"> v celkové </w:t>
      </w:r>
      <w:r w:rsidR="00631088" w:rsidRPr="00A53ED5">
        <w:rPr>
          <w:b/>
          <w:bCs/>
          <w:sz w:val="22"/>
          <w:szCs w:val="22"/>
        </w:rPr>
        <w:t xml:space="preserve">výši </w:t>
      </w:r>
      <w:r w:rsidR="00631088">
        <w:rPr>
          <w:b/>
          <w:bCs/>
          <w:sz w:val="22"/>
          <w:szCs w:val="22"/>
        </w:rPr>
        <w:t xml:space="preserve">535 tis. </w:t>
      </w:r>
      <w:r w:rsidR="00631088" w:rsidRPr="00A53ED5">
        <w:rPr>
          <w:b/>
          <w:bCs/>
          <w:sz w:val="22"/>
          <w:szCs w:val="22"/>
        </w:rPr>
        <w:t>Kč</w:t>
      </w:r>
      <w:r w:rsidR="00631088">
        <w:rPr>
          <w:b/>
          <w:bCs/>
          <w:sz w:val="22"/>
          <w:szCs w:val="22"/>
        </w:rPr>
        <w:t xml:space="preserve">, </w:t>
      </w:r>
      <w:r w:rsidR="008F12A0">
        <w:rPr>
          <w:b/>
          <w:bCs/>
          <w:sz w:val="22"/>
          <w:szCs w:val="22"/>
        </w:rPr>
        <w:t xml:space="preserve">5 projektům příspěvkových organizací města a městského obvodu </w:t>
      </w:r>
      <w:r w:rsidR="00631088">
        <w:rPr>
          <w:b/>
          <w:bCs/>
          <w:sz w:val="22"/>
          <w:szCs w:val="22"/>
        </w:rPr>
        <w:t xml:space="preserve">v celkové </w:t>
      </w:r>
      <w:bookmarkStart w:id="2" w:name="_Hlk132704280"/>
      <w:r w:rsidR="00631088" w:rsidRPr="00A53ED5">
        <w:rPr>
          <w:b/>
          <w:bCs/>
          <w:sz w:val="22"/>
          <w:szCs w:val="22"/>
        </w:rPr>
        <w:t xml:space="preserve">výši </w:t>
      </w:r>
      <w:r w:rsidR="00631088">
        <w:rPr>
          <w:b/>
          <w:bCs/>
          <w:sz w:val="22"/>
          <w:szCs w:val="22"/>
        </w:rPr>
        <w:t xml:space="preserve">335 tis. Kč </w:t>
      </w:r>
      <w:bookmarkEnd w:id="2"/>
      <w:r w:rsidR="00631088">
        <w:rPr>
          <w:b/>
          <w:bCs/>
          <w:sz w:val="22"/>
          <w:szCs w:val="22"/>
        </w:rPr>
        <w:t xml:space="preserve">a 2 </w:t>
      </w:r>
      <w:r w:rsidR="008F12A0">
        <w:rPr>
          <w:b/>
          <w:bCs/>
          <w:sz w:val="22"/>
          <w:szCs w:val="22"/>
        </w:rPr>
        <w:t xml:space="preserve">projektům městských obvodů </w:t>
      </w:r>
      <w:r w:rsidR="00631088">
        <w:rPr>
          <w:b/>
          <w:bCs/>
          <w:sz w:val="22"/>
          <w:szCs w:val="22"/>
        </w:rPr>
        <w:t xml:space="preserve">ve výši 110 tis. Kč. </w:t>
      </w:r>
    </w:p>
    <w:p w14:paraId="33847D09" w14:textId="69991CB3" w:rsidR="00920858" w:rsidRPr="00920858" w:rsidRDefault="00920858" w:rsidP="00E770D8">
      <w:pPr>
        <w:pStyle w:val="Zkladntext2"/>
        <w:spacing w:before="120"/>
        <w:rPr>
          <w:sz w:val="22"/>
          <w:szCs w:val="22"/>
        </w:rPr>
      </w:pPr>
      <w:r w:rsidRPr="00920858">
        <w:rPr>
          <w:sz w:val="22"/>
          <w:szCs w:val="22"/>
        </w:rPr>
        <w:t xml:space="preserve">Grantová komise schválila ponechání částky ve výši 20 tis. Kč jakožto rezervu komise pro mimořádné žádosti o </w:t>
      </w:r>
      <w:r w:rsidR="00325E2E">
        <w:rPr>
          <w:sz w:val="22"/>
          <w:szCs w:val="22"/>
        </w:rPr>
        <w:t xml:space="preserve">peněžní </w:t>
      </w:r>
      <w:r w:rsidRPr="00920858">
        <w:rPr>
          <w:sz w:val="22"/>
          <w:szCs w:val="22"/>
        </w:rPr>
        <w:t>podporu v roce 2023.</w:t>
      </w:r>
    </w:p>
    <w:p w14:paraId="7E681A7B" w14:textId="4962A0E4" w:rsidR="00364C91" w:rsidRDefault="00125443" w:rsidP="00125443">
      <w:pPr>
        <w:spacing w:before="120"/>
        <w:jc w:val="both"/>
        <w:rPr>
          <w:b/>
          <w:bCs/>
          <w:sz w:val="22"/>
          <w:szCs w:val="22"/>
        </w:rPr>
      </w:pPr>
      <w:r w:rsidRPr="00E770D8">
        <w:rPr>
          <w:b/>
          <w:bCs/>
          <w:sz w:val="22"/>
          <w:szCs w:val="22"/>
        </w:rPr>
        <w:t>O poskytnutí příspěvků</w:t>
      </w:r>
      <w:r w:rsidR="00364C91">
        <w:rPr>
          <w:sz w:val="22"/>
          <w:szCs w:val="22"/>
        </w:rPr>
        <w:t xml:space="preserve"> </w:t>
      </w:r>
      <w:r w:rsidR="00E770D8">
        <w:rPr>
          <w:sz w:val="22"/>
          <w:szCs w:val="22"/>
        </w:rPr>
        <w:t xml:space="preserve">příspěvkovým organizacím města a městského obvodu </w:t>
      </w:r>
      <w:r w:rsidR="00364C91">
        <w:rPr>
          <w:sz w:val="22"/>
          <w:szCs w:val="22"/>
        </w:rPr>
        <w:t xml:space="preserve">a </w:t>
      </w:r>
      <w:r w:rsidR="00364C91" w:rsidRPr="00E770D8">
        <w:rPr>
          <w:b/>
          <w:bCs/>
          <w:sz w:val="22"/>
          <w:szCs w:val="22"/>
        </w:rPr>
        <w:t xml:space="preserve">transferů </w:t>
      </w:r>
      <w:r w:rsidR="00E770D8">
        <w:rPr>
          <w:sz w:val="22"/>
          <w:szCs w:val="22"/>
        </w:rPr>
        <w:t xml:space="preserve">městským obvodům </w:t>
      </w:r>
      <w:r w:rsidR="00364C91" w:rsidRPr="00364C91">
        <w:rPr>
          <w:b/>
          <w:bCs/>
          <w:sz w:val="22"/>
          <w:szCs w:val="22"/>
        </w:rPr>
        <w:t>rozhodla rada města dne 18.04.2023 svým usnesením</w:t>
      </w:r>
      <w:r w:rsidR="00364C91">
        <w:rPr>
          <w:sz w:val="22"/>
          <w:szCs w:val="22"/>
        </w:rPr>
        <w:t xml:space="preserve"> </w:t>
      </w:r>
      <w:r w:rsidR="00364C91" w:rsidRPr="00364C91">
        <w:rPr>
          <w:b/>
          <w:bCs/>
          <w:sz w:val="22"/>
          <w:szCs w:val="22"/>
        </w:rPr>
        <w:t>č</w:t>
      </w:r>
      <w:r w:rsidR="008B23E0">
        <w:rPr>
          <w:b/>
          <w:bCs/>
          <w:sz w:val="22"/>
          <w:szCs w:val="22"/>
        </w:rPr>
        <w:t xml:space="preserve"> </w:t>
      </w:r>
      <w:r w:rsidR="00D53DE5">
        <w:rPr>
          <w:b/>
          <w:bCs/>
          <w:sz w:val="22"/>
          <w:szCs w:val="22"/>
        </w:rPr>
        <w:t>01250/RM2226/25</w:t>
      </w:r>
      <w:r w:rsidR="00364C91">
        <w:rPr>
          <w:b/>
          <w:bCs/>
          <w:sz w:val="22"/>
          <w:szCs w:val="22"/>
        </w:rPr>
        <w:t>.</w:t>
      </w:r>
    </w:p>
    <w:p w14:paraId="370A2EE7" w14:textId="46D736AB" w:rsidR="008F12A0" w:rsidRDefault="008F12A0" w:rsidP="00ED4756">
      <w:pPr>
        <w:spacing w:before="120"/>
        <w:jc w:val="both"/>
        <w:rPr>
          <w:sz w:val="22"/>
          <w:szCs w:val="22"/>
        </w:rPr>
      </w:pPr>
      <w:r w:rsidRPr="008F12A0">
        <w:rPr>
          <w:sz w:val="22"/>
          <w:szCs w:val="22"/>
        </w:rPr>
        <w:t xml:space="preserve">O poskytnutí dotací </w:t>
      </w:r>
      <w:r w:rsidRPr="008F12A0">
        <w:rPr>
          <w:b/>
          <w:sz w:val="22"/>
          <w:szCs w:val="22"/>
        </w:rPr>
        <w:t xml:space="preserve">rozhodne zastupitelstvo města </w:t>
      </w:r>
      <w:r w:rsidRPr="008F12A0">
        <w:rPr>
          <w:sz w:val="22"/>
          <w:szCs w:val="22"/>
        </w:rPr>
        <w:t>a s</w:t>
      </w:r>
      <w:r w:rsidRPr="008F12A0">
        <w:rPr>
          <w:b/>
          <w:sz w:val="22"/>
          <w:szCs w:val="22"/>
        </w:rPr>
        <w:t xml:space="preserve"> </w:t>
      </w:r>
      <w:r w:rsidRPr="008F12A0">
        <w:rPr>
          <w:bCs/>
          <w:sz w:val="22"/>
          <w:szCs w:val="22"/>
        </w:rPr>
        <w:t>žadateli</w:t>
      </w:r>
      <w:r w:rsidRPr="008F12A0">
        <w:rPr>
          <w:sz w:val="22"/>
          <w:szCs w:val="22"/>
        </w:rPr>
        <w:t xml:space="preserve"> uvedenými v příloze č. </w:t>
      </w:r>
      <w:r w:rsidR="00E770D8">
        <w:rPr>
          <w:sz w:val="22"/>
          <w:szCs w:val="22"/>
        </w:rPr>
        <w:t>3</w:t>
      </w:r>
      <w:r w:rsidRPr="008F12A0">
        <w:rPr>
          <w:sz w:val="22"/>
          <w:szCs w:val="22"/>
        </w:rPr>
        <w:t xml:space="preserve"> </w:t>
      </w:r>
      <w:r w:rsidRPr="008F12A0">
        <w:rPr>
          <w:iCs/>
          <w:sz w:val="22"/>
          <w:szCs w:val="22"/>
        </w:rPr>
        <w:t>předloženého materiálu, bude uzavřena smlouva</w:t>
      </w:r>
      <w:r w:rsidRPr="008F12A0">
        <w:rPr>
          <w:sz w:val="22"/>
          <w:szCs w:val="22"/>
        </w:rPr>
        <w:t xml:space="preserve"> – </w:t>
      </w:r>
      <w:r w:rsidRPr="00E770D8">
        <w:rPr>
          <w:i/>
          <w:sz w:val="22"/>
          <w:szCs w:val="22"/>
        </w:rPr>
        <w:t xml:space="preserve">příloha č. </w:t>
      </w:r>
      <w:r w:rsidR="00325E2E">
        <w:rPr>
          <w:i/>
          <w:sz w:val="22"/>
          <w:szCs w:val="22"/>
        </w:rPr>
        <w:t>4</w:t>
      </w:r>
      <w:r w:rsidRPr="00E770D8">
        <w:rPr>
          <w:i/>
          <w:sz w:val="22"/>
          <w:szCs w:val="22"/>
        </w:rPr>
        <w:t xml:space="preserve"> předloženého materiálu</w:t>
      </w:r>
      <w:r w:rsidRPr="008F12A0">
        <w:rPr>
          <w:iCs/>
          <w:sz w:val="22"/>
          <w:szCs w:val="22"/>
        </w:rPr>
        <w:t>.</w:t>
      </w:r>
      <w:r w:rsidRPr="008F12A0">
        <w:rPr>
          <w:sz w:val="22"/>
          <w:szCs w:val="22"/>
        </w:rPr>
        <w:t xml:space="preserve"> </w:t>
      </w:r>
    </w:p>
    <w:p w14:paraId="6DA303E6" w14:textId="77777777" w:rsidR="00325E2E" w:rsidRDefault="008F12A0" w:rsidP="008F12A0">
      <w:pPr>
        <w:jc w:val="both"/>
        <w:rPr>
          <w:sz w:val="22"/>
          <w:szCs w:val="22"/>
        </w:rPr>
      </w:pPr>
      <w:r w:rsidRPr="008F12A0">
        <w:rPr>
          <w:sz w:val="22"/>
          <w:szCs w:val="22"/>
        </w:rPr>
        <w:t>Ve smlouvě bude uvedena schválená výše dotace, konkretizován účel použití, stanoven termín pro použití a pro předložení finančního vypořádání s ohledem na termín realizace a ukončení projektu. Součástí smlouvy o poskytnutí účelové neinvestiční dotace z rozpočtu SMO bude závazek příjemce dotace prezentovat v průběhu realizace účelu dotace prokazatelným a vhodným způsobem statutární město Ostravu.</w:t>
      </w:r>
      <w:r w:rsidR="00325E2E" w:rsidRPr="00325E2E">
        <w:rPr>
          <w:sz w:val="22"/>
          <w:szCs w:val="22"/>
        </w:rPr>
        <w:t xml:space="preserve"> </w:t>
      </w:r>
    </w:p>
    <w:p w14:paraId="78901E16" w14:textId="3D5A9AE5" w:rsidR="008F12A0" w:rsidRDefault="00325E2E" w:rsidP="008F12A0">
      <w:pPr>
        <w:jc w:val="both"/>
        <w:rPr>
          <w:sz w:val="22"/>
          <w:szCs w:val="22"/>
        </w:rPr>
      </w:pPr>
      <w:r w:rsidRPr="00DA1AF4">
        <w:rPr>
          <w:sz w:val="22"/>
          <w:szCs w:val="22"/>
        </w:rPr>
        <w:t xml:space="preserve">Všem žadatelům uvedeným v příloze č. </w:t>
      </w:r>
      <w:r>
        <w:rPr>
          <w:sz w:val="22"/>
          <w:szCs w:val="22"/>
        </w:rPr>
        <w:t>3</w:t>
      </w:r>
      <w:r w:rsidRPr="00DA1AF4">
        <w:rPr>
          <w:sz w:val="22"/>
          <w:szCs w:val="22"/>
        </w:rPr>
        <w:t xml:space="preserve"> bude rovněž zasláno vyjádření komise k</w:t>
      </w:r>
      <w:r>
        <w:rPr>
          <w:sz w:val="22"/>
          <w:szCs w:val="22"/>
        </w:rPr>
        <w:t> </w:t>
      </w:r>
      <w:r w:rsidRPr="00DA1AF4">
        <w:rPr>
          <w:sz w:val="22"/>
          <w:szCs w:val="22"/>
        </w:rPr>
        <w:t>projektu</w:t>
      </w:r>
      <w:r>
        <w:rPr>
          <w:sz w:val="22"/>
          <w:szCs w:val="22"/>
        </w:rPr>
        <w:t>.</w:t>
      </w:r>
    </w:p>
    <w:p w14:paraId="0E859AD1" w14:textId="67E7CDD2" w:rsidR="00DA1AF4" w:rsidRPr="00325E2E" w:rsidRDefault="00DA1AF4" w:rsidP="00DA1AF4">
      <w:pPr>
        <w:spacing w:before="120" w:after="120"/>
        <w:jc w:val="both"/>
        <w:rPr>
          <w:i/>
          <w:iCs/>
          <w:sz w:val="22"/>
          <w:szCs w:val="22"/>
        </w:rPr>
      </w:pPr>
      <w:r w:rsidRPr="00DA1AF4">
        <w:rPr>
          <w:sz w:val="22"/>
          <w:szCs w:val="22"/>
        </w:rPr>
        <w:t xml:space="preserve">V případě, že </w:t>
      </w:r>
      <w:r w:rsidR="00325E2E">
        <w:rPr>
          <w:sz w:val="22"/>
          <w:szCs w:val="22"/>
        </w:rPr>
        <w:t>zastupitelstvo</w:t>
      </w:r>
      <w:r w:rsidRPr="00DA1AF4">
        <w:rPr>
          <w:sz w:val="22"/>
          <w:szCs w:val="22"/>
        </w:rPr>
        <w:t xml:space="preserve"> města rozhodn</w:t>
      </w:r>
      <w:r w:rsidR="00325E2E">
        <w:rPr>
          <w:sz w:val="22"/>
          <w:szCs w:val="22"/>
        </w:rPr>
        <w:t>e</w:t>
      </w:r>
      <w:r w:rsidRPr="00DA1AF4">
        <w:rPr>
          <w:sz w:val="22"/>
          <w:szCs w:val="22"/>
        </w:rPr>
        <w:t xml:space="preserve"> o neposkytnutí dotac</w:t>
      </w:r>
      <w:r w:rsidR="00325E2E">
        <w:rPr>
          <w:sz w:val="22"/>
          <w:szCs w:val="22"/>
        </w:rPr>
        <w:t>í</w:t>
      </w:r>
      <w:r w:rsidRPr="00DA1AF4">
        <w:rPr>
          <w:sz w:val="22"/>
          <w:szCs w:val="22"/>
        </w:rPr>
        <w:t xml:space="preserve"> dle přílohy č. </w:t>
      </w:r>
      <w:r w:rsidR="00325E2E">
        <w:rPr>
          <w:sz w:val="22"/>
          <w:szCs w:val="22"/>
        </w:rPr>
        <w:t>1</w:t>
      </w:r>
      <w:r w:rsidRPr="00DA1AF4">
        <w:rPr>
          <w:sz w:val="22"/>
          <w:szCs w:val="22"/>
        </w:rPr>
        <w:t xml:space="preserve"> a </w:t>
      </w:r>
      <w:r w:rsidR="00325E2E">
        <w:rPr>
          <w:sz w:val="22"/>
          <w:szCs w:val="22"/>
        </w:rPr>
        <w:t>2</w:t>
      </w:r>
      <w:r w:rsidRPr="00DA1AF4">
        <w:rPr>
          <w:sz w:val="22"/>
          <w:szCs w:val="22"/>
        </w:rPr>
        <w:t xml:space="preserve"> předloženého materiálu, bude o tom žadatelům zasláno písemné sdělení</w:t>
      </w:r>
      <w:r w:rsidR="00920858">
        <w:rPr>
          <w:sz w:val="22"/>
          <w:szCs w:val="22"/>
        </w:rPr>
        <w:t>,</w:t>
      </w:r>
      <w:r w:rsidRPr="00DA1AF4">
        <w:rPr>
          <w:sz w:val="22"/>
          <w:szCs w:val="22"/>
        </w:rPr>
        <w:t xml:space="preserve"> včetně vyjádření komise k projektu – </w:t>
      </w:r>
      <w:r w:rsidRPr="00325E2E">
        <w:rPr>
          <w:i/>
          <w:iCs/>
          <w:sz w:val="22"/>
          <w:szCs w:val="22"/>
        </w:rPr>
        <w:t xml:space="preserve">příloha č. </w:t>
      </w:r>
      <w:r w:rsidR="00325E2E" w:rsidRPr="00325E2E">
        <w:rPr>
          <w:i/>
          <w:iCs/>
          <w:sz w:val="22"/>
          <w:szCs w:val="22"/>
        </w:rPr>
        <w:t>5</w:t>
      </w:r>
      <w:r w:rsidRPr="00325E2E">
        <w:rPr>
          <w:i/>
          <w:iCs/>
          <w:sz w:val="22"/>
          <w:szCs w:val="22"/>
        </w:rPr>
        <w:t xml:space="preserve"> a </w:t>
      </w:r>
      <w:r w:rsidR="00325E2E">
        <w:rPr>
          <w:i/>
          <w:iCs/>
          <w:sz w:val="22"/>
          <w:szCs w:val="22"/>
        </w:rPr>
        <w:t xml:space="preserve">6 </w:t>
      </w:r>
      <w:r w:rsidRPr="00325E2E">
        <w:rPr>
          <w:i/>
          <w:iCs/>
          <w:sz w:val="22"/>
          <w:szCs w:val="22"/>
        </w:rPr>
        <w:t>předloženého materiálu.</w:t>
      </w:r>
    </w:p>
    <w:p w14:paraId="48BD51F7" w14:textId="66E322D9" w:rsidR="00ED4756" w:rsidRDefault="00ED4756" w:rsidP="00ED4756">
      <w:pPr>
        <w:spacing w:before="240"/>
        <w:jc w:val="both"/>
        <w:rPr>
          <w:b/>
          <w:sz w:val="22"/>
          <w:szCs w:val="22"/>
        </w:rPr>
      </w:pPr>
      <w:bookmarkStart w:id="3" w:name="_Hlk132702824"/>
      <w:r w:rsidRPr="006162D2">
        <w:rPr>
          <w:b/>
          <w:sz w:val="22"/>
          <w:szCs w:val="22"/>
        </w:rPr>
        <w:t>Stanovisk</w:t>
      </w:r>
      <w:r>
        <w:rPr>
          <w:b/>
          <w:sz w:val="22"/>
          <w:szCs w:val="22"/>
        </w:rPr>
        <w:t xml:space="preserve">o odboru kultury a školství </w:t>
      </w:r>
    </w:p>
    <w:p w14:paraId="05CFF609" w14:textId="77777777" w:rsidR="0050395F" w:rsidRPr="00D53DE5" w:rsidRDefault="0050395F" w:rsidP="0050395F">
      <w:pPr>
        <w:spacing w:before="120"/>
        <w:jc w:val="both"/>
        <w:rPr>
          <w:sz w:val="22"/>
          <w:szCs w:val="22"/>
        </w:rPr>
      </w:pPr>
      <w:r w:rsidRPr="00D53DE5">
        <w:rPr>
          <w:sz w:val="22"/>
          <w:szCs w:val="22"/>
        </w:rPr>
        <w:t>Odbor kultury a školství doporučuje poskytnout dotace v oblasti kultury z rozpočtu statutárního města Ostravy v rámci výzvy FAJRONT!!!.</w:t>
      </w:r>
    </w:p>
    <w:bookmarkEnd w:id="3"/>
    <w:p w14:paraId="31767CFE" w14:textId="574C5A7E" w:rsidR="00ED4756" w:rsidRDefault="00ED4756" w:rsidP="00ED475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všech žádostí o poskytnutí dotace byla </w:t>
      </w:r>
      <w:r w:rsidRPr="00907B02">
        <w:rPr>
          <w:sz w:val="22"/>
          <w:szCs w:val="22"/>
        </w:rPr>
        <w:t>provedena předběžná kontrola ve smyslu zákona č. 320/2001 Sb., o finanční kontrole ve veřejné správě a</w:t>
      </w:r>
      <w:r>
        <w:rPr>
          <w:sz w:val="22"/>
          <w:szCs w:val="22"/>
        </w:rPr>
        <w:t> </w:t>
      </w:r>
      <w:r w:rsidRPr="00907B02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Pr="00907B02">
        <w:rPr>
          <w:sz w:val="22"/>
          <w:szCs w:val="22"/>
        </w:rPr>
        <w:t>změně některých zákonů (zákon o finanční kontrole), ve znění pozdějších předpisů. Předložené žádosti splňují formální i věcné náležitosti zákona č. 250/2000 Sb., o rozpočtových pravidlech územních rozpočtů, ve znění pozdějších předpisů. O předběžné kontrole u žadatele byl proveden záznam</w:t>
      </w:r>
      <w:r>
        <w:rPr>
          <w:sz w:val="22"/>
          <w:szCs w:val="22"/>
        </w:rPr>
        <w:t xml:space="preserve">. </w:t>
      </w:r>
    </w:p>
    <w:p w14:paraId="13B7E508" w14:textId="273879D4" w:rsidR="00ED4756" w:rsidRDefault="00ED4756" w:rsidP="00ED4756">
      <w:pPr>
        <w:spacing w:before="120" w:after="120"/>
        <w:jc w:val="both"/>
        <w:rPr>
          <w:rFonts w:eastAsia="Calibri"/>
          <w:bCs/>
          <w:sz w:val="22"/>
          <w:szCs w:val="22"/>
          <w:lang w:eastAsia="en-US"/>
        </w:rPr>
      </w:pPr>
      <w:r w:rsidRPr="005B2703">
        <w:rPr>
          <w:rFonts w:eastAsia="Calibri"/>
          <w:bCs/>
          <w:sz w:val="22"/>
          <w:szCs w:val="22"/>
          <w:lang w:eastAsia="en-US"/>
        </w:rPr>
        <w:t xml:space="preserve">Peněžní prostředky jsou k dispozici v kapitole odboru kultury a </w:t>
      </w:r>
      <w:r w:rsidR="0012421A">
        <w:rPr>
          <w:rFonts w:eastAsia="Calibri"/>
          <w:bCs/>
          <w:sz w:val="22"/>
          <w:szCs w:val="22"/>
          <w:lang w:eastAsia="en-US"/>
        </w:rPr>
        <w:t>školství</w:t>
      </w:r>
      <w:r w:rsidRPr="005B2703">
        <w:rPr>
          <w:rFonts w:eastAsia="Calibri"/>
          <w:bCs/>
          <w:sz w:val="22"/>
          <w:szCs w:val="22"/>
          <w:lang w:eastAsia="en-US"/>
        </w:rPr>
        <w:t xml:space="preserve"> MMO (ORJ160) vyčleněné v rámci rozpočtu statutárního města Ostravy na podporu kulturních projektů </w:t>
      </w:r>
      <w:r w:rsidR="0012421A">
        <w:rPr>
          <w:rFonts w:eastAsia="Calibri"/>
          <w:bCs/>
          <w:sz w:val="22"/>
          <w:szCs w:val="22"/>
          <w:lang w:eastAsia="en-US"/>
        </w:rPr>
        <w:t xml:space="preserve">v rámci výzvy FAJRONT!!!. </w:t>
      </w:r>
      <w:r w:rsidRPr="005B2703">
        <w:rPr>
          <w:rFonts w:eastAsia="Calibri"/>
          <w:bCs/>
          <w:sz w:val="22"/>
          <w:szCs w:val="22"/>
          <w:lang w:eastAsia="en-US"/>
        </w:rPr>
        <w:t>Z důvodů správného zaevidování předmětných dotací na paragrafy a položky je nutné schválit rozpočtovou úpravu.</w:t>
      </w:r>
    </w:p>
    <w:p w14:paraId="00918081" w14:textId="570ECB7A" w:rsidR="00773B24" w:rsidRPr="00773B24" w:rsidRDefault="00773B24" w:rsidP="00773B24">
      <w:pPr>
        <w:spacing w:before="240"/>
        <w:jc w:val="both"/>
        <w:rPr>
          <w:b/>
          <w:sz w:val="22"/>
          <w:szCs w:val="22"/>
        </w:rPr>
      </w:pPr>
      <w:r w:rsidRPr="00773B24">
        <w:rPr>
          <w:b/>
          <w:sz w:val="22"/>
          <w:szCs w:val="22"/>
        </w:rPr>
        <w:t xml:space="preserve">Stanovisko </w:t>
      </w:r>
      <w:r>
        <w:rPr>
          <w:b/>
          <w:sz w:val="22"/>
          <w:szCs w:val="22"/>
        </w:rPr>
        <w:t>rady města</w:t>
      </w:r>
    </w:p>
    <w:p w14:paraId="74EA8EF8" w14:textId="495920F4" w:rsidR="00443D92" w:rsidRDefault="00773B24" w:rsidP="00ED4756">
      <w:pPr>
        <w:spacing w:before="120" w:after="120"/>
        <w:jc w:val="both"/>
        <w:rPr>
          <w:rFonts w:eastAsia="Calibri"/>
          <w:bCs/>
          <w:sz w:val="22"/>
          <w:szCs w:val="22"/>
          <w:lang w:eastAsia="en-US"/>
        </w:rPr>
      </w:pPr>
      <w:bookmarkStart w:id="4" w:name="_Hlk132784755"/>
      <w:r>
        <w:rPr>
          <w:rFonts w:eastAsia="Calibri"/>
          <w:bCs/>
          <w:sz w:val="22"/>
          <w:szCs w:val="22"/>
          <w:lang w:eastAsia="en-US"/>
        </w:rPr>
        <w:t xml:space="preserve">Rada města svým usnesením č. </w:t>
      </w:r>
      <w:r w:rsidR="00D53DE5">
        <w:rPr>
          <w:rFonts w:eastAsia="Calibri"/>
          <w:bCs/>
          <w:sz w:val="22"/>
          <w:szCs w:val="22"/>
          <w:lang w:eastAsia="en-US"/>
        </w:rPr>
        <w:t xml:space="preserve">01250/RM2226/25 </w:t>
      </w:r>
      <w:r>
        <w:rPr>
          <w:rFonts w:eastAsia="Calibri"/>
          <w:bCs/>
          <w:sz w:val="22"/>
          <w:szCs w:val="22"/>
          <w:lang w:eastAsia="en-US"/>
        </w:rPr>
        <w:t xml:space="preserve">ze dne 18.04.2023 </w:t>
      </w:r>
      <w:r w:rsidR="00C3432A">
        <w:rPr>
          <w:rFonts w:eastAsia="Calibri"/>
          <w:bCs/>
          <w:sz w:val="22"/>
          <w:szCs w:val="22"/>
          <w:lang w:eastAsia="en-US"/>
        </w:rPr>
        <w:t xml:space="preserve">projednala zprávu grantové komise a </w:t>
      </w:r>
      <w:r>
        <w:rPr>
          <w:rFonts w:eastAsia="Calibri"/>
          <w:bCs/>
          <w:sz w:val="22"/>
          <w:szCs w:val="22"/>
          <w:lang w:eastAsia="en-US"/>
        </w:rPr>
        <w:t xml:space="preserve">doporučila zastupitelstvu </w:t>
      </w:r>
      <w:r w:rsidR="00443D92">
        <w:rPr>
          <w:rFonts w:eastAsia="Calibri"/>
          <w:bCs/>
          <w:sz w:val="22"/>
          <w:szCs w:val="22"/>
          <w:lang w:eastAsia="en-US"/>
        </w:rPr>
        <w:t xml:space="preserve">města </w:t>
      </w:r>
      <w:r>
        <w:rPr>
          <w:rFonts w:eastAsia="Calibri"/>
          <w:bCs/>
          <w:sz w:val="22"/>
          <w:szCs w:val="22"/>
          <w:lang w:eastAsia="en-US"/>
        </w:rPr>
        <w:t xml:space="preserve">neposkytnou </w:t>
      </w:r>
      <w:r w:rsidR="008F299B">
        <w:rPr>
          <w:rFonts w:eastAsia="Calibri"/>
          <w:bCs/>
          <w:sz w:val="22"/>
          <w:szCs w:val="22"/>
          <w:lang w:eastAsia="en-US"/>
        </w:rPr>
        <w:t xml:space="preserve">neinvestiční účelovou </w:t>
      </w:r>
      <w:r>
        <w:rPr>
          <w:rFonts w:eastAsia="Calibri"/>
          <w:bCs/>
          <w:sz w:val="22"/>
          <w:szCs w:val="22"/>
          <w:lang w:eastAsia="en-US"/>
        </w:rPr>
        <w:t>dotac</w:t>
      </w:r>
      <w:r w:rsidR="008F299B">
        <w:rPr>
          <w:rFonts w:eastAsia="Calibri"/>
          <w:bCs/>
          <w:sz w:val="22"/>
          <w:szCs w:val="22"/>
          <w:lang w:eastAsia="en-US"/>
        </w:rPr>
        <w:t>i</w:t>
      </w:r>
      <w:r>
        <w:rPr>
          <w:rFonts w:eastAsia="Calibri"/>
          <w:bCs/>
          <w:sz w:val="22"/>
          <w:szCs w:val="22"/>
          <w:lang w:eastAsia="en-US"/>
        </w:rPr>
        <w:t xml:space="preserve"> žadatel</w:t>
      </w:r>
      <w:r w:rsidR="00714213">
        <w:rPr>
          <w:rFonts w:eastAsia="Calibri"/>
          <w:bCs/>
          <w:sz w:val="22"/>
          <w:szCs w:val="22"/>
          <w:lang w:eastAsia="en-US"/>
        </w:rPr>
        <w:t>i</w:t>
      </w:r>
      <w:r>
        <w:rPr>
          <w:rFonts w:eastAsia="Calibri"/>
          <w:bCs/>
          <w:sz w:val="22"/>
          <w:szCs w:val="22"/>
          <w:lang w:eastAsia="en-US"/>
        </w:rPr>
        <w:t xml:space="preserve"> uvede</w:t>
      </w:r>
      <w:r w:rsidR="00443D92">
        <w:rPr>
          <w:rFonts w:eastAsia="Calibri"/>
          <w:bCs/>
          <w:sz w:val="22"/>
          <w:szCs w:val="22"/>
          <w:lang w:eastAsia="en-US"/>
        </w:rPr>
        <w:t>n</w:t>
      </w:r>
      <w:r w:rsidR="00714213">
        <w:rPr>
          <w:rFonts w:eastAsia="Calibri"/>
          <w:bCs/>
          <w:sz w:val="22"/>
          <w:szCs w:val="22"/>
          <w:lang w:eastAsia="en-US"/>
        </w:rPr>
        <w:t>ému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="00D53DE5" w:rsidRPr="00D53DE5">
        <w:rPr>
          <w:rFonts w:eastAsia="Calibri"/>
          <w:bCs/>
          <w:sz w:val="22"/>
          <w:szCs w:val="22"/>
          <w:lang w:eastAsia="en-US"/>
        </w:rPr>
        <w:t xml:space="preserve">v příloze č. 1 z důvodu nesplnění formálních náležitostí a </w:t>
      </w:r>
      <w:r w:rsidR="00D53DE5">
        <w:rPr>
          <w:rFonts w:eastAsia="Calibri"/>
          <w:bCs/>
          <w:sz w:val="22"/>
          <w:szCs w:val="22"/>
          <w:lang w:eastAsia="en-US"/>
        </w:rPr>
        <w:t>žadatelům</w:t>
      </w:r>
      <w:r w:rsidR="00D53DE5" w:rsidRPr="00D53DE5">
        <w:rPr>
          <w:rFonts w:eastAsia="Calibri"/>
          <w:bCs/>
          <w:sz w:val="22"/>
          <w:szCs w:val="22"/>
          <w:lang w:eastAsia="en-US"/>
        </w:rPr>
        <w:t xml:space="preserve"> uvedeným v příloze č. 2 z věcných důvodů. </w:t>
      </w:r>
      <w:r w:rsidR="00C3432A">
        <w:rPr>
          <w:rFonts w:eastAsia="Calibri"/>
          <w:bCs/>
          <w:sz w:val="22"/>
          <w:szCs w:val="22"/>
          <w:lang w:eastAsia="en-US"/>
        </w:rPr>
        <w:t>Zá</w:t>
      </w:r>
      <w:r w:rsidR="00443D92">
        <w:rPr>
          <w:rFonts w:eastAsia="Calibri"/>
          <w:bCs/>
          <w:sz w:val="22"/>
          <w:szCs w:val="22"/>
          <w:lang w:eastAsia="en-US"/>
        </w:rPr>
        <w:t xml:space="preserve">roveň doporučila poskytnout </w:t>
      </w:r>
      <w:r w:rsidR="008F299B">
        <w:rPr>
          <w:rFonts w:eastAsia="Calibri"/>
          <w:bCs/>
          <w:sz w:val="22"/>
          <w:szCs w:val="22"/>
          <w:lang w:eastAsia="en-US"/>
        </w:rPr>
        <w:t xml:space="preserve">neinvestiční účelovou </w:t>
      </w:r>
      <w:r w:rsidR="00443D92">
        <w:rPr>
          <w:rFonts w:eastAsia="Calibri"/>
          <w:bCs/>
          <w:sz w:val="22"/>
          <w:szCs w:val="22"/>
          <w:lang w:eastAsia="en-US"/>
        </w:rPr>
        <w:t>dotac</w:t>
      </w:r>
      <w:r w:rsidR="00C3432A">
        <w:rPr>
          <w:rFonts w:eastAsia="Calibri"/>
          <w:bCs/>
          <w:sz w:val="22"/>
          <w:szCs w:val="22"/>
          <w:lang w:eastAsia="en-US"/>
        </w:rPr>
        <w:t>i</w:t>
      </w:r>
      <w:r w:rsidR="00443D92">
        <w:rPr>
          <w:rFonts w:eastAsia="Calibri"/>
          <w:bCs/>
          <w:sz w:val="22"/>
          <w:szCs w:val="22"/>
          <w:lang w:eastAsia="en-US"/>
        </w:rPr>
        <w:t xml:space="preserve"> žadatelům uvedeným v příloze č.</w:t>
      </w:r>
      <w:r w:rsidR="00714213">
        <w:rPr>
          <w:rFonts w:eastAsia="Calibri"/>
          <w:bCs/>
          <w:sz w:val="22"/>
          <w:szCs w:val="22"/>
          <w:lang w:eastAsia="en-US"/>
        </w:rPr>
        <w:t> </w:t>
      </w:r>
      <w:r w:rsidR="00443D92">
        <w:rPr>
          <w:rFonts w:eastAsia="Calibri"/>
          <w:bCs/>
          <w:sz w:val="22"/>
          <w:szCs w:val="22"/>
          <w:lang w:eastAsia="en-US"/>
        </w:rPr>
        <w:t xml:space="preserve"> 3 předloženého materiálu, včetně uzavření veřejnoprávní smlouvy mezi statutárním městem Ostrava a žadateli uvedenými v této příloze</w:t>
      </w:r>
      <w:bookmarkEnd w:id="4"/>
      <w:r w:rsidR="00443D92">
        <w:rPr>
          <w:rFonts w:eastAsia="Calibri"/>
          <w:bCs/>
          <w:sz w:val="22"/>
          <w:szCs w:val="22"/>
          <w:lang w:eastAsia="en-US"/>
        </w:rPr>
        <w:t>.</w:t>
      </w:r>
    </w:p>
    <w:p w14:paraId="73FD6815" w14:textId="77777777" w:rsidR="00C3432A" w:rsidRDefault="00443D92" w:rsidP="00ED4756">
      <w:pPr>
        <w:spacing w:before="120" w:after="12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Rada města</w:t>
      </w:r>
      <w:r w:rsidR="00C3432A">
        <w:rPr>
          <w:rFonts w:eastAsia="Calibri"/>
          <w:bCs/>
          <w:sz w:val="22"/>
          <w:szCs w:val="22"/>
          <w:lang w:eastAsia="en-US"/>
        </w:rPr>
        <w:t xml:space="preserve"> svým usnesením </w:t>
      </w:r>
      <w:r>
        <w:rPr>
          <w:rFonts w:eastAsia="Calibri"/>
          <w:bCs/>
          <w:sz w:val="22"/>
          <w:szCs w:val="22"/>
          <w:lang w:eastAsia="en-US"/>
        </w:rPr>
        <w:t xml:space="preserve">rovněž rozhodla o poskytnutí </w:t>
      </w:r>
      <w:r w:rsidR="0050395F">
        <w:rPr>
          <w:rFonts w:eastAsia="Calibri"/>
          <w:bCs/>
          <w:sz w:val="22"/>
          <w:szCs w:val="22"/>
          <w:lang w:eastAsia="en-US"/>
        </w:rPr>
        <w:t xml:space="preserve">neinvestičních </w:t>
      </w:r>
      <w:r w:rsidR="00C3432A">
        <w:rPr>
          <w:rFonts w:eastAsia="Calibri"/>
          <w:bCs/>
          <w:sz w:val="22"/>
          <w:szCs w:val="22"/>
          <w:lang w:eastAsia="en-US"/>
        </w:rPr>
        <w:t xml:space="preserve">účelových </w:t>
      </w:r>
      <w:r>
        <w:rPr>
          <w:rFonts w:eastAsia="Calibri"/>
          <w:bCs/>
          <w:sz w:val="22"/>
          <w:szCs w:val="22"/>
          <w:lang w:eastAsia="en-US"/>
        </w:rPr>
        <w:t xml:space="preserve">příspěvků </w:t>
      </w:r>
      <w:r w:rsidR="0050395F">
        <w:rPr>
          <w:rFonts w:eastAsia="Calibri"/>
          <w:bCs/>
          <w:sz w:val="22"/>
          <w:szCs w:val="22"/>
          <w:lang w:eastAsia="en-US"/>
        </w:rPr>
        <w:t>příspěvkovým or</w:t>
      </w:r>
      <w:r w:rsidR="00C3432A">
        <w:rPr>
          <w:rFonts w:eastAsia="Calibri"/>
          <w:bCs/>
          <w:sz w:val="22"/>
          <w:szCs w:val="22"/>
          <w:lang w:eastAsia="en-US"/>
        </w:rPr>
        <w:t xml:space="preserve">ganizacím </w:t>
      </w:r>
      <w:r w:rsidR="00C3432A" w:rsidRPr="00C3432A">
        <w:rPr>
          <w:sz w:val="22"/>
          <w:szCs w:val="22"/>
        </w:rPr>
        <w:t>výši 335 tis. Kč</w:t>
      </w:r>
      <w:r w:rsidR="00C3432A">
        <w:rPr>
          <w:b/>
          <w:bCs/>
          <w:sz w:val="22"/>
          <w:szCs w:val="22"/>
        </w:rPr>
        <w:t xml:space="preserve"> </w:t>
      </w:r>
      <w:r w:rsidR="00C3432A">
        <w:rPr>
          <w:rFonts w:eastAsia="Calibri"/>
          <w:bCs/>
          <w:sz w:val="22"/>
          <w:szCs w:val="22"/>
          <w:lang w:eastAsia="en-US"/>
        </w:rPr>
        <w:t xml:space="preserve">a </w:t>
      </w:r>
      <w:r>
        <w:rPr>
          <w:rFonts w:eastAsia="Calibri"/>
          <w:bCs/>
          <w:sz w:val="22"/>
          <w:szCs w:val="22"/>
          <w:lang w:eastAsia="en-US"/>
        </w:rPr>
        <w:t xml:space="preserve">transferů městským obvodům ve výši </w:t>
      </w:r>
      <w:r w:rsidR="00C3432A">
        <w:rPr>
          <w:rFonts w:eastAsia="Calibri"/>
          <w:bCs/>
          <w:sz w:val="22"/>
          <w:szCs w:val="22"/>
          <w:lang w:eastAsia="en-US"/>
        </w:rPr>
        <w:t>110 tis. Kč.</w:t>
      </w:r>
    </w:p>
    <w:sectPr w:rsidR="00C3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069B"/>
    <w:multiLevelType w:val="hybridMultilevel"/>
    <w:tmpl w:val="122CA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77004"/>
    <w:multiLevelType w:val="hybridMultilevel"/>
    <w:tmpl w:val="177AF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31548">
    <w:abstractNumId w:val="1"/>
  </w:num>
  <w:num w:numId="2" w16cid:durableId="1465655356">
    <w:abstractNumId w:val="2"/>
  </w:num>
  <w:num w:numId="3" w16cid:durableId="15181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97"/>
    <w:rsid w:val="000639AC"/>
    <w:rsid w:val="000F0D06"/>
    <w:rsid w:val="000F7971"/>
    <w:rsid w:val="0012421A"/>
    <w:rsid w:val="00125443"/>
    <w:rsid w:val="0014560C"/>
    <w:rsid w:val="00174570"/>
    <w:rsid w:val="00185008"/>
    <w:rsid w:val="001B2353"/>
    <w:rsid w:val="00210920"/>
    <w:rsid w:val="00213F3A"/>
    <w:rsid w:val="002A4E07"/>
    <w:rsid w:val="002B0662"/>
    <w:rsid w:val="002B5312"/>
    <w:rsid w:val="002C2EB4"/>
    <w:rsid w:val="00325E2E"/>
    <w:rsid w:val="003345DE"/>
    <w:rsid w:val="00364C91"/>
    <w:rsid w:val="00394D27"/>
    <w:rsid w:val="004246E7"/>
    <w:rsid w:val="00443D92"/>
    <w:rsid w:val="00475DD8"/>
    <w:rsid w:val="004A2BCB"/>
    <w:rsid w:val="004D7946"/>
    <w:rsid w:val="0050395F"/>
    <w:rsid w:val="00543DBF"/>
    <w:rsid w:val="005B2703"/>
    <w:rsid w:val="005B7701"/>
    <w:rsid w:val="005C2611"/>
    <w:rsid w:val="005E4D90"/>
    <w:rsid w:val="00631088"/>
    <w:rsid w:val="00645483"/>
    <w:rsid w:val="00653CC9"/>
    <w:rsid w:val="00687804"/>
    <w:rsid w:val="006B3DD6"/>
    <w:rsid w:val="006F0ECD"/>
    <w:rsid w:val="006F4E60"/>
    <w:rsid w:val="00703A5B"/>
    <w:rsid w:val="00714213"/>
    <w:rsid w:val="00745989"/>
    <w:rsid w:val="00746EAE"/>
    <w:rsid w:val="007471F2"/>
    <w:rsid w:val="00773B24"/>
    <w:rsid w:val="007754C1"/>
    <w:rsid w:val="007D6C0C"/>
    <w:rsid w:val="00833A5B"/>
    <w:rsid w:val="00837711"/>
    <w:rsid w:val="008826C4"/>
    <w:rsid w:val="008A3B42"/>
    <w:rsid w:val="008B23E0"/>
    <w:rsid w:val="008F12A0"/>
    <w:rsid w:val="008F299B"/>
    <w:rsid w:val="00920858"/>
    <w:rsid w:val="00933895"/>
    <w:rsid w:val="00991368"/>
    <w:rsid w:val="00995B85"/>
    <w:rsid w:val="009A0FFA"/>
    <w:rsid w:val="009E22DB"/>
    <w:rsid w:val="009E58A0"/>
    <w:rsid w:val="009F0A13"/>
    <w:rsid w:val="00A31ABB"/>
    <w:rsid w:val="00AA2968"/>
    <w:rsid w:val="00B17261"/>
    <w:rsid w:val="00B82A07"/>
    <w:rsid w:val="00C3432A"/>
    <w:rsid w:val="00C75ADD"/>
    <w:rsid w:val="00CC3F8C"/>
    <w:rsid w:val="00CC493F"/>
    <w:rsid w:val="00D05301"/>
    <w:rsid w:val="00D12734"/>
    <w:rsid w:val="00D25AB2"/>
    <w:rsid w:val="00D53DE5"/>
    <w:rsid w:val="00DA1AF4"/>
    <w:rsid w:val="00DC6357"/>
    <w:rsid w:val="00E02A82"/>
    <w:rsid w:val="00E22945"/>
    <w:rsid w:val="00E770D8"/>
    <w:rsid w:val="00E8795C"/>
    <w:rsid w:val="00ED3C40"/>
    <w:rsid w:val="00ED4756"/>
    <w:rsid w:val="00F2742B"/>
    <w:rsid w:val="00F37941"/>
    <w:rsid w:val="00F55AB5"/>
    <w:rsid w:val="00F84294"/>
    <w:rsid w:val="00F91D97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0FA1"/>
  <w15:chartTrackingRefBased/>
  <w15:docId w15:val="{968ED692-02DD-4D9A-8837-91B050C7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05301"/>
    <w:pPr>
      <w:keepNext/>
      <w:spacing w:before="120"/>
      <w:jc w:val="both"/>
      <w:outlineLvl w:val="3"/>
    </w:pPr>
    <w:rPr>
      <w:b/>
      <w:sz w:val="22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D05301"/>
    <w:pPr>
      <w:keepNext/>
      <w:outlineLvl w:val="5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F91D97"/>
    <w:pPr>
      <w:spacing w:line="360" w:lineRule="auto"/>
    </w:pPr>
    <w:rPr>
      <w:rFonts w:ascii="Courier New" w:hAnsi="Courier New"/>
      <w:szCs w:val="20"/>
    </w:rPr>
  </w:style>
  <w:style w:type="character" w:styleId="Hypertextovodkaz">
    <w:name w:val="Hyperlink"/>
    <w:rsid w:val="00F91D97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D05301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D05301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D05301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053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05301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napToGrid w:val="0"/>
      <w:spacing w:before="120"/>
      <w:jc w:val="both"/>
    </w:pPr>
    <w:rPr>
      <w:b/>
      <w:i/>
      <w:sz w:val="22"/>
    </w:rPr>
  </w:style>
  <w:style w:type="character" w:customStyle="1" w:styleId="Zkladntext3Char">
    <w:name w:val="Základní text 3 Char"/>
    <w:basedOn w:val="Standardnpsmoodstavce"/>
    <w:link w:val="Zkladntext3"/>
    <w:rsid w:val="00D05301"/>
    <w:rPr>
      <w:rFonts w:ascii="Times New Roman" w:eastAsia="Times New Roman" w:hAnsi="Times New Roman" w:cs="Times New Roman"/>
      <w:b/>
      <w:i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05301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0530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JVS1">
    <w:name w:val="JVS_1"/>
    <w:rsid w:val="007471F2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54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ava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343A-09E8-4571-BDC9-2D10FABE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Adamusová Hana</dc:creator>
  <cp:keywords/>
  <dc:description/>
  <cp:lastModifiedBy>Adamusová Hana</cp:lastModifiedBy>
  <cp:revision>8</cp:revision>
  <cp:lastPrinted>2023-04-19T06:58:00Z</cp:lastPrinted>
  <dcterms:created xsi:type="dcterms:W3CDTF">2023-04-18T07:28:00Z</dcterms:created>
  <dcterms:modified xsi:type="dcterms:W3CDTF">2023-04-19T06:58:00Z</dcterms:modified>
</cp:coreProperties>
</file>