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5ABED" w14:textId="5F2260D2" w:rsidR="00606464" w:rsidRDefault="00C35D5C" w:rsidP="00C35D5C">
      <w:pPr>
        <w:spacing w:after="0" w:line="240" w:lineRule="auto"/>
        <w:rPr>
          <w:b/>
          <w:bCs/>
          <w:sz w:val="24"/>
          <w:szCs w:val="24"/>
        </w:rPr>
      </w:pPr>
      <w:r w:rsidRPr="00C35D5C">
        <w:rPr>
          <w:b/>
          <w:bCs/>
          <w:sz w:val="24"/>
          <w:szCs w:val="24"/>
        </w:rPr>
        <w:t>Důvodová zpráva</w:t>
      </w:r>
    </w:p>
    <w:p w14:paraId="4857D9BA" w14:textId="77777777" w:rsidR="00C35D5C" w:rsidRDefault="00C35D5C" w:rsidP="00C35D5C">
      <w:pPr>
        <w:spacing w:after="0" w:line="240" w:lineRule="auto"/>
        <w:rPr>
          <w:b/>
          <w:bCs/>
          <w:sz w:val="24"/>
          <w:szCs w:val="24"/>
        </w:rPr>
      </w:pPr>
    </w:p>
    <w:p w14:paraId="1635652B" w14:textId="4ACD6C7A" w:rsidR="00C35D5C" w:rsidRPr="007E6F0A" w:rsidRDefault="00F85830" w:rsidP="007E6F0A">
      <w:pPr>
        <w:spacing w:after="0" w:line="276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C35D5C" w:rsidRPr="00FA19BA">
        <w:rPr>
          <w:sz w:val="24"/>
          <w:szCs w:val="24"/>
        </w:rPr>
        <w:t xml:space="preserve">Orgánům města je předkládán </w:t>
      </w:r>
      <w:r w:rsidR="005A613D" w:rsidRPr="00FA19BA">
        <w:rPr>
          <w:sz w:val="24"/>
          <w:szCs w:val="24"/>
        </w:rPr>
        <w:t xml:space="preserve">ke </w:t>
      </w:r>
      <w:r w:rsidR="00FA19BA">
        <w:rPr>
          <w:sz w:val="24"/>
          <w:szCs w:val="24"/>
        </w:rPr>
        <w:t xml:space="preserve">vzetí na vědomí </w:t>
      </w:r>
      <w:r w:rsidR="00FA19BA" w:rsidRPr="007E6F0A">
        <w:rPr>
          <w:b/>
          <w:bCs/>
          <w:sz w:val="24"/>
          <w:szCs w:val="24"/>
        </w:rPr>
        <w:t>souhrnný rozpočet statutárního města Ostravy na rok 202</w:t>
      </w:r>
      <w:r w:rsidR="003968D9">
        <w:rPr>
          <w:b/>
          <w:bCs/>
          <w:sz w:val="24"/>
          <w:szCs w:val="24"/>
        </w:rPr>
        <w:t>5</w:t>
      </w:r>
      <w:r w:rsidR="00FA19BA" w:rsidRPr="007E6F0A">
        <w:rPr>
          <w:b/>
          <w:bCs/>
          <w:sz w:val="24"/>
          <w:szCs w:val="24"/>
        </w:rPr>
        <w:t xml:space="preserve"> </w:t>
      </w:r>
      <w:r w:rsidR="00E10C36">
        <w:rPr>
          <w:b/>
          <w:bCs/>
          <w:sz w:val="24"/>
          <w:szCs w:val="24"/>
        </w:rPr>
        <w:t xml:space="preserve">jako jedné účetní jednotky </w:t>
      </w:r>
      <w:r w:rsidR="00FA19BA" w:rsidRPr="007E6F0A">
        <w:rPr>
          <w:b/>
          <w:bCs/>
          <w:sz w:val="24"/>
          <w:szCs w:val="24"/>
        </w:rPr>
        <w:t>v členění na rozpočet města Ostravy</w:t>
      </w:r>
      <w:r w:rsidR="00DF2706">
        <w:rPr>
          <w:b/>
          <w:bCs/>
          <w:sz w:val="24"/>
          <w:szCs w:val="24"/>
        </w:rPr>
        <w:t xml:space="preserve"> </w:t>
      </w:r>
      <w:r w:rsidR="00FA19BA" w:rsidRPr="007E6F0A">
        <w:rPr>
          <w:b/>
          <w:bCs/>
          <w:sz w:val="24"/>
          <w:szCs w:val="24"/>
        </w:rPr>
        <w:t xml:space="preserve">a </w:t>
      </w:r>
      <w:r w:rsidR="00CE1723">
        <w:rPr>
          <w:b/>
          <w:bCs/>
          <w:sz w:val="24"/>
          <w:szCs w:val="24"/>
        </w:rPr>
        <w:t>rozpočty 23 městských obvodů</w:t>
      </w:r>
      <w:r w:rsidR="00FA19BA" w:rsidRPr="007E6F0A">
        <w:rPr>
          <w:b/>
          <w:bCs/>
          <w:sz w:val="24"/>
          <w:szCs w:val="24"/>
        </w:rPr>
        <w:t>.</w:t>
      </w:r>
    </w:p>
    <w:p w14:paraId="5571A9BE" w14:textId="6E02ED74" w:rsidR="00FA19BA" w:rsidRDefault="00FA19BA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Rozpočet města Ostravy byl schválen zastupitelstvem města usnesením č. </w:t>
      </w:r>
      <w:r w:rsidR="003968D9">
        <w:rPr>
          <w:sz w:val="24"/>
          <w:szCs w:val="24"/>
        </w:rPr>
        <w:t>1131</w:t>
      </w:r>
      <w:r>
        <w:rPr>
          <w:sz w:val="24"/>
          <w:szCs w:val="24"/>
        </w:rPr>
        <w:t>/ZM2226/</w:t>
      </w:r>
      <w:r w:rsidR="003968D9">
        <w:rPr>
          <w:sz w:val="24"/>
          <w:szCs w:val="24"/>
        </w:rPr>
        <w:t>20</w:t>
      </w:r>
      <w:r>
        <w:rPr>
          <w:sz w:val="24"/>
          <w:szCs w:val="24"/>
        </w:rPr>
        <w:t xml:space="preserve"> dne </w:t>
      </w:r>
      <w:r w:rsidR="003968D9">
        <w:rPr>
          <w:sz w:val="24"/>
          <w:szCs w:val="24"/>
        </w:rPr>
        <w:t>4</w:t>
      </w:r>
      <w:r>
        <w:rPr>
          <w:sz w:val="24"/>
          <w:szCs w:val="24"/>
        </w:rPr>
        <w:t>. 12. 202</w:t>
      </w:r>
      <w:r w:rsidR="003968D9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5E10CBE7" w14:textId="4C0AEEE3" w:rsidR="00FA19BA" w:rsidRDefault="007E6F0A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Následně</w:t>
      </w:r>
      <w:r w:rsidR="00FA19BA">
        <w:rPr>
          <w:sz w:val="24"/>
          <w:szCs w:val="24"/>
        </w:rPr>
        <w:t xml:space="preserve"> byly zastupitelstvy městských obvodů</w:t>
      </w:r>
      <w:r>
        <w:rPr>
          <w:sz w:val="24"/>
          <w:szCs w:val="24"/>
        </w:rPr>
        <w:t xml:space="preserve"> schváleny rozpočty městských obvodů na rok 202</w:t>
      </w:r>
      <w:r w:rsidR="003968D9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243F2907" w14:textId="77777777" w:rsidR="007D6E47" w:rsidRDefault="007D6E47" w:rsidP="007E6F0A">
      <w:pPr>
        <w:spacing w:after="0" w:line="276" w:lineRule="auto"/>
        <w:jc w:val="both"/>
        <w:rPr>
          <w:sz w:val="24"/>
          <w:szCs w:val="24"/>
        </w:rPr>
      </w:pPr>
    </w:p>
    <w:p w14:paraId="2CA9C5F7" w14:textId="37F1686D" w:rsidR="007D6E47" w:rsidRDefault="007D6E47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následujícím textu pro zjednodušení je rozpočet města Ostravy</w:t>
      </w:r>
      <w:r w:rsidR="003968D9">
        <w:rPr>
          <w:sz w:val="24"/>
          <w:szCs w:val="24"/>
        </w:rPr>
        <w:t>, tj. bez rozpočtů městských obvodů</w:t>
      </w:r>
      <w:r>
        <w:rPr>
          <w:sz w:val="24"/>
          <w:szCs w:val="24"/>
        </w:rPr>
        <w:t>, schválený zastupitelstvem města označován jako rozpočet MĚSTA.</w:t>
      </w:r>
    </w:p>
    <w:p w14:paraId="3566978C" w14:textId="77777777" w:rsidR="007343AC" w:rsidRDefault="007343AC" w:rsidP="007E6F0A">
      <w:pPr>
        <w:spacing w:after="0" w:line="276" w:lineRule="auto"/>
        <w:jc w:val="both"/>
        <w:rPr>
          <w:sz w:val="24"/>
          <w:szCs w:val="24"/>
        </w:rPr>
      </w:pPr>
    </w:p>
    <w:p w14:paraId="4E33ABBF" w14:textId="7C129C18" w:rsidR="007343AC" w:rsidRDefault="007343AC" w:rsidP="007E6F0A">
      <w:pPr>
        <w:spacing w:after="0" w:line="276" w:lineRule="auto"/>
        <w:jc w:val="both"/>
        <w:rPr>
          <w:sz w:val="24"/>
          <w:szCs w:val="24"/>
        </w:rPr>
      </w:pPr>
      <w:r w:rsidRPr="00B50F51">
        <w:rPr>
          <w:b/>
          <w:bCs/>
          <w:sz w:val="24"/>
          <w:szCs w:val="24"/>
        </w:rPr>
        <w:t>Základní ukazatele</w:t>
      </w:r>
      <w:r>
        <w:rPr>
          <w:sz w:val="24"/>
          <w:szCs w:val="24"/>
        </w:rPr>
        <w:t xml:space="preserve"> rozpočtu města a městských obvodů včetně souhrnu za statutární město jsou uvedeny v příloze č. 1</w:t>
      </w:r>
    </w:p>
    <w:p w14:paraId="69374CCD" w14:textId="77777777" w:rsidR="007D6E47" w:rsidRDefault="007D6E47" w:rsidP="007E6F0A">
      <w:pPr>
        <w:spacing w:after="0" w:line="276" w:lineRule="auto"/>
        <w:jc w:val="both"/>
        <w:rPr>
          <w:sz w:val="24"/>
          <w:szCs w:val="24"/>
        </w:rPr>
      </w:pPr>
    </w:p>
    <w:p w14:paraId="17FF63A1" w14:textId="4F404F8A" w:rsidR="007D6E47" w:rsidRPr="007D6E47" w:rsidRDefault="007D6E47" w:rsidP="007E6F0A">
      <w:pPr>
        <w:spacing w:after="0" w:line="276" w:lineRule="auto"/>
        <w:jc w:val="both"/>
        <w:rPr>
          <w:b/>
          <w:bCs/>
          <w:sz w:val="24"/>
          <w:szCs w:val="24"/>
        </w:rPr>
      </w:pPr>
      <w:r w:rsidRPr="007D6E47">
        <w:rPr>
          <w:b/>
          <w:bCs/>
          <w:sz w:val="24"/>
          <w:szCs w:val="24"/>
        </w:rPr>
        <w:t>PŘÍJMY</w:t>
      </w:r>
    </w:p>
    <w:p w14:paraId="42BAC173" w14:textId="1416B008" w:rsidR="007D6E47" w:rsidRDefault="007D6E47" w:rsidP="007D6E4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Celkové příjmy statutárního města Ostravy po konsolidaci, tedy po vyloučení převodů mezi městem a městskými obvody činí </w:t>
      </w:r>
      <w:r w:rsidR="009306AE">
        <w:rPr>
          <w:sz w:val="24"/>
          <w:szCs w:val="24"/>
        </w:rPr>
        <w:t>14 363 068</w:t>
      </w:r>
      <w:r>
        <w:rPr>
          <w:sz w:val="24"/>
          <w:szCs w:val="24"/>
        </w:rPr>
        <w:t xml:space="preserve"> tis. Kč. </w:t>
      </w:r>
    </w:p>
    <w:p w14:paraId="1D39716F" w14:textId="67FC30EB" w:rsidR="007D6E47" w:rsidRDefault="007D6E47" w:rsidP="007D6E4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Daňové příjmy jsou rozpočtovány ve výši 11</w:t>
      </w:r>
      <w:r w:rsidR="009306AE">
        <w:rPr>
          <w:sz w:val="24"/>
          <w:szCs w:val="24"/>
        </w:rPr>
        <w:t> 548 678</w:t>
      </w:r>
      <w:r>
        <w:rPr>
          <w:sz w:val="24"/>
          <w:szCs w:val="24"/>
        </w:rPr>
        <w:t xml:space="preserve"> tis. Kč, což představuje podíl na celkových příjmech statutárního města ve výši </w:t>
      </w:r>
      <w:r w:rsidR="009306AE">
        <w:rPr>
          <w:sz w:val="24"/>
          <w:szCs w:val="24"/>
        </w:rPr>
        <w:t>80,4</w:t>
      </w:r>
      <w:r>
        <w:rPr>
          <w:sz w:val="24"/>
          <w:szCs w:val="24"/>
        </w:rPr>
        <w:t xml:space="preserve"> % a jsou tak dominantním finančním zdrojem města, na kterém se podílí zejména příjem podle zákona č. 243/200 Sb., o rozpočtovém určení daní (sdílené a výlučné daňové příjmy, příjmy z hazardu).</w:t>
      </w:r>
    </w:p>
    <w:p w14:paraId="48391634" w14:textId="1EAA06DC" w:rsidR="007D6E47" w:rsidRDefault="007D6E47" w:rsidP="007D6E4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Nedaňové příjmy jsou rozpočtovány ve výši 2</w:t>
      </w:r>
      <w:r w:rsidR="009306AE">
        <w:rPr>
          <w:sz w:val="24"/>
          <w:szCs w:val="24"/>
        </w:rPr>
        <w:t> 247 105</w:t>
      </w:r>
      <w:r>
        <w:rPr>
          <w:sz w:val="24"/>
          <w:szCs w:val="24"/>
        </w:rPr>
        <w:t xml:space="preserve"> tis. Kč, kdy </w:t>
      </w:r>
      <w:r w:rsidRPr="001315C7">
        <w:rPr>
          <w:sz w:val="24"/>
          <w:szCs w:val="24"/>
        </w:rPr>
        <w:t>největší podíl ve výši 1</w:t>
      </w:r>
      <w:r w:rsidR="001315C7" w:rsidRPr="001315C7">
        <w:rPr>
          <w:sz w:val="24"/>
          <w:szCs w:val="24"/>
        </w:rPr>
        <w:t> 386 258</w:t>
      </w:r>
      <w:r w:rsidRPr="001315C7">
        <w:rPr>
          <w:sz w:val="24"/>
          <w:szCs w:val="24"/>
        </w:rPr>
        <w:t xml:space="preserve"> tis. Kč představují příjmy</w:t>
      </w:r>
      <w:r w:rsidR="00975334" w:rsidRPr="001315C7">
        <w:rPr>
          <w:sz w:val="24"/>
          <w:szCs w:val="24"/>
        </w:rPr>
        <w:t xml:space="preserve"> z</w:t>
      </w:r>
      <w:r w:rsidR="001315C7">
        <w:rPr>
          <w:sz w:val="24"/>
          <w:szCs w:val="24"/>
        </w:rPr>
        <w:t> </w:t>
      </w:r>
      <w:r w:rsidR="00975334" w:rsidRPr="001315C7">
        <w:rPr>
          <w:sz w:val="24"/>
          <w:szCs w:val="24"/>
        </w:rPr>
        <w:t>pronájmu</w:t>
      </w:r>
      <w:r w:rsidR="001315C7">
        <w:rPr>
          <w:sz w:val="24"/>
          <w:szCs w:val="24"/>
        </w:rPr>
        <w:t xml:space="preserve"> majetku.</w:t>
      </w:r>
    </w:p>
    <w:p w14:paraId="2136D07C" w14:textId="763274FA" w:rsidR="00975334" w:rsidRDefault="00975334" w:rsidP="007D6E4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Kapitálové příjmy jsou rozpočtovány v celkové výši </w:t>
      </w:r>
      <w:r w:rsidR="009306AE">
        <w:rPr>
          <w:sz w:val="24"/>
          <w:szCs w:val="24"/>
        </w:rPr>
        <w:t>120 759</w:t>
      </w:r>
      <w:r>
        <w:rPr>
          <w:sz w:val="24"/>
          <w:szCs w:val="24"/>
        </w:rPr>
        <w:t xml:space="preserve"> tis. Kč</w:t>
      </w:r>
      <w:r w:rsidR="001315C7">
        <w:rPr>
          <w:sz w:val="24"/>
          <w:szCs w:val="24"/>
        </w:rPr>
        <w:t>.</w:t>
      </w:r>
    </w:p>
    <w:p w14:paraId="6B183F7E" w14:textId="785559A0" w:rsidR="00975334" w:rsidRPr="00C539C5" w:rsidRDefault="00975334" w:rsidP="007D6E47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Přijaté transfery po konsolidaci činí </w:t>
      </w:r>
      <w:r w:rsidR="009306AE">
        <w:rPr>
          <w:sz w:val="24"/>
          <w:szCs w:val="24"/>
        </w:rPr>
        <w:t>446 526</w:t>
      </w:r>
      <w:r>
        <w:rPr>
          <w:sz w:val="24"/>
          <w:szCs w:val="24"/>
        </w:rPr>
        <w:t xml:space="preserve"> tis. Kč, z toho </w:t>
      </w:r>
      <w:r w:rsidR="009306AE">
        <w:rPr>
          <w:sz w:val="24"/>
          <w:szCs w:val="24"/>
        </w:rPr>
        <w:t>314 689</w:t>
      </w:r>
      <w:r>
        <w:rPr>
          <w:sz w:val="24"/>
          <w:szCs w:val="24"/>
        </w:rPr>
        <w:t xml:space="preserve"> tis. Kč činí příjem ze státního rozpočtu v rámci souhrnného dotačního vztahu (</w:t>
      </w:r>
      <w:r w:rsidRPr="00C539C5">
        <w:rPr>
          <w:sz w:val="24"/>
          <w:szCs w:val="24"/>
        </w:rPr>
        <w:t xml:space="preserve">viz příloha č. </w:t>
      </w:r>
      <w:r w:rsidR="007343AC" w:rsidRPr="00C539C5">
        <w:rPr>
          <w:sz w:val="24"/>
          <w:szCs w:val="24"/>
        </w:rPr>
        <w:t>5)</w:t>
      </w:r>
      <w:r w:rsidRPr="00C539C5">
        <w:rPr>
          <w:sz w:val="24"/>
          <w:szCs w:val="24"/>
        </w:rPr>
        <w:t>.</w:t>
      </w:r>
      <w:r w:rsidR="009306AE">
        <w:rPr>
          <w:sz w:val="24"/>
          <w:szCs w:val="24"/>
        </w:rPr>
        <w:t xml:space="preserve"> Dále jsou zde </w:t>
      </w:r>
      <w:r w:rsidR="00CE1723">
        <w:rPr>
          <w:sz w:val="24"/>
          <w:szCs w:val="24"/>
        </w:rPr>
        <w:t xml:space="preserve">mj. </w:t>
      </w:r>
      <w:r w:rsidR="009306AE">
        <w:rPr>
          <w:sz w:val="24"/>
          <w:szCs w:val="24"/>
        </w:rPr>
        <w:t xml:space="preserve">zahrnuty dle </w:t>
      </w:r>
      <w:r w:rsidR="00DF2706">
        <w:rPr>
          <w:sz w:val="24"/>
          <w:szCs w:val="24"/>
        </w:rPr>
        <w:t>m</w:t>
      </w:r>
      <w:r w:rsidR="009306AE">
        <w:rPr>
          <w:sz w:val="24"/>
          <w:szCs w:val="24"/>
        </w:rPr>
        <w:t xml:space="preserve">etodiky Ministerstva financí ČR </w:t>
      </w:r>
      <w:r w:rsidR="00FC4CB9">
        <w:rPr>
          <w:sz w:val="24"/>
          <w:szCs w:val="24"/>
        </w:rPr>
        <w:t xml:space="preserve">očekávané dotace na výkon SPOD ve výši 90 028 tis. Kč, na výkon sociální práce ve výši 25 131 tis. Kč, a na výdaje spojené s volbami do Poslanecké sněmovny Parlamentu ČR ve výši 8 210 tis. Kč. </w:t>
      </w:r>
    </w:p>
    <w:p w14:paraId="38B600CC" w14:textId="20A809EB" w:rsidR="00975334" w:rsidRDefault="00975334" w:rsidP="007D6E47">
      <w:pPr>
        <w:spacing w:after="0" w:line="276" w:lineRule="auto"/>
        <w:jc w:val="both"/>
        <w:rPr>
          <w:sz w:val="24"/>
          <w:szCs w:val="24"/>
        </w:rPr>
      </w:pPr>
      <w:r w:rsidRPr="00C539C5">
        <w:rPr>
          <w:sz w:val="24"/>
          <w:szCs w:val="24"/>
        </w:rPr>
        <w:t xml:space="preserve">V rámci konsolidace příjmů jsou v souhrnném rozpočtu vyloučeny převody finančních prostředků mezi městem a městskými obvody (viz příloha č. </w:t>
      </w:r>
      <w:r w:rsidR="007343AC" w:rsidRPr="00C539C5">
        <w:rPr>
          <w:sz w:val="24"/>
          <w:szCs w:val="24"/>
        </w:rPr>
        <w:t>4</w:t>
      </w:r>
      <w:r w:rsidRPr="00C539C5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</w:p>
    <w:p w14:paraId="66A8049F" w14:textId="77777777" w:rsidR="00975334" w:rsidRDefault="00975334" w:rsidP="007D6E47">
      <w:pPr>
        <w:spacing w:after="0" w:line="276" w:lineRule="auto"/>
        <w:jc w:val="both"/>
        <w:rPr>
          <w:sz w:val="24"/>
          <w:szCs w:val="24"/>
        </w:rPr>
      </w:pPr>
    </w:p>
    <w:p w14:paraId="0D67FB90" w14:textId="292DAA05" w:rsidR="00975334" w:rsidRPr="00975334" w:rsidRDefault="00975334" w:rsidP="007D6E47">
      <w:pPr>
        <w:spacing w:after="0" w:line="276" w:lineRule="auto"/>
        <w:jc w:val="both"/>
        <w:rPr>
          <w:b/>
          <w:bCs/>
          <w:sz w:val="24"/>
          <w:szCs w:val="24"/>
        </w:rPr>
      </w:pPr>
      <w:r w:rsidRPr="00975334">
        <w:rPr>
          <w:b/>
          <w:bCs/>
          <w:sz w:val="24"/>
          <w:szCs w:val="24"/>
        </w:rPr>
        <w:t>FINANCOVÁNÍ</w:t>
      </w:r>
    </w:p>
    <w:p w14:paraId="6AA0B088" w14:textId="6E7E8615" w:rsidR="007E6F0A" w:rsidRDefault="00975334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Financování zahrnuje především zapojení nedočerpaných prostředků z rozpočtu 202</w:t>
      </w:r>
      <w:r w:rsidR="00096A34">
        <w:rPr>
          <w:sz w:val="24"/>
          <w:szCs w:val="24"/>
        </w:rPr>
        <w:t>4</w:t>
      </w:r>
      <w:r>
        <w:rPr>
          <w:sz w:val="24"/>
          <w:szCs w:val="24"/>
        </w:rPr>
        <w:t xml:space="preserve"> do rozpočtu 202</w:t>
      </w:r>
      <w:r w:rsidR="00096A34">
        <w:rPr>
          <w:sz w:val="24"/>
          <w:szCs w:val="24"/>
        </w:rPr>
        <w:t>5</w:t>
      </w:r>
      <w:r>
        <w:rPr>
          <w:sz w:val="24"/>
          <w:szCs w:val="24"/>
        </w:rPr>
        <w:t xml:space="preserve"> ve výši 3</w:t>
      </w:r>
      <w:r w:rsidR="00DF2706">
        <w:rPr>
          <w:sz w:val="24"/>
          <w:szCs w:val="24"/>
        </w:rPr>
        <w:t> </w:t>
      </w:r>
      <w:r w:rsidR="00096A34">
        <w:rPr>
          <w:sz w:val="24"/>
          <w:szCs w:val="24"/>
        </w:rPr>
        <w:t>4</w:t>
      </w:r>
      <w:r w:rsidR="00DF2706">
        <w:rPr>
          <w:sz w:val="24"/>
          <w:szCs w:val="24"/>
        </w:rPr>
        <w:t>79 285</w:t>
      </w:r>
      <w:r>
        <w:rPr>
          <w:sz w:val="24"/>
          <w:szCs w:val="24"/>
        </w:rPr>
        <w:t xml:space="preserve"> tis. Kč</w:t>
      </w:r>
      <w:r w:rsidR="00096A3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splátky půjčených prostředků v souhrnné výši </w:t>
      </w:r>
      <w:r w:rsidR="00096A34">
        <w:rPr>
          <w:sz w:val="24"/>
          <w:szCs w:val="24"/>
        </w:rPr>
        <w:t>437 236</w:t>
      </w:r>
      <w:r w:rsidR="00BF759C">
        <w:rPr>
          <w:sz w:val="24"/>
          <w:szCs w:val="24"/>
        </w:rPr>
        <w:t> </w:t>
      </w:r>
      <w:r>
        <w:rPr>
          <w:sz w:val="24"/>
          <w:szCs w:val="24"/>
        </w:rPr>
        <w:t>tis. Kč</w:t>
      </w:r>
      <w:r w:rsidR="00096A34">
        <w:rPr>
          <w:sz w:val="24"/>
          <w:szCs w:val="24"/>
        </w:rPr>
        <w:t xml:space="preserve"> a zapojení úvěrových prostředků ve výši 56 300 tis. Kč.</w:t>
      </w:r>
      <w:r>
        <w:rPr>
          <w:sz w:val="24"/>
          <w:szCs w:val="24"/>
        </w:rPr>
        <w:t xml:space="preserve"> Tímto se zároveň </w:t>
      </w:r>
      <w:r w:rsidR="00BF759C">
        <w:rPr>
          <w:sz w:val="24"/>
          <w:szCs w:val="24"/>
        </w:rPr>
        <w:t>navyšují celkové zdroje rozpočtu na rok 202</w:t>
      </w:r>
      <w:r w:rsidR="00096A34">
        <w:rPr>
          <w:sz w:val="24"/>
          <w:szCs w:val="24"/>
        </w:rPr>
        <w:t>5 o 3</w:t>
      </w:r>
      <w:r w:rsidR="00DF2706">
        <w:rPr>
          <w:sz w:val="24"/>
          <w:szCs w:val="24"/>
        </w:rPr>
        <w:t> </w:t>
      </w:r>
      <w:r w:rsidR="00096A34">
        <w:rPr>
          <w:sz w:val="24"/>
          <w:szCs w:val="24"/>
        </w:rPr>
        <w:t>09</w:t>
      </w:r>
      <w:r w:rsidR="00DF2706">
        <w:rPr>
          <w:sz w:val="24"/>
          <w:szCs w:val="24"/>
        </w:rPr>
        <w:t>8 349</w:t>
      </w:r>
      <w:r w:rsidR="00096A34">
        <w:rPr>
          <w:sz w:val="24"/>
          <w:szCs w:val="24"/>
        </w:rPr>
        <w:t xml:space="preserve"> tis. Kč.</w:t>
      </w:r>
    </w:p>
    <w:p w14:paraId="0EBF7074" w14:textId="77777777" w:rsidR="00BF759C" w:rsidRDefault="00BF759C" w:rsidP="007E6F0A">
      <w:pPr>
        <w:spacing w:after="0" w:line="276" w:lineRule="auto"/>
        <w:jc w:val="both"/>
        <w:rPr>
          <w:sz w:val="24"/>
          <w:szCs w:val="24"/>
        </w:rPr>
      </w:pPr>
    </w:p>
    <w:p w14:paraId="2D88A63E" w14:textId="77777777" w:rsidR="00BD281C" w:rsidRDefault="00BD281C" w:rsidP="007E6F0A">
      <w:pPr>
        <w:spacing w:after="0" w:line="276" w:lineRule="auto"/>
        <w:jc w:val="both"/>
        <w:rPr>
          <w:sz w:val="24"/>
          <w:szCs w:val="24"/>
        </w:rPr>
      </w:pPr>
    </w:p>
    <w:p w14:paraId="65D31435" w14:textId="540387E7" w:rsidR="00BF759C" w:rsidRPr="00BF759C" w:rsidRDefault="00BF759C" w:rsidP="007E6F0A">
      <w:pPr>
        <w:spacing w:after="0" w:line="276" w:lineRule="auto"/>
        <w:jc w:val="both"/>
        <w:rPr>
          <w:b/>
          <w:bCs/>
          <w:sz w:val="24"/>
          <w:szCs w:val="24"/>
        </w:rPr>
      </w:pPr>
      <w:r w:rsidRPr="00BF759C">
        <w:rPr>
          <w:b/>
          <w:bCs/>
          <w:sz w:val="24"/>
          <w:szCs w:val="24"/>
        </w:rPr>
        <w:lastRenderedPageBreak/>
        <w:t>ZDROJE</w:t>
      </w:r>
    </w:p>
    <w:p w14:paraId="51907D80" w14:textId="2C9FE2C5" w:rsidR="00BF759C" w:rsidRDefault="00BF759C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Celkové zdroje souhrnného rozpočtu statutárního města Ostravy činí 17</w:t>
      </w:r>
      <w:r w:rsidR="000C533C">
        <w:rPr>
          <w:sz w:val="24"/>
          <w:szCs w:val="24"/>
        </w:rPr>
        <w:t> </w:t>
      </w:r>
      <w:r w:rsidR="009508D2">
        <w:rPr>
          <w:sz w:val="24"/>
          <w:szCs w:val="24"/>
        </w:rPr>
        <w:t>46</w:t>
      </w:r>
      <w:r w:rsidR="000C533C">
        <w:rPr>
          <w:sz w:val="24"/>
          <w:szCs w:val="24"/>
        </w:rPr>
        <w:t>1 417</w:t>
      </w:r>
      <w:r>
        <w:rPr>
          <w:sz w:val="24"/>
          <w:szCs w:val="24"/>
        </w:rPr>
        <w:t xml:space="preserve"> tis. Kč.</w:t>
      </w:r>
    </w:p>
    <w:p w14:paraId="7D976121" w14:textId="77777777" w:rsidR="00BF759C" w:rsidRDefault="00BF759C" w:rsidP="007E6F0A">
      <w:pPr>
        <w:spacing w:after="0" w:line="276" w:lineRule="auto"/>
        <w:jc w:val="both"/>
        <w:rPr>
          <w:sz w:val="24"/>
          <w:szCs w:val="24"/>
        </w:rPr>
      </w:pPr>
    </w:p>
    <w:p w14:paraId="589B5582" w14:textId="17559B4D" w:rsidR="00BF759C" w:rsidRDefault="00BF759C" w:rsidP="007E6F0A">
      <w:pPr>
        <w:spacing w:after="0" w:line="276" w:lineRule="auto"/>
        <w:jc w:val="both"/>
        <w:rPr>
          <w:sz w:val="24"/>
          <w:szCs w:val="24"/>
        </w:rPr>
      </w:pPr>
      <w:r w:rsidRPr="00C539C5">
        <w:rPr>
          <w:sz w:val="24"/>
          <w:szCs w:val="24"/>
        </w:rPr>
        <w:t xml:space="preserve">Podrobný rozpis zdrojů v rozdělení na město a městské obvody včetně souhrnu je uveden v příloze č. </w:t>
      </w:r>
      <w:r w:rsidR="007343AC" w:rsidRPr="00C539C5">
        <w:rPr>
          <w:sz w:val="24"/>
          <w:szCs w:val="24"/>
        </w:rPr>
        <w:t>2.</w:t>
      </w:r>
    </w:p>
    <w:p w14:paraId="273EFEFF" w14:textId="77777777" w:rsidR="000324C4" w:rsidRDefault="000324C4" w:rsidP="007E6F0A">
      <w:pPr>
        <w:spacing w:after="0" w:line="276" w:lineRule="auto"/>
        <w:jc w:val="both"/>
        <w:rPr>
          <w:sz w:val="24"/>
          <w:szCs w:val="24"/>
        </w:rPr>
      </w:pPr>
    </w:p>
    <w:p w14:paraId="6E1367DF" w14:textId="7185156F" w:rsidR="000324C4" w:rsidRDefault="000324C4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Běžné výdaje jsou za statutární město rozpočtovány ve výši 11</w:t>
      </w:r>
      <w:r w:rsidR="000A057A">
        <w:rPr>
          <w:sz w:val="24"/>
          <w:szCs w:val="24"/>
        </w:rPr>
        <w:t> </w:t>
      </w:r>
      <w:r w:rsidR="004366CA">
        <w:rPr>
          <w:sz w:val="24"/>
          <w:szCs w:val="24"/>
        </w:rPr>
        <w:t>73</w:t>
      </w:r>
      <w:r w:rsidR="000A057A">
        <w:rPr>
          <w:sz w:val="24"/>
          <w:szCs w:val="24"/>
        </w:rPr>
        <w:t>8 068</w:t>
      </w:r>
      <w:r>
        <w:rPr>
          <w:sz w:val="24"/>
          <w:szCs w:val="24"/>
        </w:rPr>
        <w:t xml:space="preserve"> tis. Kč, kapitálové výdaje ve výši </w:t>
      </w:r>
      <w:r w:rsidR="004366CA">
        <w:rPr>
          <w:sz w:val="24"/>
          <w:szCs w:val="24"/>
        </w:rPr>
        <w:t>5</w:t>
      </w:r>
      <w:r w:rsidR="000C533C">
        <w:rPr>
          <w:sz w:val="24"/>
          <w:szCs w:val="24"/>
        </w:rPr>
        <w:t> </w:t>
      </w:r>
      <w:r w:rsidR="004366CA">
        <w:rPr>
          <w:sz w:val="24"/>
          <w:szCs w:val="24"/>
        </w:rPr>
        <w:t>72</w:t>
      </w:r>
      <w:r w:rsidR="000C533C">
        <w:rPr>
          <w:sz w:val="24"/>
          <w:szCs w:val="24"/>
        </w:rPr>
        <w:t>3 349</w:t>
      </w:r>
      <w:r>
        <w:rPr>
          <w:sz w:val="24"/>
          <w:szCs w:val="24"/>
        </w:rPr>
        <w:t xml:space="preserve"> tis. Kč. V rámci rozpočtu statutárního města jsou konsolidovány převody mezi městem a městskými obvody.</w:t>
      </w:r>
    </w:p>
    <w:p w14:paraId="752F6F59" w14:textId="6661308A" w:rsidR="000324C4" w:rsidRDefault="000324C4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příloze č. 3 jsou uvedeny rozpočty výdajů města a městských obvodů dle oddílů rozpočtové skladby, podrobněji dle </w:t>
      </w:r>
      <w:r w:rsidR="00180EB7">
        <w:rPr>
          <w:sz w:val="24"/>
          <w:szCs w:val="24"/>
        </w:rPr>
        <w:t>paragrafů</w:t>
      </w:r>
      <w:r w:rsidR="003464CE">
        <w:rPr>
          <w:sz w:val="24"/>
          <w:szCs w:val="24"/>
        </w:rPr>
        <w:t xml:space="preserve"> rozpočtové skladby a v č</w:t>
      </w:r>
      <w:r w:rsidR="00180EB7">
        <w:rPr>
          <w:sz w:val="24"/>
          <w:szCs w:val="24"/>
        </w:rPr>
        <w:t>lenění dle seskupen</w:t>
      </w:r>
      <w:r w:rsidR="001F2FA7">
        <w:rPr>
          <w:sz w:val="24"/>
          <w:szCs w:val="24"/>
        </w:rPr>
        <w:t>ých</w:t>
      </w:r>
      <w:r w:rsidR="00180EB7">
        <w:rPr>
          <w:sz w:val="24"/>
          <w:szCs w:val="24"/>
        </w:rPr>
        <w:t xml:space="preserve"> položek rozpočtové skladby</w:t>
      </w:r>
      <w:r w:rsidR="00834183">
        <w:rPr>
          <w:sz w:val="24"/>
          <w:szCs w:val="24"/>
        </w:rPr>
        <w:t>.</w:t>
      </w:r>
    </w:p>
    <w:p w14:paraId="20840D12" w14:textId="77777777" w:rsidR="000324C4" w:rsidRDefault="000324C4" w:rsidP="007E6F0A">
      <w:pPr>
        <w:spacing w:after="0" w:line="276" w:lineRule="auto"/>
        <w:jc w:val="both"/>
        <w:rPr>
          <w:sz w:val="24"/>
          <w:szCs w:val="24"/>
        </w:rPr>
      </w:pPr>
    </w:p>
    <w:p w14:paraId="7623F3AB" w14:textId="5CF05681" w:rsidR="000324C4" w:rsidRDefault="000324C4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Souhrnný přehled transferů mezi městem a městskými obvody je uveden v příloze č. 4,</w:t>
      </w:r>
      <w:r w:rsidR="003464CE">
        <w:rPr>
          <w:sz w:val="24"/>
          <w:szCs w:val="24"/>
        </w:rPr>
        <w:t xml:space="preserve"> následuje </w:t>
      </w:r>
      <w:r w:rsidRPr="000C533C">
        <w:rPr>
          <w:sz w:val="24"/>
          <w:szCs w:val="24"/>
        </w:rPr>
        <w:t>podrobn</w:t>
      </w:r>
      <w:r w:rsidR="000C533C">
        <w:rPr>
          <w:sz w:val="24"/>
          <w:szCs w:val="24"/>
        </w:rPr>
        <w:t>ý</w:t>
      </w:r>
      <w:r w:rsidRPr="000C533C">
        <w:rPr>
          <w:sz w:val="24"/>
          <w:szCs w:val="24"/>
        </w:rPr>
        <w:t xml:space="preserve"> </w:t>
      </w:r>
      <w:r w:rsidR="00C539C5" w:rsidRPr="000C533C">
        <w:rPr>
          <w:sz w:val="24"/>
          <w:szCs w:val="24"/>
        </w:rPr>
        <w:t>rozpis účelových a neúčelových</w:t>
      </w:r>
      <w:r w:rsidR="00C539C5">
        <w:rPr>
          <w:sz w:val="24"/>
          <w:szCs w:val="24"/>
        </w:rPr>
        <w:t xml:space="preserve"> dotací poskytnutých městským obvodům z rozpočtu města</w:t>
      </w:r>
      <w:r w:rsidR="000C533C">
        <w:rPr>
          <w:sz w:val="24"/>
          <w:szCs w:val="24"/>
        </w:rPr>
        <w:t>.</w:t>
      </w:r>
    </w:p>
    <w:p w14:paraId="6DA6193E" w14:textId="77777777" w:rsidR="00C539C5" w:rsidRDefault="00C539C5" w:rsidP="007E6F0A">
      <w:pPr>
        <w:spacing w:after="0" w:line="276" w:lineRule="auto"/>
        <w:jc w:val="both"/>
        <w:rPr>
          <w:sz w:val="24"/>
          <w:szCs w:val="24"/>
        </w:rPr>
      </w:pPr>
    </w:p>
    <w:p w14:paraId="1CEBD90C" w14:textId="15A556AA" w:rsidR="00C539C5" w:rsidRDefault="00C539C5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 úplnost je v příloze č. 5 uvedeno přerozdělení dotací ze státního rozpočtu v rámci souhrnného dotačního vztahu mezi město a městské obvody.</w:t>
      </w:r>
    </w:p>
    <w:p w14:paraId="5D329FFC" w14:textId="77777777" w:rsidR="00C539C5" w:rsidRDefault="00C539C5" w:rsidP="007E6F0A">
      <w:pPr>
        <w:spacing w:after="0" w:line="276" w:lineRule="auto"/>
        <w:jc w:val="both"/>
        <w:rPr>
          <w:sz w:val="24"/>
          <w:szCs w:val="24"/>
        </w:rPr>
      </w:pPr>
    </w:p>
    <w:p w14:paraId="2CAF617D" w14:textId="0AA14512" w:rsidR="00C539C5" w:rsidRDefault="00C539C5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průběhu roku 202</w:t>
      </w:r>
      <w:r w:rsidR="004366CA">
        <w:rPr>
          <w:sz w:val="24"/>
          <w:szCs w:val="24"/>
        </w:rPr>
        <w:t>5</w:t>
      </w:r>
      <w:r>
        <w:rPr>
          <w:sz w:val="24"/>
          <w:szCs w:val="24"/>
        </w:rPr>
        <w:t xml:space="preserve"> dojde k úpravám rozpočtu v souvislosti s přijetím dotací z vyšších rozpočtů, zapojením zůstatku u základního běžného účtu k 31. 12. 202</w:t>
      </w:r>
      <w:r w:rsidR="004366CA">
        <w:rPr>
          <w:sz w:val="24"/>
          <w:szCs w:val="24"/>
        </w:rPr>
        <w:t>4</w:t>
      </w:r>
      <w:r>
        <w:rPr>
          <w:sz w:val="24"/>
          <w:szCs w:val="24"/>
        </w:rPr>
        <w:t xml:space="preserve"> (tzv. volných zdrojů)</w:t>
      </w:r>
    </w:p>
    <w:p w14:paraId="6797263E" w14:textId="33A4EA3B" w:rsidR="007E6F0A" w:rsidRDefault="00C539C5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k dalším úpravám dle rozhodnutí orgánů města</w:t>
      </w:r>
      <w:r w:rsidR="005359BD">
        <w:rPr>
          <w:sz w:val="24"/>
          <w:szCs w:val="24"/>
        </w:rPr>
        <w:t xml:space="preserve"> a městských obvodů.</w:t>
      </w:r>
    </w:p>
    <w:p w14:paraId="51CE13A8" w14:textId="77777777" w:rsidR="00F85830" w:rsidRDefault="00F85830" w:rsidP="007E6F0A">
      <w:pPr>
        <w:spacing w:after="0" w:line="276" w:lineRule="auto"/>
        <w:jc w:val="both"/>
        <w:rPr>
          <w:sz w:val="24"/>
          <w:szCs w:val="24"/>
        </w:rPr>
      </w:pPr>
    </w:p>
    <w:p w14:paraId="2C98E8F0" w14:textId="4546F8CE" w:rsidR="00F85830" w:rsidRPr="00265885" w:rsidRDefault="00F85830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Současně j</w:t>
      </w:r>
      <w:r w:rsidR="00265885">
        <w:rPr>
          <w:sz w:val="24"/>
          <w:szCs w:val="24"/>
        </w:rPr>
        <w:t>e</w:t>
      </w:r>
      <w:r>
        <w:rPr>
          <w:sz w:val="24"/>
          <w:szCs w:val="24"/>
        </w:rPr>
        <w:t xml:space="preserve"> orgánům města předkládán ke vzetí na vědomí </w:t>
      </w:r>
      <w:r w:rsidR="00265885" w:rsidRPr="00265885">
        <w:rPr>
          <w:b/>
          <w:bCs/>
          <w:sz w:val="24"/>
          <w:szCs w:val="24"/>
        </w:rPr>
        <w:t xml:space="preserve">střednědobý výhled rozpočtu statutárního města Ostravy na roky 2026 – 2028 </w:t>
      </w:r>
      <w:r w:rsidR="00265885">
        <w:rPr>
          <w:sz w:val="24"/>
          <w:szCs w:val="24"/>
        </w:rPr>
        <w:t xml:space="preserve">v členění </w:t>
      </w:r>
      <w:r w:rsidR="00265885" w:rsidRPr="00265885">
        <w:rPr>
          <w:sz w:val="24"/>
          <w:szCs w:val="24"/>
        </w:rPr>
        <w:t xml:space="preserve">na </w:t>
      </w:r>
      <w:r w:rsidRPr="00265885">
        <w:rPr>
          <w:sz w:val="24"/>
          <w:szCs w:val="24"/>
        </w:rPr>
        <w:t>střednědobý výhled rozpočtu města Ostravy a 23</w:t>
      </w:r>
      <w:r w:rsidR="00265885" w:rsidRPr="00265885">
        <w:rPr>
          <w:sz w:val="24"/>
          <w:szCs w:val="24"/>
        </w:rPr>
        <w:t> </w:t>
      </w:r>
      <w:r w:rsidRPr="00265885">
        <w:rPr>
          <w:sz w:val="24"/>
          <w:szCs w:val="24"/>
        </w:rPr>
        <w:t>střednědobých výhledů rozpočtu městských obvodů.</w:t>
      </w:r>
    </w:p>
    <w:p w14:paraId="082BCA33" w14:textId="52C86BB6" w:rsidR="00D74488" w:rsidRDefault="00D74488" w:rsidP="00D7448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Střednědobý výhled rozpočtu města Ostravy byl schválen zastupitelstvem města usnesením č.</w:t>
      </w:r>
      <w:r w:rsidR="006C4E3C">
        <w:rPr>
          <w:sz w:val="24"/>
          <w:szCs w:val="24"/>
        </w:rPr>
        <w:t xml:space="preserve"> </w:t>
      </w:r>
      <w:r w:rsidR="00265885">
        <w:rPr>
          <w:sz w:val="24"/>
          <w:szCs w:val="24"/>
        </w:rPr>
        <w:t> 1</w:t>
      </w:r>
      <w:r w:rsidR="006C4E3C">
        <w:rPr>
          <w:sz w:val="24"/>
          <w:szCs w:val="24"/>
        </w:rPr>
        <w:t>131/ZM2226/20 dne 4. 12. 2024</w:t>
      </w:r>
      <w:r>
        <w:rPr>
          <w:sz w:val="24"/>
          <w:szCs w:val="24"/>
        </w:rPr>
        <w:t>.</w:t>
      </w:r>
    </w:p>
    <w:p w14:paraId="12F8B450" w14:textId="3A22594B" w:rsidR="00D74488" w:rsidRDefault="00D74488" w:rsidP="00D74488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Následně byly zastupitelstvy městských obvodů schváleny </w:t>
      </w:r>
      <w:r w:rsidR="00265885">
        <w:rPr>
          <w:sz w:val="24"/>
          <w:szCs w:val="24"/>
        </w:rPr>
        <w:t xml:space="preserve">střednědobé výhledy rozpočtu </w:t>
      </w:r>
      <w:r>
        <w:rPr>
          <w:sz w:val="24"/>
          <w:szCs w:val="24"/>
        </w:rPr>
        <w:t>městských obvodů.</w:t>
      </w:r>
    </w:p>
    <w:p w14:paraId="6D7DA4E5" w14:textId="77777777" w:rsidR="00D74488" w:rsidRDefault="00D74488" w:rsidP="007E6F0A">
      <w:pPr>
        <w:spacing w:after="0" w:line="276" w:lineRule="auto"/>
        <w:jc w:val="both"/>
        <w:rPr>
          <w:b/>
          <w:bCs/>
          <w:sz w:val="24"/>
          <w:szCs w:val="24"/>
        </w:rPr>
      </w:pPr>
    </w:p>
    <w:p w14:paraId="31F056F1" w14:textId="0E665F36" w:rsidR="00F85830" w:rsidRDefault="00F85830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Střednědobé výhledy rozpočtu jsou uvedeny v příloze č. 6.</w:t>
      </w:r>
    </w:p>
    <w:p w14:paraId="02E7206C" w14:textId="307B4058" w:rsidR="0068535E" w:rsidRDefault="0068535E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příloze č. 7 je zpracován přehled dlouhodobých závazků města a městských obvodů.</w:t>
      </w:r>
    </w:p>
    <w:p w14:paraId="2AF1612B" w14:textId="77777777" w:rsidR="00601F32" w:rsidRDefault="00601F32" w:rsidP="007E6F0A">
      <w:pPr>
        <w:spacing w:after="0" w:line="276" w:lineRule="auto"/>
        <w:jc w:val="both"/>
        <w:rPr>
          <w:sz w:val="24"/>
          <w:szCs w:val="24"/>
        </w:rPr>
      </w:pPr>
    </w:p>
    <w:p w14:paraId="30906CA0" w14:textId="1079C374" w:rsidR="00601F32" w:rsidRPr="00265885" w:rsidRDefault="00601F32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příloze č. </w:t>
      </w:r>
      <w:r w:rsidR="00A33951">
        <w:rPr>
          <w:sz w:val="24"/>
          <w:szCs w:val="24"/>
        </w:rPr>
        <w:t>8</w:t>
      </w:r>
      <w:r>
        <w:rPr>
          <w:sz w:val="24"/>
          <w:szCs w:val="24"/>
        </w:rPr>
        <w:t xml:space="preserve"> jsou graficky vyjádřeny</w:t>
      </w:r>
      <w:r w:rsidR="00CE1723">
        <w:rPr>
          <w:sz w:val="24"/>
          <w:szCs w:val="24"/>
        </w:rPr>
        <w:t xml:space="preserve"> </w:t>
      </w:r>
      <w:r w:rsidRPr="00265885">
        <w:rPr>
          <w:sz w:val="24"/>
          <w:szCs w:val="24"/>
        </w:rPr>
        <w:t>plánované výdaje SMO v roce 202</w:t>
      </w:r>
      <w:r w:rsidR="006C4E3C" w:rsidRPr="00265885">
        <w:rPr>
          <w:sz w:val="24"/>
          <w:szCs w:val="24"/>
        </w:rPr>
        <w:t>5</w:t>
      </w:r>
      <w:r w:rsidRPr="00265885">
        <w:rPr>
          <w:sz w:val="24"/>
          <w:szCs w:val="24"/>
        </w:rPr>
        <w:t xml:space="preserve"> na 1 obyvatele</w:t>
      </w:r>
      <w:r w:rsidR="00CE1723">
        <w:rPr>
          <w:sz w:val="24"/>
          <w:szCs w:val="24"/>
        </w:rPr>
        <w:t>.</w:t>
      </w:r>
    </w:p>
    <w:p w14:paraId="453C5964" w14:textId="3EC9AF2C" w:rsidR="00CE1723" w:rsidRDefault="00CE1723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příloze č. </w:t>
      </w:r>
      <w:r w:rsidR="00A33951">
        <w:rPr>
          <w:sz w:val="24"/>
          <w:szCs w:val="24"/>
        </w:rPr>
        <w:t>9</w:t>
      </w:r>
      <w:r>
        <w:rPr>
          <w:sz w:val="24"/>
          <w:szCs w:val="24"/>
        </w:rPr>
        <w:t xml:space="preserve"> jsou graficky vyjádřeny</w:t>
      </w:r>
    </w:p>
    <w:p w14:paraId="69B81E9A" w14:textId="77777777" w:rsidR="00CE1723" w:rsidRDefault="00CE1723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01F32" w:rsidRPr="00265885">
        <w:rPr>
          <w:sz w:val="24"/>
          <w:szCs w:val="24"/>
        </w:rPr>
        <w:t xml:space="preserve"> struktura příjmů SMO v roce 202</w:t>
      </w:r>
      <w:r w:rsidR="006C4E3C" w:rsidRPr="0026588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295F1CEE" w14:textId="228DE47B" w:rsidR="00601F32" w:rsidRPr="00F85830" w:rsidRDefault="00CE1723" w:rsidP="007E6F0A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1F32" w:rsidRPr="00265885">
        <w:rPr>
          <w:sz w:val="24"/>
          <w:szCs w:val="24"/>
        </w:rPr>
        <w:t xml:space="preserve">celkové výdaje SMO dle oblastí v členění na výdaje města a </w:t>
      </w:r>
      <w:proofErr w:type="spellStart"/>
      <w:r w:rsidR="00601F32" w:rsidRPr="00265885">
        <w:rPr>
          <w:sz w:val="24"/>
          <w:szCs w:val="24"/>
        </w:rPr>
        <w:t>MOb</w:t>
      </w:r>
      <w:proofErr w:type="spellEnd"/>
      <w:r w:rsidR="00601F32" w:rsidRPr="00265885">
        <w:rPr>
          <w:sz w:val="24"/>
          <w:szCs w:val="24"/>
        </w:rPr>
        <w:t>.</w:t>
      </w:r>
    </w:p>
    <w:p w14:paraId="02CE24BC" w14:textId="77777777" w:rsidR="007E6F0A" w:rsidRPr="00FA19BA" w:rsidRDefault="007E6F0A" w:rsidP="007E6F0A">
      <w:pPr>
        <w:spacing w:after="0" w:line="276" w:lineRule="auto"/>
        <w:jc w:val="both"/>
        <w:rPr>
          <w:sz w:val="24"/>
          <w:szCs w:val="24"/>
        </w:rPr>
      </w:pPr>
    </w:p>
    <w:sectPr w:rsidR="007E6F0A" w:rsidRPr="00FA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5C"/>
    <w:rsid w:val="000324C4"/>
    <w:rsid w:val="00096A34"/>
    <w:rsid w:val="000A057A"/>
    <w:rsid w:val="000C533C"/>
    <w:rsid w:val="001315C7"/>
    <w:rsid w:val="00162E21"/>
    <w:rsid w:val="00180EB7"/>
    <w:rsid w:val="001B4EA5"/>
    <w:rsid w:val="001F2FA7"/>
    <w:rsid w:val="00265885"/>
    <w:rsid w:val="00332D82"/>
    <w:rsid w:val="003464CE"/>
    <w:rsid w:val="003968D9"/>
    <w:rsid w:val="004366CA"/>
    <w:rsid w:val="005359BD"/>
    <w:rsid w:val="005A613D"/>
    <w:rsid w:val="00601F32"/>
    <w:rsid w:val="00606464"/>
    <w:rsid w:val="006554C0"/>
    <w:rsid w:val="0068535E"/>
    <w:rsid w:val="006C4E3C"/>
    <w:rsid w:val="007343AC"/>
    <w:rsid w:val="007D6E47"/>
    <w:rsid w:val="007E6F0A"/>
    <w:rsid w:val="00834183"/>
    <w:rsid w:val="008A057F"/>
    <w:rsid w:val="008C4927"/>
    <w:rsid w:val="009306AE"/>
    <w:rsid w:val="009508D2"/>
    <w:rsid w:val="00975334"/>
    <w:rsid w:val="009C5C6E"/>
    <w:rsid w:val="009E3082"/>
    <w:rsid w:val="00A0716C"/>
    <w:rsid w:val="00A33951"/>
    <w:rsid w:val="00B50F51"/>
    <w:rsid w:val="00BD281C"/>
    <w:rsid w:val="00BF759C"/>
    <w:rsid w:val="00C35D5C"/>
    <w:rsid w:val="00C539C5"/>
    <w:rsid w:val="00C84E8D"/>
    <w:rsid w:val="00CE1723"/>
    <w:rsid w:val="00D63E03"/>
    <w:rsid w:val="00D74488"/>
    <w:rsid w:val="00DF2706"/>
    <w:rsid w:val="00E10C36"/>
    <w:rsid w:val="00F85830"/>
    <w:rsid w:val="00FA19BA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DFAF"/>
  <w15:chartTrackingRefBased/>
  <w15:docId w15:val="{A4821FBB-E9CC-4C0F-86C7-6F5B30F6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Dannhoferová Irena</dc:creator>
  <cp:keywords/>
  <dc:description/>
  <cp:lastModifiedBy>Dannhoferová Irena</cp:lastModifiedBy>
  <cp:revision>17</cp:revision>
  <cp:lastPrinted>2025-03-12T09:13:00Z</cp:lastPrinted>
  <dcterms:created xsi:type="dcterms:W3CDTF">2025-03-05T08:43:00Z</dcterms:created>
  <dcterms:modified xsi:type="dcterms:W3CDTF">2025-03-18T08:24:00Z</dcterms:modified>
</cp:coreProperties>
</file>