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455C" w14:textId="77777777" w:rsidR="0050678E" w:rsidRPr="00911A58" w:rsidRDefault="0050678E" w:rsidP="00D42426">
      <w:pPr>
        <w:pBdr>
          <w:top w:val="single" w:sz="18" w:space="1" w:color="auto"/>
        </w:pBdr>
        <w:tabs>
          <w:tab w:val="left" w:pos="3261"/>
          <w:tab w:val="left" w:pos="3402"/>
        </w:tabs>
        <w:spacing w:line="300" w:lineRule="exact"/>
        <w:ind w:right="5811"/>
        <w:outlineLvl w:val="0"/>
        <w:rPr>
          <w:rFonts w:ascii="Arial" w:eastAsia="Times New Roman" w:hAnsi="Arial" w:cs="Arial"/>
          <w:b/>
          <w:lang w:eastAsia="cs-CZ"/>
        </w:rPr>
      </w:pPr>
      <w:r w:rsidRPr="00911A58">
        <w:rPr>
          <w:rFonts w:ascii="Arial" w:eastAsia="Times New Roman" w:hAnsi="Arial" w:cs="Arial"/>
          <w:b/>
          <w:lang w:eastAsia="cs-CZ"/>
        </w:rPr>
        <w:t>Důvodová zpráva:</w:t>
      </w:r>
    </w:p>
    <w:p w14:paraId="3C7EB795" w14:textId="7F282376" w:rsidR="003578BF" w:rsidRPr="00DF578F" w:rsidRDefault="009F35AF" w:rsidP="009F35AF">
      <w:pPr>
        <w:pStyle w:val="odrkyChar"/>
        <w:keepNext/>
        <w:keepLines/>
        <w:spacing w:after="0" w:line="278" w:lineRule="auto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Zastupitelstvu města</w:t>
      </w:r>
      <w:r w:rsidR="00417A5E" w:rsidRPr="00911A58">
        <w:rPr>
          <w:rFonts w:asciiTheme="minorHAnsi" w:hAnsiTheme="minorHAnsi"/>
          <w:bCs/>
        </w:rPr>
        <w:t xml:space="preserve"> je předkládán n</w:t>
      </w:r>
      <w:r w:rsidR="0050678E" w:rsidRPr="00911A58">
        <w:rPr>
          <w:rFonts w:asciiTheme="minorHAnsi" w:hAnsiTheme="minorHAnsi"/>
          <w:bCs/>
        </w:rPr>
        <w:t>ávrh</w:t>
      </w:r>
      <w:r w:rsidR="00B02FF1" w:rsidRPr="00911A58">
        <w:rPr>
          <w:rFonts w:asciiTheme="minorHAnsi" w:hAnsiTheme="minorHAnsi"/>
          <w:bCs/>
        </w:rPr>
        <w:t xml:space="preserve"> </w:t>
      </w:r>
      <w:r w:rsidR="001E1960" w:rsidRPr="00911A58">
        <w:rPr>
          <w:rFonts w:asciiTheme="minorHAnsi" w:hAnsiTheme="minorHAnsi"/>
          <w:bCs/>
        </w:rPr>
        <w:t xml:space="preserve">na </w:t>
      </w:r>
      <w:r>
        <w:rPr>
          <w:rFonts w:asciiTheme="minorHAnsi" w:hAnsiTheme="minorHAnsi"/>
          <w:bCs/>
        </w:rPr>
        <w:t xml:space="preserve">souhlas s </w:t>
      </w:r>
      <w:r w:rsidRPr="009F35AF">
        <w:rPr>
          <w:rFonts w:asciiTheme="minorHAnsi" w:hAnsiTheme="minorHAnsi"/>
          <w:bCs/>
        </w:rPr>
        <w:t>podmínkami udržitelnosti dotace z Integrovaného regionálního operačního</w:t>
      </w:r>
      <w:r>
        <w:rPr>
          <w:rFonts w:asciiTheme="minorHAnsi" w:hAnsiTheme="minorHAnsi"/>
          <w:bCs/>
        </w:rPr>
        <w:t xml:space="preserve"> </w:t>
      </w:r>
      <w:r w:rsidR="003F6C9C" w:rsidRPr="003F6C9C">
        <w:rPr>
          <w:rFonts w:asciiTheme="minorHAnsi" w:hAnsiTheme="minorHAnsi"/>
          <w:bCs/>
        </w:rPr>
        <w:t xml:space="preserve">programu </w:t>
      </w:r>
      <w:r w:rsidR="003F6C9C">
        <w:rPr>
          <w:rFonts w:asciiTheme="minorHAnsi" w:hAnsiTheme="minorHAnsi"/>
          <w:bCs/>
        </w:rPr>
        <w:t>(IROP) na</w:t>
      </w:r>
      <w:r w:rsidR="00C96675" w:rsidRPr="00911A58">
        <w:rPr>
          <w:rFonts w:asciiTheme="minorHAnsi" w:hAnsiTheme="minorHAnsi"/>
          <w:bCs/>
        </w:rPr>
        <w:t> </w:t>
      </w:r>
      <w:r w:rsidR="001E1960" w:rsidRPr="00911A58">
        <w:rPr>
          <w:rFonts w:asciiTheme="minorHAnsi" w:hAnsiTheme="minorHAnsi"/>
          <w:b/>
        </w:rPr>
        <w:t>projekt</w:t>
      </w:r>
      <w:r w:rsidR="00F6354C" w:rsidRPr="00911A58">
        <w:rPr>
          <w:rFonts w:asciiTheme="minorHAnsi" w:hAnsiTheme="minorHAnsi"/>
          <w:b/>
        </w:rPr>
        <w:t> </w:t>
      </w:r>
      <w:r w:rsidR="001E1960" w:rsidRPr="00911A58">
        <w:rPr>
          <w:rFonts w:asciiTheme="minorHAnsi" w:hAnsiTheme="minorHAnsi"/>
          <w:b/>
        </w:rPr>
        <w:t>„</w:t>
      </w:r>
      <w:r w:rsidR="00B769AF" w:rsidRPr="00911A58">
        <w:rPr>
          <w:rFonts w:asciiTheme="minorHAnsi" w:hAnsiTheme="minorHAnsi"/>
          <w:b/>
        </w:rPr>
        <w:t>Centrum duševního zdraví Ostrava</w:t>
      </w:r>
      <w:r w:rsidR="00AD372B" w:rsidRPr="00911A58">
        <w:rPr>
          <w:rFonts w:asciiTheme="minorHAnsi" w:hAnsiTheme="minorHAnsi"/>
          <w:b/>
        </w:rPr>
        <w:t>“</w:t>
      </w:r>
      <w:r w:rsidR="009028AA" w:rsidRPr="00911A58">
        <w:rPr>
          <w:rFonts w:asciiTheme="minorHAnsi" w:hAnsiTheme="minorHAnsi"/>
          <w:b/>
        </w:rPr>
        <w:t xml:space="preserve"> (CDZ)</w:t>
      </w:r>
      <w:r w:rsidR="00AD372B" w:rsidRPr="00911A58">
        <w:rPr>
          <w:rFonts w:asciiTheme="minorHAnsi" w:hAnsiTheme="minorHAnsi"/>
          <w:b/>
        </w:rPr>
        <w:t xml:space="preserve"> </w:t>
      </w:r>
      <w:r w:rsidR="003F6C9C">
        <w:rPr>
          <w:rFonts w:asciiTheme="minorHAnsi" w:hAnsiTheme="minorHAnsi"/>
          <w:bCs/>
        </w:rPr>
        <w:t xml:space="preserve">v rámci výzvy </w:t>
      </w:r>
      <w:r w:rsidR="00B769AF" w:rsidRPr="00911A58">
        <w:rPr>
          <w:rFonts w:asciiTheme="minorHAnsi" w:hAnsiTheme="minorHAnsi"/>
          <w:bCs/>
        </w:rPr>
        <w:t>Podpora rozvoje a dostupnosti komunitní psychiatrické péče</w:t>
      </w:r>
      <w:r w:rsidR="002711D7" w:rsidRPr="00911A58">
        <w:rPr>
          <w:rFonts w:asciiTheme="minorHAnsi" w:hAnsiTheme="minorHAnsi"/>
          <w:bCs/>
        </w:rPr>
        <w:t xml:space="preserve">. </w:t>
      </w:r>
      <w:r>
        <w:rPr>
          <w:rFonts w:asciiTheme="minorHAnsi" w:hAnsiTheme="minorHAnsi"/>
          <w:bCs/>
        </w:rPr>
        <w:t xml:space="preserve">O přijetí dotace rozhodla rada města usnesením č. </w:t>
      </w:r>
      <w:r w:rsidR="00B12563" w:rsidRPr="00B12563">
        <w:rPr>
          <w:rFonts w:asciiTheme="minorHAnsi" w:hAnsiTheme="minorHAnsi"/>
          <w:bCs/>
        </w:rPr>
        <w:t>06715/RM2226/96</w:t>
      </w:r>
      <w:r>
        <w:rPr>
          <w:rFonts w:asciiTheme="minorHAnsi" w:hAnsiTheme="minorHAnsi"/>
          <w:bCs/>
        </w:rPr>
        <w:t xml:space="preserve"> ze dne 18.03.2025. </w:t>
      </w:r>
      <w:r w:rsidR="003F6C9C" w:rsidRPr="003F6C9C">
        <w:rPr>
          <w:rFonts w:asciiTheme="minorHAnsi" w:hAnsiTheme="minorHAnsi"/>
          <w:b/>
        </w:rPr>
        <w:t>Rozhodnutí o poskytnutí dotace včetně Podmínek</w:t>
      </w:r>
      <w:r w:rsidR="003F6C9C" w:rsidRPr="003F6C9C">
        <w:rPr>
          <w:rFonts w:asciiTheme="minorHAnsi" w:hAnsiTheme="minorHAnsi"/>
          <w:bCs/>
        </w:rPr>
        <w:t xml:space="preserve"> </w:t>
      </w:r>
      <w:r w:rsidR="003F6C9C">
        <w:rPr>
          <w:rFonts w:asciiTheme="minorHAnsi" w:hAnsiTheme="minorHAnsi"/>
          <w:bCs/>
        </w:rPr>
        <w:t>je</w:t>
      </w:r>
      <w:r w:rsidR="003F6C9C" w:rsidRPr="003F6C9C">
        <w:rPr>
          <w:rFonts w:asciiTheme="minorHAnsi" w:hAnsiTheme="minorHAnsi"/>
          <w:bCs/>
        </w:rPr>
        <w:t xml:space="preserve"> příloh</w:t>
      </w:r>
      <w:r w:rsidR="003F6C9C">
        <w:rPr>
          <w:rFonts w:asciiTheme="minorHAnsi" w:hAnsiTheme="minorHAnsi"/>
          <w:bCs/>
        </w:rPr>
        <w:t>ou</w:t>
      </w:r>
      <w:r w:rsidR="003F6C9C" w:rsidRPr="003F6C9C">
        <w:rPr>
          <w:rFonts w:asciiTheme="minorHAnsi" w:hAnsiTheme="minorHAnsi"/>
          <w:bCs/>
        </w:rPr>
        <w:t xml:space="preserve"> č. 1 předloženého materiálu</w:t>
      </w:r>
      <w:r w:rsidR="003F6C9C">
        <w:rPr>
          <w:rFonts w:asciiTheme="minorHAnsi" w:hAnsiTheme="minorHAnsi"/>
          <w:bCs/>
        </w:rPr>
        <w:t xml:space="preserve">. Dotace na realizaci projektu bude poskytnuta </w:t>
      </w:r>
      <w:r w:rsidR="003F6C9C" w:rsidRPr="003F6C9C">
        <w:rPr>
          <w:rFonts w:asciiTheme="minorHAnsi" w:hAnsiTheme="minorHAnsi"/>
          <w:b/>
        </w:rPr>
        <w:t>v max. výši 8,5</w:t>
      </w:r>
      <w:r w:rsidR="003F6C9C">
        <w:rPr>
          <w:rFonts w:asciiTheme="minorHAnsi" w:hAnsiTheme="minorHAnsi"/>
          <w:b/>
        </w:rPr>
        <w:t> </w:t>
      </w:r>
      <w:r w:rsidR="003F6C9C" w:rsidRPr="003F6C9C">
        <w:rPr>
          <w:rFonts w:asciiTheme="minorHAnsi" w:hAnsiTheme="minorHAnsi"/>
          <w:b/>
        </w:rPr>
        <w:t xml:space="preserve">mil. Kč. </w:t>
      </w:r>
      <w:r w:rsidR="00DF578F">
        <w:rPr>
          <w:rFonts w:asciiTheme="minorHAnsi" w:hAnsiTheme="minorHAnsi"/>
          <w:b/>
        </w:rPr>
        <w:t xml:space="preserve"> </w:t>
      </w:r>
      <w:r w:rsidR="00DF578F">
        <w:rPr>
          <w:rFonts w:asciiTheme="minorHAnsi" w:hAnsiTheme="minorHAnsi"/>
          <w:bCs/>
        </w:rPr>
        <w:t xml:space="preserve">Projekt bude realizován v letech 2025-2026. </w:t>
      </w:r>
    </w:p>
    <w:p w14:paraId="35AB4D19" w14:textId="77777777" w:rsidR="00BE2684" w:rsidRDefault="00BE2684" w:rsidP="00EB241B">
      <w:pPr>
        <w:pStyle w:val="odrkyChar"/>
        <w:keepNext/>
        <w:keepLines/>
        <w:spacing w:before="0" w:after="0" w:line="278" w:lineRule="auto"/>
        <w:rPr>
          <w:rFonts w:asciiTheme="minorHAnsi" w:hAnsiTheme="minorHAnsi"/>
          <w:bCs/>
        </w:rPr>
      </w:pPr>
    </w:p>
    <w:p w14:paraId="39B8FBA7" w14:textId="1E0E7199" w:rsidR="00642BFF" w:rsidRPr="00911A58" w:rsidRDefault="00B02FF1" w:rsidP="001A630A">
      <w:pPr>
        <w:spacing w:before="100" w:line="300" w:lineRule="exact"/>
        <w:jc w:val="both"/>
        <w:rPr>
          <w:rFonts w:eastAsia="Times New Roman" w:cs="Arial"/>
          <w:lang w:eastAsia="cs-CZ"/>
        </w:rPr>
      </w:pPr>
      <w:r w:rsidRPr="00911A58">
        <w:rPr>
          <w:b/>
          <w:bCs/>
        </w:rPr>
        <w:t>P</w:t>
      </w:r>
      <w:r w:rsidR="00642BFF" w:rsidRPr="00911A58">
        <w:rPr>
          <w:b/>
          <w:bCs/>
        </w:rPr>
        <w:t xml:space="preserve">opis projektu </w:t>
      </w:r>
      <w:r w:rsidR="00AD372B" w:rsidRPr="00911A58">
        <w:rPr>
          <w:b/>
          <w:bCs/>
        </w:rPr>
        <w:t>a rekapitulace</w:t>
      </w:r>
    </w:p>
    <w:p w14:paraId="612C46B5" w14:textId="2C5E68F7" w:rsidR="00B769AF" w:rsidRPr="00911A58" w:rsidRDefault="00B769AF" w:rsidP="000E2B26">
      <w:pPr>
        <w:spacing w:after="100" w:line="269" w:lineRule="auto"/>
        <w:jc w:val="both"/>
        <w:rPr>
          <w:color w:val="000000" w:themeColor="text1"/>
        </w:rPr>
      </w:pPr>
      <w:bookmarkStart w:id="0" w:name="_Hlk100233857"/>
      <w:r w:rsidRPr="00911A58">
        <w:rPr>
          <w:color w:val="000000" w:themeColor="text1"/>
        </w:rPr>
        <w:t xml:space="preserve">Investiční projekt „MNO - Centrum duševního zdraví“ (ID 0021/21) je zaměřen na rekonstrukci objektu Městské nemocnice Ostrava (MNO) na ul. Kafkova 1116/13, který bude </w:t>
      </w:r>
      <w:r w:rsidR="002711D7" w:rsidRPr="00911A58">
        <w:rPr>
          <w:color w:val="000000" w:themeColor="text1"/>
        </w:rPr>
        <w:t xml:space="preserve">převážně </w:t>
      </w:r>
      <w:r w:rsidRPr="00911A58">
        <w:rPr>
          <w:color w:val="000000" w:themeColor="text1"/>
        </w:rPr>
        <w:t xml:space="preserve">sloužit jako centrum duševního zdraví (CDZ) s cílem zajistit komplexní a koordinované zdravotní a sociální služby určené lidem se závažným duševním onemocněním. Stávající prostory objektu, kde v části byla protialkoholní </w:t>
      </w:r>
      <w:r w:rsidRPr="00911A58">
        <w:rPr>
          <w:color w:val="000000" w:themeColor="text1"/>
          <w:sz w:val="20"/>
          <w:szCs w:val="20"/>
        </w:rPr>
        <w:t>záchytná</w:t>
      </w:r>
      <w:r w:rsidRPr="00911A58">
        <w:rPr>
          <w:color w:val="000000" w:themeColor="text1"/>
        </w:rPr>
        <w:t xml:space="preserve"> stanice, jsou pro poskytování služeb CDZ nevyhovující, jak z pohledu dispozičního, tak z pohledu špatného technického stavu budovy. </w:t>
      </w:r>
      <w:r w:rsidR="009028AA" w:rsidRPr="00911A58">
        <w:rPr>
          <w:color w:val="000000" w:themeColor="text1"/>
        </w:rPr>
        <w:t>Rekonstrukcí bude také snížena energetická náročnost objektu</w:t>
      </w:r>
      <w:r w:rsidR="00190F91" w:rsidRPr="00911A58">
        <w:rPr>
          <w:color w:val="000000" w:themeColor="text1"/>
        </w:rPr>
        <w:t>. V CDZ se budou nacházet pracovny psychiatrů a psychologů, pracovny multidisciplinárního týmu</w:t>
      </w:r>
      <w:r w:rsidR="00DF578F">
        <w:rPr>
          <w:color w:val="000000" w:themeColor="text1"/>
        </w:rPr>
        <w:t xml:space="preserve"> CDZ</w:t>
      </w:r>
      <w:r w:rsidR="00190F91" w:rsidRPr="00911A58">
        <w:rPr>
          <w:color w:val="000000" w:themeColor="text1"/>
        </w:rPr>
        <w:t xml:space="preserve">, konzultační a denní místnosti pro klienty, </w:t>
      </w:r>
      <w:r w:rsidR="00E335AA" w:rsidRPr="00911A58">
        <w:rPr>
          <w:color w:val="000000" w:themeColor="text1"/>
        </w:rPr>
        <w:t xml:space="preserve">Linka důvěry </w:t>
      </w:r>
      <w:r w:rsidR="00190F91" w:rsidRPr="00911A58">
        <w:rPr>
          <w:color w:val="000000" w:themeColor="text1"/>
        </w:rPr>
        <w:t>aj.</w:t>
      </w:r>
    </w:p>
    <w:bookmarkEnd w:id="0"/>
    <w:p w14:paraId="4A5A2492" w14:textId="006045AE" w:rsidR="009B1884" w:rsidRDefault="00302509" w:rsidP="00DF578F">
      <w:pPr>
        <w:autoSpaceDE w:val="0"/>
        <w:autoSpaceDN w:val="0"/>
        <w:adjustRightInd w:val="0"/>
        <w:spacing w:after="100" w:line="269" w:lineRule="auto"/>
        <w:jc w:val="both"/>
        <w:rPr>
          <w:color w:val="000000" w:themeColor="text1"/>
        </w:rPr>
      </w:pPr>
      <w:r>
        <w:t xml:space="preserve">Projekt </w:t>
      </w:r>
      <w:r w:rsidR="00DF578F">
        <w:t>byl</w:t>
      </w:r>
      <w:r>
        <w:t xml:space="preserve"> předlož</w:t>
      </w:r>
      <w:r w:rsidR="00DF578F">
        <w:t>en</w:t>
      </w:r>
      <w:r>
        <w:t xml:space="preserve"> do </w:t>
      </w:r>
      <w:r w:rsidR="00E335AA">
        <w:t>vyhlášené</w:t>
      </w:r>
      <w:r>
        <w:t xml:space="preserve"> </w:t>
      </w:r>
      <w:r w:rsidR="0018587C" w:rsidRPr="0018587C">
        <w:rPr>
          <w:b/>
          <w:bCs/>
        </w:rPr>
        <w:t>97. výzv</w:t>
      </w:r>
      <w:r w:rsidR="00E335AA">
        <w:rPr>
          <w:b/>
          <w:bCs/>
        </w:rPr>
        <w:t>y</w:t>
      </w:r>
      <w:r w:rsidR="0018587C" w:rsidRPr="0018587C">
        <w:rPr>
          <w:b/>
          <w:bCs/>
        </w:rPr>
        <w:t xml:space="preserve"> IROP - Podpora rozvoje a dostupnosti komunitní psychiatrické péče </w:t>
      </w:r>
      <w:r w:rsidR="0018587C" w:rsidRPr="008309DB">
        <w:t>- SC 4.3</w:t>
      </w:r>
      <w:r w:rsidRPr="008309DB">
        <w:t xml:space="preserve"> (MRR</w:t>
      </w:r>
      <w:r w:rsidR="001E1960" w:rsidRPr="008309DB">
        <w:t xml:space="preserve"> – méně rozvinuté regiony</w:t>
      </w:r>
      <w:r w:rsidRPr="008309DB">
        <w:t>)</w:t>
      </w:r>
      <w:r>
        <w:t xml:space="preserve"> v</w:t>
      </w:r>
      <w:r w:rsidR="007972C3">
        <w:t> </w:t>
      </w:r>
      <w:r>
        <w:t xml:space="preserve">rámci </w:t>
      </w:r>
      <w:r w:rsidR="003971FC">
        <w:t xml:space="preserve">oblasti podpory 4.3 Infrastruktura ve zdravotnictví. </w:t>
      </w:r>
      <w:r w:rsidR="00E335AA" w:rsidRPr="008309DB">
        <w:rPr>
          <w:b/>
          <w:bCs/>
        </w:rPr>
        <w:t>Maximální míra dotace je daná výzvou, a to 8,5 mil. Kč</w:t>
      </w:r>
      <w:r w:rsidR="00E335AA">
        <w:t xml:space="preserve">. </w:t>
      </w:r>
      <w:r w:rsidR="00DF578F">
        <w:t>Po dodání všech požadovaných příloh ž</w:t>
      </w:r>
      <w:r w:rsidR="00DF578F" w:rsidRPr="00DF578F">
        <w:t>ádost prošla úspěšně procesem hodnocení</w:t>
      </w:r>
      <w:r w:rsidR="00DF578F">
        <w:t xml:space="preserve"> a byla </w:t>
      </w:r>
      <w:r w:rsidR="00DF578F" w:rsidRPr="00DF578F">
        <w:t>schválen</w:t>
      </w:r>
      <w:r w:rsidR="00DF578F">
        <w:t>a</w:t>
      </w:r>
      <w:r w:rsidR="00DF578F" w:rsidRPr="00DF578F">
        <w:t xml:space="preserve"> Řídícím orgánem IROP k financování</w:t>
      </w:r>
      <w:r w:rsidR="00DF578F">
        <w:t xml:space="preserve">. </w:t>
      </w:r>
      <w:r w:rsidR="009B1884" w:rsidRPr="009B1884">
        <w:rPr>
          <w:color w:val="000000" w:themeColor="text1"/>
        </w:rPr>
        <w:t>Poskytovatel</w:t>
      </w:r>
      <w:r w:rsidR="009B1884">
        <w:rPr>
          <w:color w:val="000000" w:themeColor="text1"/>
        </w:rPr>
        <w:t xml:space="preserve"> podpory</w:t>
      </w:r>
      <w:r w:rsidR="009B1884" w:rsidRPr="009B1884">
        <w:rPr>
          <w:color w:val="000000" w:themeColor="text1"/>
        </w:rPr>
        <w:t xml:space="preserve"> Ministerstvo pro místní rozvoj Č</w:t>
      </w:r>
      <w:r w:rsidR="00DF578F">
        <w:rPr>
          <w:color w:val="000000" w:themeColor="text1"/>
        </w:rPr>
        <w:t xml:space="preserve">R dne 13.02.2025 vydal </w:t>
      </w:r>
      <w:r w:rsidR="009B1884" w:rsidRPr="009B1884">
        <w:rPr>
          <w:color w:val="000000" w:themeColor="text1"/>
        </w:rPr>
        <w:t>Rozhodnutí o poskytnutí dotace včetně Podmínek</w:t>
      </w:r>
      <w:r w:rsidR="00DF578F">
        <w:rPr>
          <w:color w:val="000000" w:themeColor="text1"/>
        </w:rPr>
        <w:t>, viz</w:t>
      </w:r>
      <w:r w:rsidR="009B1884" w:rsidRPr="009B1884">
        <w:rPr>
          <w:color w:val="000000" w:themeColor="text1"/>
        </w:rPr>
        <w:t xml:space="preserve"> přílohy č. 1</w:t>
      </w:r>
      <w:r w:rsidR="00DF578F">
        <w:rPr>
          <w:color w:val="000000" w:themeColor="text1"/>
        </w:rPr>
        <w:t xml:space="preserve"> předloženého materiálu. </w:t>
      </w:r>
    </w:p>
    <w:p w14:paraId="4820B188" w14:textId="48EE55B5" w:rsidR="00911A58" w:rsidRDefault="007C7422" w:rsidP="00982540">
      <w:pPr>
        <w:autoSpaceDE w:val="0"/>
        <w:autoSpaceDN w:val="0"/>
        <w:adjustRightInd w:val="0"/>
        <w:spacing w:after="100" w:line="269" w:lineRule="auto"/>
        <w:jc w:val="both"/>
        <w:rPr>
          <w:rFonts w:eastAsia="Times New Roman" w:cs="Arial"/>
          <w:lang w:eastAsia="cs-CZ"/>
        </w:rPr>
      </w:pPr>
      <w:r>
        <w:rPr>
          <w:color w:val="000000" w:themeColor="text1"/>
        </w:rPr>
        <w:t>Termín</w:t>
      </w:r>
      <w:r w:rsidR="00DF578F" w:rsidRPr="00DF578F">
        <w:rPr>
          <w:color w:val="000000" w:themeColor="text1"/>
        </w:rPr>
        <w:t xml:space="preserve"> ukončení realizace projektu je </w:t>
      </w:r>
      <w:r w:rsidR="00DF578F">
        <w:rPr>
          <w:color w:val="000000" w:themeColor="text1"/>
        </w:rPr>
        <w:t xml:space="preserve">stanoven </w:t>
      </w:r>
      <w:r w:rsidR="00DF578F" w:rsidRPr="007C7422">
        <w:rPr>
          <w:b/>
          <w:bCs/>
          <w:color w:val="000000" w:themeColor="text1"/>
        </w:rPr>
        <w:t xml:space="preserve">do </w:t>
      </w:r>
      <w:r w:rsidR="00DF578F" w:rsidRPr="00DF578F">
        <w:rPr>
          <w:b/>
          <w:bCs/>
          <w:color w:val="000000" w:themeColor="text1"/>
        </w:rPr>
        <w:t>30. 10. 2026</w:t>
      </w:r>
      <w:r w:rsidR="00DF578F" w:rsidRPr="007C7422">
        <w:rPr>
          <w:b/>
          <w:bCs/>
          <w:color w:val="000000" w:themeColor="text1"/>
        </w:rPr>
        <w:t>.</w:t>
      </w:r>
      <w:r w:rsidR="00DF578F">
        <w:rPr>
          <w:color w:val="000000" w:themeColor="text1"/>
        </w:rPr>
        <w:t xml:space="preserve"> </w:t>
      </w:r>
      <w:r w:rsidR="006F75E4">
        <w:rPr>
          <w:color w:val="000000" w:themeColor="text1"/>
        </w:rPr>
        <w:t xml:space="preserve">V současné době jsou připravovány podklady k vyhlášení veřejné zakázky na realizaci </w:t>
      </w:r>
      <w:r w:rsidR="006F75E4" w:rsidRPr="00DA3B1A">
        <w:rPr>
          <w:color w:val="000000" w:themeColor="text1"/>
        </w:rPr>
        <w:t xml:space="preserve">stavby. </w:t>
      </w:r>
      <w:r w:rsidR="0005363C" w:rsidRPr="00DA3B1A">
        <w:rPr>
          <w:b/>
          <w:bCs/>
          <w:color w:val="000000" w:themeColor="text1"/>
        </w:rPr>
        <w:t>Předpokládaná cena stavby 36,6</w:t>
      </w:r>
      <w:r w:rsidR="00713617">
        <w:rPr>
          <w:b/>
          <w:bCs/>
          <w:color w:val="000000" w:themeColor="text1"/>
        </w:rPr>
        <w:t>23</w:t>
      </w:r>
      <w:r w:rsidR="0005363C" w:rsidRPr="00DA3B1A">
        <w:rPr>
          <w:b/>
          <w:bCs/>
          <w:color w:val="000000" w:themeColor="text1"/>
        </w:rPr>
        <w:t xml:space="preserve"> mil. Kč vč. DPH.</w:t>
      </w:r>
      <w:r w:rsidR="0005363C" w:rsidRPr="00DA3B1A">
        <w:rPr>
          <w:color w:val="000000" w:themeColor="text1"/>
        </w:rPr>
        <w:t xml:space="preserve"> Projekt </w:t>
      </w:r>
      <w:r w:rsidR="00982540" w:rsidRPr="00DA3B1A">
        <w:rPr>
          <w:color w:val="000000" w:themeColor="text1"/>
        </w:rPr>
        <w:t xml:space="preserve">bude </w:t>
      </w:r>
      <w:r w:rsidR="00A42A5A" w:rsidRPr="00DA3B1A">
        <w:rPr>
          <w:color w:val="000000" w:themeColor="text1"/>
        </w:rPr>
        <w:t xml:space="preserve">předfinancován </w:t>
      </w:r>
      <w:r w:rsidR="00982540" w:rsidRPr="00DA3B1A">
        <w:rPr>
          <w:rFonts w:eastAsia="Times New Roman" w:cs="Arial"/>
          <w:lang w:eastAsia="cs-CZ"/>
        </w:rPr>
        <w:t xml:space="preserve">(ve výši max. dotace 8,5 mil. Kč) </w:t>
      </w:r>
      <w:r w:rsidR="00A42A5A" w:rsidRPr="00DA3B1A">
        <w:rPr>
          <w:color w:val="000000" w:themeColor="text1"/>
        </w:rPr>
        <w:t>a spolufin</w:t>
      </w:r>
      <w:r w:rsidR="0005363C" w:rsidRPr="00DA3B1A">
        <w:rPr>
          <w:color w:val="000000" w:themeColor="text1"/>
        </w:rPr>
        <w:t xml:space="preserve">ancován </w:t>
      </w:r>
      <w:r w:rsidR="00982540" w:rsidRPr="00DA3B1A">
        <w:rPr>
          <w:rFonts w:eastAsia="Times New Roman" w:cs="Arial"/>
          <w:lang w:eastAsia="cs-CZ"/>
        </w:rPr>
        <w:t>(ve výši min. 2</w:t>
      </w:r>
      <w:r w:rsidR="00135474" w:rsidRPr="00DA3B1A">
        <w:rPr>
          <w:rFonts w:eastAsia="Times New Roman" w:cs="Arial"/>
          <w:lang w:eastAsia="cs-CZ"/>
        </w:rPr>
        <w:t>9</w:t>
      </w:r>
      <w:r w:rsidR="00982540" w:rsidRPr="00DA3B1A">
        <w:rPr>
          <w:rFonts w:eastAsia="Times New Roman" w:cs="Arial"/>
          <w:lang w:eastAsia="cs-CZ"/>
        </w:rPr>
        <w:t>,</w:t>
      </w:r>
      <w:r w:rsidR="00135474" w:rsidRPr="00DA3B1A">
        <w:rPr>
          <w:rFonts w:eastAsia="Times New Roman" w:cs="Arial"/>
          <w:lang w:eastAsia="cs-CZ"/>
        </w:rPr>
        <w:t>2</w:t>
      </w:r>
      <w:r w:rsidR="00982540" w:rsidRPr="00DA3B1A">
        <w:rPr>
          <w:rFonts w:eastAsia="Times New Roman" w:cs="Arial"/>
          <w:lang w:eastAsia="cs-CZ"/>
        </w:rPr>
        <w:t xml:space="preserve"> mil. Kč) </w:t>
      </w:r>
      <w:r w:rsidR="0005363C" w:rsidRPr="00DA3B1A">
        <w:rPr>
          <w:color w:val="000000" w:themeColor="text1"/>
        </w:rPr>
        <w:t>z</w:t>
      </w:r>
      <w:r w:rsidR="0005363C" w:rsidRPr="00DA3B1A">
        <w:rPr>
          <w:rFonts w:eastAsia="Times New Roman" w:cs="Arial"/>
          <w:lang w:eastAsia="cs-CZ"/>
        </w:rPr>
        <w:t xml:space="preserve"> rozpočtu SMO </w:t>
      </w:r>
      <w:r w:rsidR="0005363C" w:rsidRPr="00DA3B1A">
        <w:rPr>
          <w:rFonts w:eastAsia="Times New Roman" w:cs="Arial"/>
          <w:b/>
          <w:bCs/>
          <w:lang w:eastAsia="cs-CZ"/>
        </w:rPr>
        <w:t>z Fondu rozvoje MNO</w:t>
      </w:r>
      <w:r w:rsidR="00A42A5A" w:rsidRPr="00DA3B1A">
        <w:rPr>
          <w:rFonts w:eastAsia="Times New Roman" w:cs="Arial"/>
          <w:lang w:eastAsia="cs-CZ"/>
        </w:rPr>
        <w:t xml:space="preserve">. </w:t>
      </w:r>
      <w:r w:rsidR="00135474" w:rsidRPr="00DA3B1A">
        <w:rPr>
          <w:rFonts w:eastAsia="Times New Roman" w:cs="Arial"/>
          <w:lang w:eastAsia="cs-CZ"/>
        </w:rPr>
        <w:t xml:space="preserve">Výše nákladů na realizaci bude upřesněna po ukončení zadávacího řízení. </w:t>
      </w:r>
      <w:r w:rsidR="00982540" w:rsidRPr="00DA3B1A">
        <w:rPr>
          <w:rFonts w:eastAsia="Times New Roman" w:cs="Arial"/>
          <w:lang w:eastAsia="cs-CZ"/>
        </w:rPr>
        <w:t>Příprava projektu byla hrazena investičním odborem.</w:t>
      </w:r>
      <w:r w:rsidR="00982540">
        <w:rPr>
          <w:rFonts w:eastAsia="Times New Roman" w:cs="Arial"/>
          <w:lang w:eastAsia="cs-CZ"/>
        </w:rPr>
        <w:t xml:space="preserve"> </w:t>
      </w:r>
    </w:p>
    <w:p w14:paraId="4545CD24" w14:textId="77777777" w:rsidR="00135474" w:rsidRPr="00911A58" w:rsidRDefault="00135474" w:rsidP="00982540">
      <w:pPr>
        <w:autoSpaceDE w:val="0"/>
        <w:autoSpaceDN w:val="0"/>
        <w:adjustRightInd w:val="0"/>
        <w:spacing w:after="100" w:line="269" w:lineRule="auto"/>
        <w:jc w:val="both"/>
        <w:rPr>
          <w:color w:val="000000" w:themeColor="text1"/>
        </w:rPr>
      </w:pPr>
    </w:p>
    <w:p w14:paraId="0F722B6F" w14:textId="61EDD301" w:rsidR="00877626" w:rsidRPr="00877626" w:rsidRDefault="004F3ECC" w:rsidP="00B33183">
      <w:pPr>
        <w:spacing w:before="100" w:line="300" w:lineRule="exact"/>
        <w:jc w:val="both"/>
      </w:pPr>
      <w:r w:rsidRPr="00911A58">
        <w:rPr>
          <w:b/>
          <w:bCs/>
        </w:rPr>
        <w:t xml:space="preserve">Přehled financování </w:t>
      </w:r>
      <w:r w:rsidR="00E67AE0" w:rsidRPr="00911A58">
        <w:rPr>
          <w:b/>
          <w:bCs/>
        </w:rPr>
        <w:t>projektu</w:t>
      </w:r>
      <w:r w:rsidR="00877626">
        <w:rPr>
          <w:b/>
          <w:bCs/>
        </w:rPr>
        <w:t xml:space="preserve"> </w:t>
      </w:r>
      <w:r w:rsidR="00877626">
        <w:t>(stav k </w:t>
      </w:r>
      <w:r w:rsidR="00982540">
        <w:t>01</w:t>
      </w:r>
      <w:r w:rsidR="00877626">
        <w:t>.0</w:t>
      </w:r>
      <w:r w:rsidR="00982540">
        <w:t>3</w:t>
      </w:r>
      <w:r w:rsidR="00877626">
        <w:t>.202</w:t>
      </w:r>
      <w:r w:rsidR="00982540">
        <w:t>5</w:t>
      </w:r>
      <w:r w:rsidR="00877626">
        <w:t>)</w:t>
      </w:r>
    </w:p>
    <w:tbl>
      <w:tblPr>
        <w:tblStyle w:val="Mkatabulky"/>
        <w:tblW w:w="0" w:type="auto"/>
        <w:tblInd w:w="25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64"/>
        <w:gridCol w:w="3928"/>
      </w:tblGrid>
      <w:tr w:rsidR="00642BFF" w:rsidRPr="00911A58" w14:paraId="5DE2CE81" w14:textId="77777777" w:rsidTr="00D34B5F">
        <w:tc>
          <w:tcPr>
            <w:tcW w:w="4864" w:type="dxa"/>
            <w:tcBorders>
              <w:top w:val="single" w:sz="12" w:space="0" w:color="595959" w:themeColor="text1" w:themeTint="A6"/>
              <w:left w:val="single" w:sz="12" w:space="0" w:color="595959" w:themeColor="text1" w:themeTint="A6"/>
              <w:bottom w:val="single" w:sz="12" w:space="0" w:color="595959" w:themeColor="text1" w:themeTint="A6"/>
              <w:right w:val="single" w:sz="4" w:space="0" w:color="595959" w:themeColor="text1" w:themeTint="A6"/>
            </w:tcBorders>
            <w:shd w:val="clear" w:color="auto" w:fill="EEECE1" w:themeFill="background2"/>
            <w:vAlign w:val="center"/>
          </w:tcPr>
          <w:p w14:paraId="0479E5FD" w14:textId="30F13103" w:rsidR="00642BFF" w:rsidRPr="00911A58" w:rsidRDefault="007A46FD" w:rsidP="002838A4">
            <w:pPr>
              <w:spacing w:after="40" w:line="259" w:lineRule="auto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 w:rsidRPr="00911A58">
              <w:rPr>
                <w:rFonts w:ascii="Calibri" w:hAnsi="Calibri" w:cs="Arial"/>
                <w:b/>
                <w:i/>
                <w:color w:val="000000"/>
              </w:rPr>
              <w:t>položka</w:t>
            </w:r>
          </w:p>
        </w:tc>
        <w:tc>
          <w:tcPr>
            <w:tcW w:w="3928" w:type="dxa"/>
            <w:tcBorders>
              <w:top w:val="single" w:sz="12" w:space="0" w:color="595959" w:themeColor="text1" w:themeTint="A6"/>
              <w:left w:val="single" w:sz="4" w:space="0" w:color="595959" w:themeColor="text1" w:themeTint="A6"/>
              <w:bottom w:val="single" w:sz="12" w:space="0" w:color="595959" w:themeColor="text1" w:themeTint="A6"/>
              <w:right w:val="single" w:sz="12" w:space="0" w:color="595959" w:themeColor="text1" w:themeTint="A6"/>
            </w:tcBorders>
            <w:shd w:val="clear" w:color="auto" w:fill="EEECE1" w:themeFill="background2"/>
            <w:vAlign w:val="center"/>
          </w:tcPr>
          <w:p w14:paraId="5378D727" w14:textId="764CB6B3" w:rsidR="00642BFF" w:rsidRPr="00911A58" w:rsidRDefault="007A46FD" w:rsidP="002838A4">
            <w:pPr>
              <w:spacing w:after="40" w:line="259" w:lineRule="auto"/>
              <w:jc w:val="center"/>
              <w:rPr>
                <w:rFonts w:ascii="Calibri" w:hAnsi="Calibri" w:cs="Arial"/>
                <w:b/>
                <w:i/>
                <w:color w:val="000000"/>
              </w:rPr>
            </w:pPr>
            <w:r w:rsidRPr="00911A58">
              <w:rPr>
                <w:rFonts w:ascii="Calibri" w:hAnsi="Calibri" w:cs="Arial"/>
                <w:b/>
                <w:i/>
                <w:color w:val="000000"/>
              </w:rPr>
              <w:t>výdaj / příjem</w:t>
            </w:r>
          </w:p>
        </w:tc>
      </w:tr>
      <w:tr w:rsidR="00642BFF" w:rsidRPr="00911A58" w14:paraId="2E6110B2" w14:textId="77777777" w:rsidTr="00D34B5F">
        <w:trPr>
          <w:trHeight w:val="442"/>
        </w:trPr>
        <w:tc>
          <w:tcPr>
            <w:tcW w:w="4864" w:type="dxa"/>
            <w:tcBorders>
              <w:top w:val="single" w:sz="12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14:paraId="611914CF" w14:textId="4BE557E0" w:rsidR="00642BFF" w:rsidRPr="00911A58" w:rsidRDefault="00B3732A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Příprava projektu (</w:t>
            </w:r>
            <w:r w:rsidR="000467E9" w:rsidRPr="00911A58">
              <w:rPr>
                <w:rFonts w:eastAsia="Times New Roman" w:cs="Arial"/>
                <w:lang w:eastAsia="cs-CZ"/>
              </w:rPr>
              <w:t xml:space="preserve">IZ, </w:t>
            </w:r>
            <w:r w:rsidRPr="00911A58">
              <w:rPr>
                <w:rFonts w:eastAsia="Times New Roman" w:cs="Arial"/>
                <w:lang w:eastAsia="cs-CZ"/>
              </w:rPr>
              <w:t>DÚR, DSP, DPS)</w:t>
            </w:r>
          </w:p>
        </w:tc>
        <w:tc>
          <w:tcPr>
            <w:tcW w:w="3928" w:type="dxa"/>
            <w:tcBorders>
              <w:top w:val="single" w:sz="12" w:space="0" w:color="595959" w:themeColor="text1" w:themeTint="A6"/>
              <w:bottom w:val="single" w:sz="8" w:space="0" w:color="595959" w:themeColor="text1" w:themeTint="A6"/>
            </w:tcBorders>
            <w:vAlign w:val="center"/>
          </w:tcPr>
          <w:p w14:paraId="1A404343" w14:textId="31C13CD5" w:rsidR="00642BFF" w:rsidRPr="00911A58" w:rsidRDefault="000467E9" w:rsidP="007A46FD">
            <w:pPr>
              <w:spacing w:line="300" w:lineRule="exact"/>
              <w:ind w:left="316" w:right="212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2</w:t>
            </w:r>
            <w:r w:rsidR="00E85A0B" w:rsidRPr="00911A58">
              <w:rPr>
                <w:rFonts w:eastAsia="Times New Roman" w:cs="Arial"/>
                <w:lang w:eastAsia="cs-CZ"/>
              </w:rPr>
              <w:t xml:space="preserve"> 604 </w:t>
            </w:r>
            <w:r w:rsidRPr="00911A58">
              <w:rPr>
                <w:rFonts w:eastAsia="Times New Roman" w:cs="Arial"/>
                <w:lang w:eastAsia="cs-CZ"/>
              </w:rPr>
              <w:t>tis.</w:t>
            </w:r>
            <w:r w:rsidR="00B3732A" w:rsidRPr="00911A58">
              <w:rPr>
                <w:rFonts w:eastAsia="Times New Roman" w:cs="Arial"/>
                <w:lang w:eastAsia="cs-CZ"/>
              </w:rPr>
              <w:t xml:space="preserve"> Kč</w:t>
            </w:r>
          </w:p>
        </w:tc>
      </w:tr>
      <w:tr w:rsidR="00B3732A" w:rsidRPr="00911A58" w14:paraId="7A03B262" w14:textId="77777777" w:rsidTr="00D34B5F">
        <w:trPr>
          <w:trHeight w:val="442"/>
        </w:trPr>
        <w:tc>
          <w:tcPr>
            <w:tcW w:w="4864" w:type="dxa"/>
            <w:tcBorders>
              <w:top w:val="single" w:sz="8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5BFFFB8C" w14:textId="1EAD3386" w:rsidR="00B3732A" w:rsidRPr="00DA3B1A" w:rsidRDefault="00B3732A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Realizace</w:t>
            </w:r>
            <w:r w:rsidR="00D53279" w:rsidRPr="00DA3B1A">
              <w:rPr>
                <w:rFonts w:eastAsia="Times New Roman" w:cs="Arial"/>
                <w:lang w:eastAsia="cs-CZ"/>
              </w:rPr>
              <w:t xml:space="preserve"> projektu</w:t>
            </w:r>
            <w:r w:rsidR="00B33183" w:rsidRPr="00DA3B1A">
              <w:rPr>
                <w:rFonts w:eastAsia="Times New Roman" w:cs="Arial"/>
                <w:lang w:eastAsia="cs-CZ"/>
              </w:rPr>
              <w:t xml:space="preserve"> –</w:t>
            </w:r>
            <w:r w:rsidR="00C66347" w:rsidRPr="00DA3B1A">
              <w:rPr>
                <w:rFonts w:eastAsia="Times New Roman" w:cs="Arial"/>
                <w:lang w:eastAsia="cs-CZ"/>
              </w:rPr>
              <w:t xml:space="preserve"> </w:t>
            </w:r>
            <w:r w:rsidR="00B33183" w:rsidRPr="00DA3B1A">
              <w:rPr>
                <w:rFonts w:eastAsia="Times New Roman" w:cs="Arial"/>
                <w:lang w:eastAsia="cs-CZ"/>
              </w:rPr>
              <w:t xml:space="preserve">stavební náklady dle </w:t>
            </w:r>
            <w:r w:rsidR="00792A14" w:rsidRPr="00DA3B1A">
              <w:rPr>
                <w:rFonts w:eastAsia="Times New Roman" w:cs="Arial"/>
                <w:lang w:eastAsia="cs-CZ"/>
              </w:rPr>
              <w:t xml:space="preserve">přepracované dokumentace </w:t>
            </w:r>
          </w:p>
        </w:tc>
        <w:tc>
          <w:tcPr>
            <w:tcW w:w="3928" w:type="dxa"/>
            <w:tcBorders>
              <w:top w:val="single" w:sz="8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06620919" w14:textId="61D4CD30" w:rsidR="00B3732A" w:rsidRPr="00DA3B1A" w:rsidRDefault="00792A14" w:rsidP="007A46FD">
            <w:pPr>
              <w:spacing w:line="300" w:lineRule="exact"/>
              <w:ind w:left="316" w:right="212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36 6</w:t>
            </w:r>
            <w:r w:rsidR="00713617">
              <w:rPr>
                <w:rFonts w:eastAsia="Times New Roman" w:cs="Arial"/>
                <w:lang w:eastAsia="cs-CZ"/>
              </w:rPr>
              <w:t>23</w:t>
            </w:r>
            <w:r w:rsidR="00B33183" w:rsidRPr="00DA3B1A">
              <w:rPr>
                <w:rFonts w:eastAsia="Times New Roman" w:cs="Arial"/>
                <w:lang w:eastAsia="cs-CZ"/>
              </w:rPr>
              <w:t xml:space="preserve"> tis. </w:t>
            </w:r>
            <w:r w:rsidR="00B3732A" w:rsidRPr="00DA3B1A">
              <w:rPr>
                <w:rFonts w:eastAsia="Times New Roman" w:cs="Arial"/>
                <w:lang w:eastAsia="cs-CZ"/>
              </w:rPr>
              <w:t>Kč</w:t>
            </w:r>
          </w:p>
        </w:tc>
      </w:tr>
      <w:tr w:rsidR="00B33183" w:rsidRPr="00911A58" w14:paraId="27BEFEC4" w14:textId="77777777" w:rsidTr="00D34B5F">
        <w:trPr>
          <w:trHeight w:val="442"/>
        </w:trPr>
        <w:tc>
          <w:tcPr>
            <w:tcW w:w="4864" w:type="dxa"/>
            <w:tcBorders>
              <w:top w:val="single" w:sz="8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70CBF875" w14:textId="6F7DB33E" w:rsidR="00B33183" w:rsidRPr="00DA3B1A" w:rsidRDefault="00B33183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Realizace projektu – související výdaje (TDS a BOZP</w:t>
            </w:r>
            <w:r w:rsidR="00792A14" w:rsidRPr="00DA3B1A">
              <w:rPr>
                <w:rFonts w:eastAsia="Times New Roman" w:cs="Arial"/>
                <w:lang w:eastAsia="cs-CZ"/>
              </w:rPr>
              <w:t>)</w:t>
            </w:r>
          </w:p>
        </w:tc>
        <w:tc>
          <w:tcPr>
            <w:tcW w:w="3928" w:type="dxa"/>
            <w:tcBorders>
              <w:top w:val="single" w:sz="8" w:space="0" w:color="595959" w:themeColor="text1" w:themeTint="A6"/>
              <w:bottom w:val="single" w:sz="6" w:space="0" w:color="595959" w:themeColor="text1" w:themeTint="A6"/>
            </w:tcBorders>
            <w:vAlign w:val="center"/>
          </w:tcPr>
          <w:p w14:paraId="5C07867B" w14:textId="007DC17A" w:rsidR="00B33183" w:rsidRPr="00DA3B1A" w:rsidRDefault="00792A14" w:rsidP="007A46FD">
            <w:pPr>
              <w:spacing w:line="300" w:lineRule="exact"/>
              <w:ind w:left="316" w:right="212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1</w:t>
            </w:r>
            <w:r w:rsidR="00B33183" w:rsidRPr="00DA3B1A">
              <w:rPr>
                <w:rFonts w:eastAsia="Times New Roman" w:cs="Arial"/>
                <w:lang w:eastAsia="cs-CZ"/>
              </w:rPr>
              <w:t> </w:t>
            </w:r>
            <w:r w:rsidRPr="00DA3B1A">
              <w:rPr>
                <w:rFonts w:eastAsia="Times New Roman" w:cs="Arial"/>
                <w:lang w:eastAsia="cs-CZ"/>
              </w:rPr>
              <w:t>100</w:t>
            </w:r>
            <w:r w:rsidR="00B33183" w:rsidRPr="00DA3B1A">
              <w:rPr>
                <w:rFonts w:eastAsia="Times New Roman" w:cs="Arial"/>
                <w:lang w:eastAsia="cs-CZ"/>
              </w:rPr>
              <w:t xml:space="preserve"> tis. Kč</w:t>
            </w:r>
          </w:p>
        </w:tc>
      </w:tr>
      <w:tr w:rsidR="00447D91" w:rsidRPr="00911A58" w14:paraId="4FFA2E99" w14:textId="77777777" w:rsidTr="00D34B5F">
        <w:trPr>
          <w:trHeight w:val="442"/>
        </w:trPr>
        <w:tc>
          <w:tcPr>
            <w:tcW w:w="4864" w:type="dxa"/>
            <w:tcBorders>
              <w:top w:val="single" w:sz="6" w:space="0" w:color="595959" w:themeColor="text1" w:themeTint="A6"/>
            </w:tcBorders>
            <w:vAlign w:val="center"/>
          </w:tcPr>
          <w:p w14:paraId="3745864F" w14:textId="36027859" w:rsidR="00447D91" w:rsidRPr="00DA3B1A" w:rsidRDefault="00447D91" w:rsidP="00447D91">
            <w:pPr>
              <w:spacing w:line="300" w:lineRule="exact"/>
              <w:rPr>
                <w:rFonts w:eastAsia="Times New Roman" w:cs="Arial"/>
                <w:b/>
                <w:bCs/>
                <w:lang w:eastAsia="cs-CZ"/>
              </w:rPr>
            </w:pPr>
            <w:r w:rsidRPr="00DA3B1A">
              <w:rPr>
                <w:rFonts w:eastAsia="Times New Roman" w:cs="Arial"/>
                <w:b/>
                <w:bCs/>
                <w:lang w:eastAsia="cs-CZ"/>
              </w:rPr>
              <w:t>Celkové výdaje (příprava + realizace)</w:t>
            </w:r>
          </w:p>
        </w:tc>
        <w:tc>
          <w:tcPr>
            <w:tcW w:w="3928" w:type="dxa"/>
            <w:tcBorders>
              <w:top w:val="single" w:sz="6" w:space="0" w:color="595959" w:themeColor="text1" w:themeTint="A6"/>
            </w:tcBorders>
            <w:vAlign w:val="center"/>
          </w:tcPr>
          <w:p w14:paraId="013E5973" w14:textId="6C774A35" w:rsidR="00447D91" w:rsidRPr="00DA3B1A" w:rsidRDefault="00792A14" w:rsidP="00447D91">
            <w:pPr>
              <w:spacing w:line="300" w:lineRule="exact"/>
              <w:ind w:left="316" w:right="212"/>
              <w:rPr>
                <w:rFonts w:eastAsia="Times New Roman" w:cs="Arial"/>
                <w:b/>
                <w:bCs/>
                <w:lang w:eastAsia="cs-CZ"/>
              </w:rPr>
            </w:pPr>
            <w:r w:rsidRPr="00DA3B1A">
              <w:rPr>
                <w:rFonts w:eastAsia="Times New Roman" w:cs="Arial"/>
                <w:b/>
                <w:bCs/>
                <w:lang w:eastAsia="cs-CZ"/>
              </w:rPr>
              <w:t>40</w:t>
            </w:r>
            <w:r w:rsidR="00B33183" w:rsidRPr="00DA3B1A">
              <w:rPr>
                <w:rFonts w:eastAsia="Times New Roman" w:cs="Arial"/>
                <w:b/>
                <w:bCs/>
                <w:lang w:eastAsia="cs-CZ"/>
              </w:rPr>
              <w:t> </w:t>
            </w:r>
            <w:r w:rsidRPr="00DA3B1A">
              <w:rPr>
                <w:rFonts w:eastAsia="Times New Roman" w:cs="Arial"/>
                <w:b/>
                <w:bCs/>
                <w:lang w:eastAsia="cs-CZ"/>
              </w:rPr>
              <w:t>3</w:t>
            </w:r>
            <w:r w:rsidR="00DA3B1A" w:rsidRPr="00DA3B1A">
              <w:rPr>
                <w:rFonts w:eastAsia="Times New Roman" w:cs="Arial"/>
                <w:b/>
                <w:bCs/>
                <w:lang w:eastAsia="cs-CZ"/>
              </w:rPr>
              <w:t>2</w:t>
            </w:r>
            <w:r w:rsidR="00713617">
              <w:rPr>
                <w:rFonts w:eastAsia="Times New Roman" w:cs="Arial"/>
                <w:b/>
                <w:bCs/>
                <w:lang w:eastAsia="cs-CZ"/>
              </w:rPr>
              <w:t>7</w:t>
            </w:r>
            <w:r w:rsidR="00B33183" w:rsidRPr="00DA3B1A">
              <w:rPr>
                <w:rFonts w:eastAsia="Times New Roman" w:cs="Arial"/>
                <w:b/>
                <w:bCs/>
                <w:lang w:eastAsia="cs-CZ"/>
              </w:rPr>
              <w:t xml:space="preserve"> tis. </w:t>
            </w:r>
            <w:r w:rsidR="00447D91" w:rsidRPr="00DA3B1A">
              <w:rPr>
                <w:rFonts w:eastAsia="Times New Roman" w:cs="Arial"/>
                <w:b/>
                <w:bCs/>
                <w:lang w:eastAsia="cs-CZ"/>
              </w:rPr>
              <w:t>Kč vč. DPH</w:t>
            </w:r>
          </w:p>
        </w:tc>
      </w:tr>
      <w:tr w:rsidR="00E67AE0" w:rsidRPr="00911A58" w14:paraId="3B3F0517" w14:textId="77777777" w:rsidTr="00D34B5F">
        <w:trPr>
          <w:trHeight w:val="442"/>
        </w:trPr>
        <w:tc>
          <w:tcPr>
            <w:tcW w:w="4864" w:type="dxa"/>
            <w:tcBorders>
              <w:top w:val="single" w:sz="6" w:space="0" w:color="595959" w:themeColor="text1" w:themeTint="A6"/>
            </w:tcBorders>
            <w:vAlign w:val="center"/>
          </w:tcPr>
          <w:p w14:paraId="6ECACC41" w14:textId="48073BA0" w:rsidR="00E67AE0" w:rsidRPr="00911A58" w:rsidRDefault="00E67AE0" w:rsidP="00447D91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Způsobilé výdaje pro IROP</w:t>
            </w:r>
          </w:p>
        </w:tc>
        <w:tc>
          <w:tcPr>
            <w:tcW w:w="3928" w:type="dxa"/>
            <w:tcBorders>
              <w:top w:val="single" w:sz="6" w:space="0" w:color="595959" w:themeColor="text1" w:themeTint="A6"/>
            </w:tcBorders>
            <w:vAlign w:val="center"/>
          </w:tcPr>
          <w:p w14:paraId="750AD29F" w14:textId="5849813E" w:rsidR="00E67AE0" w:rsidRPr="00911A58" w:rsidRDefault="008D4338" w:rsidP="00447D91">
            <w:pPr>
              <w:spacing w:line="300" w:lineRule="exact"/>
              <w:ind w:left="316" w:right="212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10 000 tis. Kč</w:t>
            </w:r>
          </w:p>
        </w:tc>
      </w:tr>
      <w:tr w:rsidR="00447D91" w:rsidRPr="00911A58" w14:paraId="7F579828" w14:textId="77777777" w:rsidTr="00D34B5F">
        <w:trPr>
          <w:trHeight w:val="426"/>
        </w:trPr>
        <w:tc>
          <w:tcPr>
            <w:tcW w:w="4864" w:type="dxa"/>
            <w:vAlign w:val="center"/>
          </w:tcPr>
          <w:p w14:paraId="3B081F08" w14:textId="2AC73424" w:rsidR="00447D91" w:rsidRPr="00911A58" w:rsidRDefault="00447D91" w:rsidP="00447D91">
            <w:pPr>
              <w:spacing w:line="300" w:lineRule="exact"/>
              <w:rPr>
                <w:rFonts w:eastAsia="Times New Roman" w:cs="Arial"/>
                <w:u w:val="single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Míra podpory z</w:t>
            </w:r>
            <w:r w:rsidR="00B3732A" w:rsidRPr="00911A58">
              <w:rPr>
                <w:rFonts w:eastAsia="Times New Roman" w:cs="Arial"/>
                <w:lang w:eastAsia="cs-CZ"/>
              </w:rPr>
              <w:t> </w:t>
            </w:r>
            <w:r w:rsidRPr="00911A58">
              <w:rPr>
                <w:rFonts w:eastAsia="Times New Roman" w:cs="Arial"/>
                <w:lang w:eastAsia="cs-CZ"/>
              </w:rPr>
              <w:t>IROP (EU)</w:t>
            </w:r>
          </w:p>
        </w:tc>
        <w:tc>
          <w:tcPr>
            <w:tcW w:w="3928" w:type="dxa"/>
            <w:vAlign w:val="center"/>
          </w:tcPr>
          <w:p w14:paraId="419B56A4" w14:textId="736D9A9D" w:rsidR="00447D91" w:rsidRPr="00911A58" w:rsidRDefault="00D34B5F" w:rsidP="00447D91">
            <w:pPr>
              <w:spacing w:line="221" w:lineRule="auto"/>
              <w:ind w:left="323" w:right="210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8 500 tis. Kč</w:t>
            </w:r>
          </w:p>
        </w:tc>
      </w:tr>
    </w:tbl>
    <w:p w14:paraId="1A6B6A47" w14:textId="77777777" w:rsidR="00877626" w:rsidRDefault="00877626" w:rsidP="004669F4">
      <w:pPr>
        <w:spacing w:before="40" w:after="40" w:line="260" w:lineRule="exact"/>
        <w:jc w:val="both"/>
        <w:rPr>
          <w:rFonts w:eastAsia="Times New Roman" w:cs="Arial"/>
          <w:lang w:eastAsia="cs-CZ"/>
        </w:rPr>
      </w:pPr>
    </w:p>
    <w:p w14:paraId="56B5F6FC" w14:textId="3FA5CBA1" w:rsidR="004669F4" w:rsidRPr="00911A58" w:rsidRDefault="005D7353" w:rsidP="00480CFE">
      <w:pPr>
        <w:keepNext/>
        <w:keepLines/>
        <w:spacing w:before="40" w:after="40" w:line="260" w:lineRule="exact"/>
        <w:jc w:val="both"/>
        <w:rPr>
          <w:rFonts w:eastAsia="Times New Roman" w:cs="Arial"/>
          <w:b/>
          <w:bCs/>
          <w:lang w:eastAsia="cs-CZ"/>
        </w:rPr>
      </w:pPr>
      <w:r w:rsidRPr="00911A58">
        <w:rPr>
          <w:rFonts w:eastAsia="Times New Roman" w:cs="Arial"/>
          <w:b/>
          <w:bCs/>
          <w:lang w:eastAsia="cs-CZ"/>
        </w:rPr>
        <w:lastRenderedPageBreak/>
        <w:t>P</w:t>
      </w:r>
      <w:r w:rsidR="004669F4" w:rsidRPr="00911A58">
        <w:rPr>
          <w:rFonts w:eastAsia="Times New Roman" w:cs="Arial"/>
          <w:b/>
          <w:bCs/>
          <w:lang w:eastAsia="cs-CZ"/>
        </w:rPr>
        <w:t>ředpokládaný harmonogram (milníky)</w:t>
      </w:r>
    </w:p>
    <w:p w14:paraId="27FD33CE" w14:textId="05B27188" w:rsidR="00480CFE" w:rsidRPr="00911A58" w:rsidRDefault="00480CFE" w:rsidP="00480CFE">
      <w:pPr>
        <w:keepNext/>
        <w:keepLines/>
        <w:spacing w:before="40" w:after="40" w:line="260" w:lineRule="exact"/>
        <w:jc w:val="both"/>
        <w:rPr>
          <w:rFonts w:eastAsia="Times New Roman" w:cs="Arial"/>
          <w:b/>
          <w:bCs/>
          <w:lang w:eastAsia="cs-CZ"/>
        </w:rPr>
      </w:pPr>
    </w:p>
    <w:tbl>
      <w:tblPr>
        <w:tblStyle w:val="Mkatabulky"/>
        <w:tblW w:w="0" w:type="auto"/>
        <w:tblInd w:w="25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6251"/>
        <w:gridCol w:w="2551"/>
      </w:tblGrid>
      <w:tr w:rsidR="004669F4" w:rsidRPr="00911A58" w14:paraId="51E372B5" w14:textId="77777777" w:rsidTr="00982540">
        <w:tc>
          <w:tcPr>
            <w:tcW w:w="62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000000" w:themeColor="text1"/>
            </w:tcBorders>
          </w:tcPr>
          <w:p w14:paraId="0ED34476" w14:textId="00028401" w:rsidR="004669F4" w:rsidRPr="00911A58" w:rsidRDefault="004669F4" w:rsidP="00F6622C">
            <w:pPr>
              <w:spacing w:line="300" w:lineRule="exact"/>
              <w:rPr>
                <w:rFonts w:eastAsia="Times New Roman" w:cstheme="minorHAnsi"/>
                <w:lang w:eastAsia="cs-CZ"/>
              </w:rPr>
            </w:pPr>
            <w:r w:rsidRPr="00911A58">
              <w:rPr>
                <w:rFonts w:eastAsia="Times New Roman" w:cstheme="minorHAnsi"/>
                <w:lang w:eastAsia="cs-CZ"/>
              </w:rPr>
              <w:t>Přípravná fáze</w:t>
            </w:r>
            <w:r w:rsidR="00B64D91" w:rsidRPr="00911A58">
              <w:rPr>
                <w:rFonts w:eastAsia="Times New Roman" w:cstheme="minorHAnsi"/>
                <w:lang w:eastAsia="cs-CZ"/>
              </w:rPr>
              <w:t>: IZ</w:t>
            </w:r>
            <w:r w:rsidR="00D34B5F" w:rsidRPr="00911A58">
              <w:rPr>
                <w:rFonts w:eastAsia="Times New Roman" w:cstheme="minorHAnsi"/>
                <w:lang w:eastAsia="cs-CZ"/>
              </w:rPr>
              <w:t xml:space="preserve">, </w:t>
            </w:r>
            <w:r w:rsidR="00B64D91" w:rsidRPr="00911A58">
              <w:rPr>
                <w:rFonts w:eastAsia="Calibri" w:cstheme="minorHAnsi"/>
              </w:rPr>
              <w:t>DSP a DPS (PPS Kania s.r.o.)</w:t>
            </w:r>
          </w:p>
        </w:tc>
        <w:tc>
          <w:tcPr>
            <w:tcW w:w="2551" w:type="dxa"/>
            <w:tcBorders>
              <w:top w:val="single" w:sz="8" w:space="0" w:color="595959" w:themeColor="text1" w:themeTint="A6"/>
              <w:left w:val="single" w:sz="4" w:space="0" w:color="000000" w:themeColor="text1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59F61DD6" w14:textId="5734251E" w:rsidR="004669F4" w:rsidRPr="00911A58" w:rsidRDefault="00B64D91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>02</w:t>
            </w:r>
            <w:r w:rsidR="005C3F38" w:rsidRPr="00911A58">
              <w:rPr>
                <w:rFonts w:eastAsia="Times New Roman" w:cs="Arial"/>
                <w:lang w:eastAsia="cs-CZ"/>
              </w:rPr>
              <w:t>/20</w:t>
            </w:r>
            <w:r w:rsidRPr="00911A58">
              <w:rPr>
                <w:rFonts w:eastAsia="Times New Roman" w:cs="Arial"/>
                <w:lang w:eastAsia="cs-CZ"/>
              </w:rPr>
              <w:t>21</w:t>
            </w:r>
            <w:r w:rsidR="005C3F38" w:rsidRPr="00911A58">
              <w:rPr>
                <w:rFonts w:eastAsia="Times New Roman" w:cs="Arial"/>
                <w:lang w:eastAsia="cs-CZ"/>
              </w:rPr>
              <w:t xml:space="preserve"> – 0</w:t>
            </w:r>
            <w:r w:rsidRPr="00911A58">
              <w:rPr>
                <w:rFonts w:eastAsia="Times New Roman" w:cs="Arial"/>
                <w:lang w:eastAsia="cs-CZ"/>
              </w:rPr>
              <w:t>1</w:t>
            </w:r>
            <w:r w:rsidR="005C3F38" w:rsidRPr="00911A58">
              <w:rPr>
                <w:rFonts w:eastAsia="Times New Roman" w:cs="Arial"/>
                <w:lang w:eastAsia="cs-CZ"/>
              </w:rPr>
              <w:t>/20</w:t>
            </w:r>
            <w:r w:rsidRPr="00911A58">
              <w:rPr>
                <w:rFonts w:eastAsia="Times New Roman" w:cs="Arial"/>
                <w:lang w:eastAsia="cs-CZ"/>
              </w:rPr>
              <w:t>22</w:t>
            </w:r>
          </w:p>
        </w:tc>
      </w:tr>
      <w:tr w:rsidR="00B64D91" w:rsidRPr="00911A58" w14:paraId="2D6E1B69" w14:textId="77777777" w:rsidTr="00982540">
        <w:tc>
          <w:tcPr>
            <w:tcW w:w="62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8" w:space="0" w:color="595959" w:themeColor="text1" w:themeTint="A6"/>
              <w:right w:val="single" w:sz="4" w:space="0" w:color="000000" w:themeColor="text1"/>
            </w:tcBorders>
          </w:tcPr>
          <w:p w14:paraId="49BA98EB" w14:textId="29C73E82" w:rsidR="00B64D91" w:rsidRPr="00911A58" w:rsidRDefault="00B64D91" w:rsidP="00F6622C">
            <w:pPr>
              <w:spacing w:line="300" w:lineRule="exact"/>
              <w:rPr>
                <w:rFonts w:eastAsia="Times New Roman" w:cstheme="minorHAnsi"/>
                <w:lang w:eastAsia="cs-CZ"/>
              </w:rPr>
            </w:pPr>
            <w:r w:rsidRPr="00911A58">
              <w:rPr>
                <w:rFonts w:eastAsia="Times New Roman" w:cstheme="minorHAnsi"/>
                <w:lang w:eastAsia="cs-CZ"/>
              </w:rPr>
              <w:t xml:space="preserve">Přepracování PD </w:t>
            </w:r>
            <w:r w:rsidR="00982540">
              <w:rPr>
                <w:rFonts w:eastAsia="Times New Roman" w:cstheme="minorHAnsi"/>
                <w:lang w:eastAsia="cs-CZ"/>
              </w:rPr>
              <w:t xml:space="preserve">(energetické úspory) </w:t>
            </w:r>
            <w:r w:rsidRPr="00911A58">
              <w:rPr>
                <w:rFonts w:eastAsia="Times New Roman" w:cstheme="minorHAnsi"/>
                <w:lang w:eastAsia="cs-CZ"/>
              </w:rPr>
              <w:t xml:space="preserve">a stavební řízení na změnu stavby před dokončením  </w:t>
            </w:r>
          </w:p>
        </w:tc>
        <w:tc>
          <w:tcPr>
            <w:tcW w:w="2551" w:type="dxa"/>
            <w:tcBorders>
              <w:top w:val="single" w:sz="8" w:space="0" w:color="595959" w:themeColor="text1" w:themeTint="A6"/>
              <w:left w:val="single" w:sz="4" w:space="0" w:color="000000" w:themeColor="text1"/>
              <w:bottom w:val="single" w:sz="8" w:space="0" w:color="595959" w:themeColor="text1" w:themeTint="A6"/>
              <w:right w:val="single" w:sz="8" w:space="0" w:color="595959" w:themeColor="text1" w:themeTint="A6"/>
            </w:tcBorders>
          </w:tcPr>
          <w:p w14:paraId="16895427" w14:textId="0171E910" w:rsidR="00B64D91" w:rsidRPr="00911A58" w:rsidRDefault="00B64D91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911A58">
              <w:rPr>
                <w:rFonts w:eastAsia="Times New Roman" w:cs="Arial"/>
                <w:lang w:eastAsia="cs-CZ"/>
              </w:rPr>
              <w:t xml:space="preserve">03/2024 – </w:t>
            </w:r>
            <w:r w:rsidR="00982540">
              <w:rPr>
                <w:rFonts w:eastAsia="Times New Roman" w:cs="Arial"/>
                <w:lang w:eastAsia="cs-CZ"/>
              </w:rPr>
              <w:t>01/</w:t>
            </w:r>
            <w:r w:rsidRPr="00911A58">
              <w:rPr>
                <w:rFonts w:eastAsia="Times New Roman" w:cs="Arial"/>
                <w:lang w:eastAsia="cs-CZ"/>
              </w:rPr>
              <w:t>202</w:t>
            </w:r>
            <w:r w:rsidR="00982540">
              <w:rPr>
                <w:rFonts w:eastAsia="Times New Roman" w:cs="Arial"/>
                <w:lang w:eastAsia="cs-CZ"/>
              </w:rPr>
              <w:t>5</w:t>
            </w:r>
          </w:p>
        </w:tc>
      </w:tr>
      <w:tr w:rsidR="002E74FF" w:rsidRPr="00911A58" w14:paraId="0F5DB97A" w14:textId="77777777" w:rsidTr="007C7422">
        <w:tc>
          <w:tcPr>
            <w:tcW w:w="6251" w:type="dxa"/>
            <w:tcBorders>
              <w:top w:val="single" w:sz="8" w:space="0" w:color="595959" w:themeColor="text1" w:themeTint="A6"/>
              <w:left w:val="single" w:sz="8" w:space="0" w:color="595959" w:themeColor="text1" w:themeTint="A6"/>
              <w:bottom w:val="single" w:sz="4" w:space="0" w:color="auto"/>
              <w:right w:val="single" w:sz="4" w:space="0" w:color="000000" w:themeColor="text1"/>
            </w:tcBorders>
          </w:tcPr>
          <w:p w14:paraId="5A60B49F" w14:textId="3C309565" w:rsidR="002E74FF" w:rsidRPr="00DA3B1A" w:rsidRDefault="002E74FF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Veřejná zakázka na zhotovitele</w:t>
            </w:r>
          </w:p>
        </w:tc>
        <w:tc>
          <w:tcPr>
            <w:tcW w:w="2551" w:type="dxa"/>
            <w:tcBorders>
              <w:top w:val="single" w:sz="8" w:space="0" w:color="595959" w:themeColor="text1" w:themeTint="A6"/>
              <w:left w:val="single" w:sz="4" w:space="0" w:color="000000" w:themeColor="text1"/>
              <w:bottom w:val="single" w:sz="4" w:space="0" w:color="auto"/>
              <w:right w:val="single" w:sz="8" w:space="0" w:color="595959" w:themeColor="text1" w:themeTint="A6"/>
            </w:tcBorders>
          </w:tcPr>
          <w:p w14:paraId="4AFE0DA1" w14:textId="0D2E6699" w:rsidR="002E74FF" w:rsidRPr="00DA3B1A" w:rsidRDefault="007C7422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03</w:t>
            </w:r>
            <w:r w:rsidR="00D34B5F" w:rsidRPr="00DA3B1A">
              <w:rPr>
                <w:rFonts w:eastAsia="Times New Roman" w:cs="Arial"/>
                <w:lang w:eastAsia="cs-CZ"/>
              </w:rPr>
              <w:t>/</w:t>
            </w:r>
            <w:r w:rsidR="00B64D91" w:rsidRPr="00DA3B1A">
              <w:rPr>
                <w:rFonts w:eastAsia="Times New Roman" w:cs="Arial"/>
                <w:lang w:eastAsia="cs-CZ"/>
              </w:rPr>
              <w:t>202</w:t>
            </w:r>
            <w:r w:rsidRPr="00DA3B1A">
              <w:rPr>
                <w:rFonts w:eastAsia="Times New Roman" w:cs="Arial"/>
                <w:lang w:eastAsia="cs-CZ"/>
              </w:rPr>
              <w:t>5</w:t>
            </w:r>
            <w:r w:rsidR="00D34B5F" w:rsidRPr="00DA3B1A">
              <w:rPr>
                <w:rFonts w:eastAsia="Times New Roman" w:cs="Arial"/>
                <w:lang w:eastAsia="cs-CZ"/>
              </w:rPr>
              <w:t xml:space="preserve"> – </w:t>
            </w:r>
            <w:r w:rsidRPr="00DA3B1A">
              <w:rPr>
                <w:rFonts w:eastAsia="Times New Roman" w:cs="Arial"/>
                <w:lang w:eastAsia="cs-CZ"/>
              </w:rPr>
              <w:t>6</w:t>
            </w:r>
            <w:r w:rsidR="00D34B5F" w:rsidRPr="00DA3B1A">
              <w:rPr>
                <w:rFonts w:eastAsia="Times New Roman" w:cs="Arial"/>
                <w:lang w:eastAsia="cs-CZ"/>
              </w:rPr>
              <w:t>/2025</w:t>
            </w:r>
          </w:p>
        </w:tc>
      </w:tr>
      <w:tr w:rsidR="005C3F38" w:rsidRPr="00911A58" w14:paraId="6D65851E" w14:textId="77777777" w:rsidTr="007C7422"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9F9F" w14:textId="3F1750F2" w:rsidR="005C3F38" w:rsidRPr="00DA3B1A" w:rsidRDefault="005C3F38" w:rsidP="00F6622C">
            <w:pPr>
              <w:spacing w:line="300" w:lineRule="exact"/>
              <w:rPr>
                <w:rFonts w:eastAsia="Times New Roman" w:cs="Arial"/>
                <w:b/>
                <w:bCs/>
                <w:lang w:eastAsia="cs-CZ"/>
              </w:rPr>
            </w:pPr>
            <w:r w:rsidRPr="00DA3B1A">
              <w:rPr>
                <w:rFonts w:eastAsia="Times New Roman" w:cs="Arial"/>
                <w:b/>
                <w:bCs/>
                <w:lang w:eastAsia="cs-CZ"/>
              </w:rPr>
              <w:t>Realizace stavby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8CB2" w14:textId="08E26E0F" w:rsidR="009725F5" w:rsidRPr="00DA3B1A" w:rsidRDefault="007C7422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b/>
                <w:bCs/>
                <w:lang w:eastAsia="cs-CZ"/>
              </w:rPr>
            </w:pPr>
            <w:r w:rsidRPr="00DA3B1A">
              <w:rPr>
                <w:rFonts w:eastAsia="Times New Roman" w:cs="Arial"/>
                <w:b/>
                <w:bCs/>
                <w:lang w:eastAsia="cs-CZ"/>
              </w:rPr>
              <w:t>7</w:t>
            </w:r>
            <w:r w:rsidR="00D34B5F" w:rsidRPr="00DA3B1A">
              <w:rPr>
                <w:rFonts w:eastAsia="Times New Roman" w:cs="Arial"/>
                <w:b/>
                <w:bCs/>
                <w:lang w:eastAsia="cs-CZ"/>
              </w:rPr>
              <w:t>/2025</w:t>
            </w:r>
            <w:r w:rsidR="009725F5" w:rsidRPr="00DA3B1A">
              <w:rPr>
                <w:rFonts w:eastAsia="Times New Roman" w:cs="Arial"/>
                <w:b/>
                <w:bCs/>
                <w:lang w:eastAsia="cs-CZ"/>
              </w:rPr>
              <w:t xml:space="preserve"> – </w:t>
            </w:r>
            <w:r w:rsidRPr="00DA3B1A">
              <w:rPr>
                <w:rFonts w:eastAsia="Times New Roman" w:cs="Arial"/>
                <w:b/>
                <w:bCs/>
                <w:lang w:eastAsia="cs-CZ"/>
              </w:rPr>
              <w:t>8</w:t>
            </w:r>
            <w:r w:rsidR="00D34B5F" w:rsidRPr="00DA3B1A">
              <w:rPr>
                <w:rFonts w:eastAsia="Times New Roman" w:cs="Arial"/>
                <w:b/>
                <w:bCs/>
                <w:lang w:eastAsia="cs-CZ"/>
              </w:rPr>
              <w:t>/</w:t>
            </w:r>
            <w:r w:rsidR="009725F5" w:rsidRPr="00DA3B1A">
              <w:rPr>
                <w:rFonts w:eastAsia="Times New Roman" w:cs="Arial"/>
                <w:b/>
                <w:bCs/>
                <w:lang w:eastAsia="cs-CZ"/>
              </w:rPr>
              <w:t>2026</w:t>
            </w:r>
          </w:p>
        </w:tc>
      </w:tr>
      <w:tr w:rsidR="007C7422" w:rsidRPr="00911A58" w14:paraId="31E3A2D3" w14:textId="77777777" w:rsidTr="007C7422"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798CE" w14:textId="6BE7738A" w:rsidR="007C7422" w:rsidRPr="00DA3B1A" w:rsidRDefault="007C7422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Kolaudace a závěrečná žádost o platbu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E4E9" w14:textId="31FFDE66" w:rsidR="007C7422" w:rsidRPr="00DA3B1A" w:rsidRDefault="007C7422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DA3B1A">
              <w:rPr>
                <w:rFonts w:eastAsia="Times New Roman" w:cs="Arial"/>
                <w:lang w:eastAsia="cs-CZ"/>
              </w:rPr>
              <w:t>09-10/2026</w:t>
            </w:r>
          </w:p>
        </w:tc>
      </w:tr>
      <w:tr w:rsidR="007C7422" w:rsidRPr="00911A58" w14:paraId="39958C19" w14:textId="77777777" w:rsidTr="007C7422"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13EA" w14:textId="6ECFCE64" w:rsidR="007C7422" w:rsidRPr="007C7422" w:rsidRDefault="007C7422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7C7422">
              <w:rPr>
                <w:rFonts w:eastAsia="Times New Roman" w:cs="Arial"/>
                <w:lang w:eastAsia="cs-CZ"/>
              </w:rPr>
              <w:t xml:space="preserve">Finanční ukončení projektu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6DF69" w14:textId="59D89536" w:rsidR="007C7422" w:rsidRPr="007C7422" w:rsidRDefault="007C7422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7C7422">
              <w:rPr>
                <w:rFonts w:eastAsia="Times New Roman" w:cs="Arial"/>
                <w:lang w:eastAsia="cs-CZ"/>
              </w:rPr>
              <w:t>1/2027</w:t>
            </w:r>
          </w:p>
        </w:tc>
      </w:tr>
      <w:tr w:rsidR="007C7422" w:rsidRPr="00911A58" w14:paraId="21472702" w14:textId="77777777" w:rsidTr="007C7422">
        <w:tc>
          <w:tcPr>
            <w:tcW w:w="6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A00A" w14:textId="710E9F2C" w:rsidR="007C7422" w:rsidRPr="007C7422" w:rsidRDefault="007C7422" w:rsidP="00F6622C">
            <w:pPr>
              <w:spacing w:line="300" w:lineRule="exact"/>
              <w:rPr>
                <w:rFonts w:eastAsia="Times New Roman" w:cs="Arial"/>
                <w:lang w:eastAsia="cs-CZ"/>
              </w:rPr>
            </w:pPr>
            <w:r w:rsidRPr="007C7422">
              <w:rPr>
                <w:rFonts w:eastAsia="Times New Roman" w:cs="Arial"/>
                <w:lang w:eastAsia="cs-CZ"/>
              </w:rPr>
              <w:t>Udržitelnost projektu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9F89" w14:textId="539557E8" w:rsidR="007C7422" w:rsidRPr="007C7422" w:rsidRDefault="007C7422" w:rsidP="00F6622C">
            <w:pPr>
              <w:spacing w:line="300" w:lineRule="exact"/>
              <w:ind w:right="212"/>
              <w:jc w:val="right"/>
              <w:rPr>
                <w:rFonts w:eastAsia="Times New Roman" w:cs="Arial"/>
                <w:lang w:eastAsia="cs-CZ"/>
              </w:rPr>
            </w:pPr>
            <w:r w:rsidRPr="007C7422">
              <w:rPr>
                <w:rFonts w:eastAsia="Times New Roman" w:cs="Arial"/>
                <w:lang w:eastAsia="cs-CZ"/>
              </w:rPr>
              <w:t>do 1/2032</w:t>
            </w:r>
          </w:p>
        </w:tc>
      </w:tr>
    </w:tbl>
    <w:p w14:paraId="7D7B7FA7" w14:textId="77777777" w:rsidR="009028AA" w:rsidRDefault="009028AA" w:rsidP="004669F4">
      <w:pPr>
        <w:pStyle w:val="Zkladntext"/>
        <w:tabs>
          <w:tab w:val="left" w:pos="567"/>
          <w:tab w:val="left" w:pos="1701"/>
        </w:tabs>
        <w:spacing w:line="300" w:lineRule="exact"/>
        <w:rPr>
          <w:rFonts w:asciiTheme="minorHAnsi" w:hAnsiTheme="minorHAnsi" w:cs="Arial"/>
          <w:sz w:val="22"/>
          <w:szCs w:val="22"/>
          <w:u w:val="single"/>
        </w:rPr>
      </w:pPr>
    </w:p>
    <w:p w14:paraId="3E04EEDC" w14:textId="3E81EBB4" w:rsidR="003F6C9C" w:rsidRPr="009B1884" w:rsidRDefault="003F6C9C" w:rsidP="009B1884">
      <w:pPr>
        <w:spacing w:before="100" w:line="300" w:lineRule="exact"/>
        <w:jc w:val="both"/>
        <w:rPr>
          <w:b/>
          <w:bCs/>
        </w:rPr>
      </w:pPr>
      <w:r w:rsidRPr="009B1884">
        <w:rPr>
          <w:b/>
          <w:bCs/>
        </w:rPr>
        <w:t>Udržitelnost projektu</w:t>
      </w:r>
    </w:p>
    <w:p w14:paraId="4DC744AC" w14:textId="067AE608" w:rsidR="00263B08" w:rsidRDefault="003F6C9C" w:rsidP="003F6C9C">
      <w:pPr>
        <w:keepNext/>
        <w:keepLines/>
        <w:spacing w:before="40" w:after="40" w:line="260" w:lineRule="exact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>Součástí Podmínek k Rozhodnutí o poskytnutí dotace</w:t>
      </w:r>
      <w:r w:rsidR="00337BAB">
        <w:rPr>
          <w:rFonts w:eastAsia="Times New Roman" w:cs="Arial"/>
          <w:lang w:eastAsia="cs-CZ"/>
        </w:rPr>
        <w:t xml:space="preserve"> </w:t>
      </w:r>
      <w:r>
        <w:rPr>
          <w:rFonts w:eastAsia="Times New Roman" w:cs="Arial"/>
          <w:lang w:eastAsia="cs-CZ"/>
        </w:rPr>
        <w:t xml:space="preserve">jsou ustanovení týkající se </w:t>
      </w:r>
      <w:r w:rsidR="009B1884" w:rsidRPr="009B1884">
        <w:rPr>
          <w:rFonts w:eastAsia="Times New Roman" w:cs="Arial"/>
          <w:b/>
          <w:bCs/>
          <w:lang w:eastAsia="cs-CZ"/>
        </w:rPr>
        <w:t xml:space="preserve">nakládaní s podpořeným majetkem a </w:t>
      </w:r>
      <w:r w:rsidRPr="009B1884">
        <w:rPr>
          <w:rFonts w:eastAsia="Times New Roman" w:cs="Arial"/>
          <w:b/>
          <w:bCs/>
          <w:lang w:eastAsia="cs-CZ"/>
        </w:rPr>
        <w:t>zachování majetku v</w:t>
      </w:r>
      <w:r w:rsidR="009B1884" w:rsidRPr="009B1884">
        <w:rPr>
          <w:rFonts w:eastAsia="Times New Roman" w:cs="Arial"/>
          <w:b/>
          <w:bCs/>
          <w:lang w:eastAsia="cs-CZ"/>
        </w:rPr>
        <w:t> </w:t>
      </w:r>
      <w:r w:rsidRPr="009B1884">
        <w:rPr>
          <w:rFonts w:eastAsia="Times New Roman" w:cs="Arial"/>
          <w:b/>
          <w:bCs/>
          <w:lang w:eastAsia="cs-CZ"/>
        </w:rPr>
        <w:t>udržitelnosti</w:t>
      </w:r>
      <w:r w:rsidR="009B1884">
        <w:rPr>
          <w:rFonts w:eastAsia="Times New Roman" w:cs="Arial"/>
          <w:lang w:eastAsia="cs-CZ"/>
        </w:rPr>
        <w:t xml:space="preserve">, tj. </w:t>
      </w:r>
      <w:r w:rsidR="009B1884" w:rsidRPr="009B1884">
        <w:rPr>
          <w:rFonts w:eastAsia="Times New Roman" w:cs="Arial"/>
          <w:b/>
          <w:bCs/>
          <w:lang w:eastAsia="cs-CZ"/>
        </w:rPr>
        <w:t>po dobu 5ti let</w:t>
      </w:r>
      <w:r w:rsidR="009B1884">
        <w:rPr>
          <w:rFonts w:eastAsia="Times New Roman" w:cs="Arial"/>
          <w:lang w:eastAsia="cs-CZ"/>
        </w:rPr>
        <w:t xml:space="preserve"> od finančního ukončení projektu. </w:t>
      </w:r>
      <w:r w:rsidR="00263B08">
        <w:rPr>
          <w:rFonts w:eastAsia="Times New Roman" w:cs="Arial"/>
          <w:lang w:eastAsia="cs-CZ"/>
        </w:rPr>
        <w:t>Jedná se o body 9 a 10 v části I</w:t>
      </w:r>
      <w:r w:rsidR="00337BAB">
        <w:rPr>
          <w:rFonts w:eastAsia="Times New Roman" w:cs="Arial"/>
          <w:lang w:eastAsia="cs-CZ"/>
        </w:rPr>
        <w:t>V Podmínek</w:t>
      </w:r>
      <w:r w:rsidR="00263B08">
        <w:rPr>
          <w:rFonts w:eastAsia="Times New Roman" w:cs="Arial"/>
          <w:lang w:eastAsia="cs-CZ"/>
        </w:rPr>
        <w:t xml:space="preserve">: </w:t>
      </w:r>
    </w:p>
    <w:p w14:paraId="76756798" w14:textId="4037AD07" w:rsidR="00263B08" w:rsidRPr="00337BAB" w:rsidRDefault="00263B08" w:rsidP="003F6C9C">
      <w:pPr>
        <w:keepNext/>
        <w:keepLines/>
        <w:spacing w:before="40" w:after="40" w:line="260" w:lineRule="exact"/>
        <w:jc w:val="both"/>
        <w:rPr>
          <w:rFonts w:eastAsia="Times New Roman" w:cs="Arial"/>
          <w:u w:val="single"/>
          <w:lang w:eastAsia="cs-CZ"/>
        </w:rPr>
      </w:pPr>
      <w:r w:rsidRPr="00337BAB">
        <w:rPr>
          <w:rFonts w:eastAsia="Times New Roman" w:cs="Arial"/>
          <w:u w:val="single"/>
          <w:lang w:eastAsia="cs-CZ"/>
        </w:rPr>
        <w:t>Zachování majetku v udržitelnosti</w:t>
      </w:r>
    </w:p>
    <w:p w14:paraId="416F557F" w14:textId="28EF4606" w:rsidR="00263B08" w:rsidRDefault="00263B08" w:rsidP="003F6C9C">
      <w:pPr>
        <w:keepNext/>
        <w:keepLines/>
        <w:spacing w:before="40" w:after="40" w:line="260" w:lineRule="exact"/>
        <w:jc w:val="both"/>
        <w:rPr>
          <w:rFonts w:eastAsia="Times New Roman" w:cs="Arial"/>
          <w:lang w:eastAsia="cs-CZ"/>
        </w:rPr>
      </w:pPr>
      <w:r w:rsidRPr="00263B08">
        <w:rPr>
          <w:rFonts w:eastAsia="Times New Roman" w:cs="Arial"/>
          <w:lang w:eastAsia="cs-CZ"/>
        </w:rPr>
        <w:t>Příjemce je povinen v době udržitelnosti zachovat majetek, získaný, byť i částečně, z dotace, případně ho ve stejné nebo vyšší kvalitě a kvantitě pořídit opětovně z vlastních zdrojů.</w:t>
      </w:r>
    </w:p>
    <w:p w14:paraId="2470C487" w14:textId="206B784C" w:rsidR="00263B08" w:rsidRPr="00337BAB" w:rsidRDefault="00263B08" w:rsidP="00263B08">
      <w:pPr>
        <w:keepNext/>
        <w:keepLines/>
        <w:spacing w:before="40" w:after="40" w:line="260" w:lineRule="exact"/>
        <w:jc w:val="both"/>
        <w:rPr>
          <w:rFonts w:eastAsia="Times New Roman" w:cs="Arial"/>
          <w:u w:val="single"/>
          <w:lang w:eastAsia="cs-CZ"/>
        </w:rPr>
      </w:pPr>
      <w:r w:rsidRPr="00337BAB">
        <w:rPr>
          <w:rFonts w:eastAsia="Times New Roman" w:cs="Arial"/>
          <w:u w:val="single"/>
          <w:lang w:eastAsia="cs-CZ"/>
        </w:rPr>
        <w:t>Nakládání s majetkem</w:t>
      </w:r>
    </w:p>
    <w:p w14:paraId="7567779C" w14:textId="77777777" w:rsidR="00337BAB" w:rsidRDefault="00263B08" w:rsidP="00337BAB">
      <w:pPr>
        <w:keepNext/>
        <w:keepLines/>
        <w:spacing w:before="40" w:after="40" w:line="260" w:lineRule="exact"/>
        <w:jc w:val="both"/>
        <w:rPr>
          <w:rFonts w:eastAsia="Times New Roman" w:cs="Arial"/>
          <w:lang w:eastAsia="cs-CZ"/>
        </w:rPr>
      </w:pPr>
      <w:r w:rsidRPr="00263B08">
        <w:rPr>
          <w:rFonts w:eastAsia="Times New Roman" w:cs="Arial"/>
          <w:lang w:eastAsia="cs-CZ"/>
        </w:rPr>
        <w:t>Po celou dobu realizace projektu a v době udržitelnosti příjemce musí majetek využívat v souladu s účelem a cíli projektu a nesmí bez souhlasu ŘO IROP</w:t>
      </w:r>
      <w:r w:rsidR="00337BAB">
        <w:rPr>
          <w:rFonts w:eastAsia="Times New Roman" w:cs="Arial"/>
          <w:lang w:eastAsia="cs-CZ"/>
        </w:rPr>
        <w:t xml:space="preserve"> m</w:t>
      </w:r>
      <w:r w:rsidR="00337BAB" w:rsidRPr="00337BAB">
        <w:rPr>
          <w:rFonts w:eastAsia="Times New Roman" w:cs="Arial"/>
          <w:lang w:eastAsia="cs-CZ"/>
        </w:rPr>
        <w:t xml:space="preserve">ajetek získaný, byť i částečně, z dotace </w:t>
      </w:r>
    </w:p>
    <w:p w14:paraId="38762A1F" w14:textId="1BE5EF03" w:rsidR="00337BAB" w:rsidRDefault="00337BAB" w:rsidP="00337BAB">
      <w:pPr>
        <w:pStyle w:val="Odstavecseseznamem"/>
        <w:keepNext/>
        <w:keepLines/>
        <w:numPr>
          <w:ilvl w:val="0"/>
          <w:numId w:val="9"/>
        </w:numPr>
        <w:spacing w:before="40" w:after="40" w:line="260" w:lineRule="exact"/>
        <w:jc w:val="both"/>
        <w:rPr>
          <w:rFonts w:eastAsia="Times New Roman" w:cs="Arial"/>
          <w:lang w:eastAsia="cs-CZ"/>
        </w:rPr>
      </w:pPr>
      <w:r w:rsidRPr="00337BAB">
        <w:rPr>
          <w:rFonts w:eastAsia="Times New Roman" w:cs="Arial"/>
          <w:lang w:eastAsia="cs-CZ"/>
        </w:rPr>
        <w:t>převést/svěřit jinému subjektu</w:t>
      </w:r>
      <w:r>
        <w:rPr>
          <w:rFonts w:eastAsia="Times New Roman" w:cs="Arial"/>
          <w:lang w:eastAsia="cs-CZ"/>
        </w:rPr>
        <w:t xml:space="preserve"> (</w:t>
      </w:r>
      <w:r w:rsidRPr="00337BAB">
        <w:rPr>
          <w:rFonts w:eastAsia="Times New Roman" w:cs="Arial"/>
          <w:lang w:eastAsia="cs-CZ"/>
        </w:rPr>
        <w:t>netýká</w:t>
      </w:r>
      <w:r>
        <w:rPr>
          <w:rFonts w:eastAsia="Times New Roman" w:cs="Arial"/>
          <w:lang w:eastAsia="cs-CZ"/>
        </w:rPr>
        <w:t xml:space="preserve"> se </w:t>
      </w:r>
      <w:r w:rsidRPr="00337BAB">
        <w:rPr>
          <w:rFonts w:eastAsia="Times New Roman" w:cs="Arial"/>
          <w:lang w:eastAsia="cs-CZ"/>
        </w:rPr>
        <w:t xml:space="preserve"> vztahů mezi obcí a jí zřízenou</w:t>
      </w:r>
      <w:r>
        <w:rPr>
          <w:rFonts w:eastAsia="Times New Roman" w:cs="Arial"/>
          <w:lang w:eastAsia="cs-CZ"/>
        </w:rPr>
        <w:t xml:space="preserve"> organizací),</w:t>
      </w:r>
    </w:p>
    <w:p w14:paraId="0B778FAA" w14:textId="5F0EFA8A" w:rsidR="00337BAB" w:rsidRDefault="00337BAB" w:rsidP="00337BAB">
      <w:pPr>
        <w:pStyle w:val="Odstavecseseznamem"/>
        <w:keepNext/>
        <w:keepLines/>
        <w:numPr>
          <w:ilvl w:val="0"/>
          <w:numId w:val="9"/>
        </w:numPr>
        <w:spacing w:before="40" w:after="40" w:line="260" w:lineRule="exact"/>
        <w:jc w:val="both"/>
        <w:rPr>
          <w:rFonts w:eastAsia="Times New Roman" w:cs="Arial"/>
          <w:lang w:eastAsia="cs-CZ"/>
        </w:rPr>
      </w:pPr>
      <w:r w:rsidRPr="00337BAB">
        <w:rPr>
          <w:rFonts w:eastAsia="Times New Roman" w:cs="Arial"/>
          <w:lang w:eastAsia="cs-CZ"/>
        </w:rPr>
        <w:t>vypůjčit nebo pronajmout/propachtovat jinému subjektu na dobu delší než 24 hodin</w:t>
      </w:r>
      <w:r>
        <w:rPr>
          <w:rFonts w:eastAsia="Times New Roman" w:cs="Arial"/>
          <w:lang w:eastAsia="cs-CZ"/>
        </w:rPr>
        <w:t>,</w:t>
      </w:r>
    </w:p>
    <w:p w14:paraId="1DD58326" w14:textId="04CF330B" w:rsidR="00337BAB" w:rsidRPr="00337BAB" w:rsidRDefault="00337BAB" w:rsidP="00337BAB">
      <w:pPr>
        <w:pStyle w:val="Odstavecseseznamem"/>
        <w:keepNext/>
        <w:keepLines/>
        <w:numPr>
          <w:ilvl w:val="0"/>
          <w:numId w:val="9"/>
        </w:numPr>
        <w:spacing w:before="40" w:after="40" w:line="260" w:lineRule="exact"/>
        <w:jc w:val="both"/>
        <w:rPr>
          <w:rFonts w:eastAsia="Times New Roman" w:cs="Arial"/>
          <w:lang w:eastAsia="cs-CZ"/>
        </w:rPr>
      </w:pPr>
      <w:r w:rsidRPr="00337BAB">
        <w:rPr>
          <w:rFonts w:eastAsia="Times New Roman" w:cs="Arial"/>
          <w:lang w:eastAsia="cs-CZ"/>
        </w:rPr>
        <w:t>zatížit jinými věcnými právy třetích osob (služebnosti, reálná břemena, právo stavby apod.) nebo zřídit zástavní právo, pokud k těmto nedochází ze zákona.</w:t>
      </w:r>
    </w:p>
    <w:p w14:paraId="4E1DAB7A" w14:textId="53155BD3" w:rsidR="009B1884" w:rsidRPr="003F6C9C" w:rsidRDefault="009B1884" w:rsidP="003F6C9C">
      <w:pPr>
        <w:keepNext/>
        <w:keepLines/>
        <w:spacing w:before="40" w:after="40" w:line="260" w:lineRule="exact"/>
        <w:jc w:val="both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Schválení </w:t>
      </w:r>
      <w:r w:rsidR="00263B08">
        <w:rPr>
          <w:rFonts w:eastAsia="Times New Roman" w:cs="Arial"/>
          <w:lang w:eastAsia="cs-CZ"/>
        </w:rPr>
        <w:t xml:space="preserve">těchto </w:t>
      </w:r>
      <w:r>
        <w:rPr>
          <w:rFonts w:eastAsia="Times New Roman" w:cs="Arial"/>
          <w:lang w:eastAsia="cs-CZ"/>
        </w:rPr>
        <w:t xml:space="preserve">podmínek udržitelnosti podléhá souhlasu zastupitelstvu města.  </w:t>
      </w:r>
    </w:p>
    <w:sectPr w:rsidR="009B1884" w:rsidRPr="003F6C9C" w:rsidSect="00982540">
      <w:foot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6C57D3" w14:textId="77777777" w:rsidR="00D73879" w:rsidRDefault="00D73879" w:rsidP="00817480">
      <w:pPr>
        <w:spacing w:after="0" w:line="240" w:lineRule="auto"/>
      </w:pPr>
      <w:r>
        <w:separator/>
      </w:r>
    </w:p>
  </w:endnote>
  <w:endnote w:type="continuationSeparator" w:id="0">
    <w:p w14:paraId="09B5E231" w14:textId="77777777" w:rsidR="00D73879" w:rsidRDefault="00D73879" w:rsidP="0081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34E8D" w14:textId="77777777" w:rsidR="00817480" w:rsidRDefault="00817480" w:rsidP="00817480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D2F14">
      <w:rPr>
        <w:noProof/>
      </w:rPr>
      <w:t>4</w:t>
    </w:r>
    <w:r>
      <w:fldChar w:fldCharType="end"/>
    </w:r>
    <w:r>
      <w:t>/</w:t>
    </w:r>
    <w:fldSimple w:instr=" NUMPAGES   \* MERGEFORMAT ">
      <w:r w:rsidR="00CD2F14">
        <w:rPr>
          <w:noProof/>
        </w:rP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2F3AC0" w14:textId="77777777" w:rsidR="00D73879" w:rsidRDefault="00D73879" w:rsidP="00817480">
      <w:pPr>
        <w:spacing w:after="0" w:line="240" w:lineRule="auto"/>
      </w:pPr>
      <w:r>
        <w:separator/>
      </w:r>
    </w:p>
  </w:footnote>
  <w:footnote w:type="continuationSeparator" w:id="0">
    <w:p w14:paraId="2EAECBF2" w14:textId="77777777" w:rsidR="00D73879" w:rsidRDefault="00D73879" w:rsidP="008174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94CFE"/>
    <w:multiLevelType w:val="hybridMultilevel"/>
    <w:tmpl w:val="D0A836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D2923"/>
    <w:multiLevelType w:val="hybridMultilevel"/>
    <w:tmpl w:val="D54669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065267"/>
    <w:multiLevelType w:val="hybridMultilevel"/>
    <w:tmpl w:val="060C4560"/>
    <w:lvl w:ilvl="0" w:tplc="0405000F">
      <w:start w:val="1"/>
      <w:numFmt w:val="decimal"/>
      <w:lvlText w:val="%1."/>
      <w:lvlJc w:val="left"/>
      <w:pPr>
        <w:ind w:left="1434" w:hanging="360"/>
      </w:p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3" w15:restartNumberingAfterBreak="0">
    <w:nsid w:val="37A57F11"/>
    <w:multiLevelType w:val="hybridMultilevel"/>
    <w:tmpl w:val="0698611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B143F6"/>
    <w:multiLevelType w:val="multilevel"/>
    <w:tmpl w:val="0150D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052C63"/>
    <w:multiLevelType w:val="hybridMultilevel"/>
    <w:tmpl w:val="30544B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FC72CB"/>
    <w:multiLevelType w:val="hybridMultilevel"/>
    <w:tmpl w:val="60980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47925"/>
    <w:multiLevelType w:val="hybridMultilevel"/>
    <w:tmpl w:val="C6E6E5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5921AE"/>
    <w:multiLevelType w:val="hybridMultilevel"/>
    <w:tmpl w:val="917854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3658528">
    <w:abstractNumId w:val="6"/>
  </w:num>
  <w:num w:numId="2" w16cid:durableId="1905795838">
    <w:abstractNumId w:val="7"/>
  </w:num>
  <w:num w:numId="3" w16cid:durableId="120848459">
    <w:abstractNumId w:val="2"/>
  </w:num>
  <w:num w:numId="4" w16cid:durableId="278149253">
    <w:abstractNumId w:val="0"/>
  </w:num>
  <w:num w:numId="5" w16cid:durableId="967316390">
    <w:abstractNumId w:val="1"/>
  </w:num>
  <w:num w:numId="6" w16cid:durableId="498277313">
    <w:abstractNumId w:val="5"/>
  </w:num>
  <w:num w:numId="7" w16cid:durableId="2093577782">
    <w:abstractNumId w:val="8"/>
  </w:num>
  <w:num w:numId="8" w16cid:durableId="1929346190">
    <w:abstractNumId w:val="4"/>
    <w:lvlOverride w:ilvl="0">
      <w:startOverride w:val="1"/>
    </w:lvlOverride>
  </w:num>
  <w:num w:numId="9" w16cid:durableId="4981522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3E2"/>
    <w:rsid w:val="00014C86"/>
    <w:rsid w:val="00040623"/>
    <w:rsid w:val="0004662F"/>
    <w:rsid w:val="000467E9"/>
    <w:rsid w:val="00051843"/>
    <w:rsid w:val="0005363C"/>
    <w:rsid w:val="00061FED"/>
    <w:rsid w:val="00080FAA"/>
    <w:rsid w:val="00083E06"/>
    <w:rsid w:val="00096D08"/>
    <w:rsid w:val="000B1A5A"/>
    <w:rsid w:val="000C4040"/>
    <w:rsid w:val="000C654D"/>
    <w:rsid w:val="000C696E"/>
    <w:rsid w:val="000E2B26"/>
    <w:rsid w:val="000E2D0C"/>
    <w:rsid w:val="000F4556"/>
    <w:rsid w:val="00120D34"/>
    <w:rsid w:val="001313E2"/>
    <w:rsid w:val="00135474"/>
    <w:rsid w:val="001430B3"/>
    <w:rsid w:val="001572D3"/>
    <w:rsid w:val="0018587C"/>
    <w:rsid w:val="0018737E"/>
    <w:rsid w:val="0018743F"/>
    <w:rsid w:val="00190F91"/>
    <w:rsid w:val="001A630A"/>
    <w:rsid w:val="001B1503"/>
    <w:rsid w:val="001C6D53"/>
    <w:rsid w:val="001D54E9"/>
    <w:rsid w:val="001E1960"/>
    <w:rsid w:val="001E3EAF"/>
    <w:rsid w:val="001E6BAF"/>
    <w:rsid w:val="001F2411"/>
    <w:rsid w:val="00213F95"/>
    <w:rsid w:val="00232960"/>
    <w:rsid w:val="00263B08"/>
    <w:rsid w:val="00266D57"/>
    <w:rsid w:val="00270055"/>
    <w:rsid w:val="002711D7"/>
    <w:rsid w:val="00277E4D"/>
    <w:rsid w:val="002838A4"/>
    <w:rsid w:val="00294A39"/>
    <w:rsid w:val="002A1281"/>
    <w:rsid w:val="002C49E6"/>
    <w:rsid w:val="002E74FF"/>
    <w:rsid w:val="00300750"/>
    <w:rsid w:val="00302509"/>
    <w:rsid w:val="003064F1"/>
    <w:rsid w:val="0033170C"/>
    <w:rsid w:val="00335448"/>
    <w:rsid w:val="003364FF"/>
    <w:rsid w:val="00337BAB"/>
    <w:rsid w:val="003578BF"/>
    <w:rsid w:val="00357C54"/>
    <w:rsid w:val="00360177"/>
    <w:rsid w:val="00360426"/>
    <w:rsid w:val="00374C7D"/>
    <w:rsid w:val="00376713"/>
    <w:rsid w:val="003971FC"/>
    <w:rsid w:val="003B6F41"/>
    <w:rsid w:val="003C1EBF"/>
    <w:rsid w:val="003E45B7"/>
    <w:rsid w:val="003E5E4B"/>
    <w:rsid w:val="003E6375"/>
    <w:rsid w:val="003F6C9C"/>
    <w:rsid w:val="00405B85"/>
    <w:rsid w:val="00411540"/>
    <w:rsid w:val="004152A5"/>
    <w:rsid w:val="00417A5E"/>
    <w:rsid w:val="00430B35"/>
    <w:rsid w:val="00432C0B"/>
    <w:rsid w:val="0043749A"/>
    <w:rsid w:val="00447D91"/>
    <w:rsid w:val="00460F81"/>
    <w:rsid w:val="00464978"/>
    <w:rsid w:val="004669F4"/>
    <w:rsid w:val="0047194D"/>
    <w:rsid w:val="00480CFE"/>
    <w:rsid w:val="00481BDD"/>
    <w:rsid w:val="004C3717"/>
    <w:rsid w:val="004C75F3"/>
    <w:rsid w:val="004D6736"/>
    <w:rsid w:val="004F0A7F"/>
    <w:rsid w:val="004F3ECC"/>
    <w:rsid w:val="004F6340"/>
    <w:rsid w:val="004F6537"/>
    <w:rsid w:val="0050678E"/>
    <w:rsid w:val="00556E23"/>
    <w:rsid w:val="00561185"/>
    <w:rsid w:val="00565AEB"/>
    <w:rsid w:val="00567CAF"/>
    <w:rsid w:val="0057581A"/>
    <w:rsid w:val="0058023A"/>
    <w:rsid w:val="00582135"/>
    <w:rsid w:val="00584F52"/>
    <w:rsid w:val="005B20DF"/>
    <w:rsid w:val="005B4FE5"/>
    <w:rsid w:val="005C3F38"/>
    <w:rsid w:val="005D4FCE"/>
    <w:rsid w:val="005D7353"/>
    <w:rsid w:val="005E5B0A"/>
    <w:rsid w:val="005F4EC0"/>
    <w:rsid w:val="006025D7"/>
    <w:rsid w:val="006050C8"/>
    <w:rsid w:val="00607DF9"/>
    <w:rsid w:val="00621E6A"/>
    <w:rsid w:val="00642BFF"/>
    <w:rsid w:val="0066279C"/>
    <w:rsid w:val="00674E76"/>
    <w:rsid w:val="0067747F"/>
    <w:rsid w:val="006959B4"/>
    <w:rsid w:val="006A1016"/>
    <w:rsid w:val="006A299C"/>
    <w:rsid w:val="006A379A"/>
    <w:rsid w:val="006C5664"/>
    <w:rsid w:val="006F75E4"/>
    <w:rsid w:val="00713617"/>
    <w:rsid w:val="007177B6"/>
    <w:rsid w:val="00761DE1"/>
    <w:rsid w:val="00762535"/>
    <w:rsid w:val="007920E5"/>
    <w:rsid w:val="00792A14"/>
    <w:rsid w:val="00795BF9"/>
    <w:rsid w:val="007972C3"/>
    <w:rsid w:val="007A258B"/>
    <w:rsid w:val="007A46FD"/>
    <w:rsid w:val="007A6852"/>
    <w:rsid w:val="007A75AE"/>
    <w:rsid w:val="007B46A0"/>
    <w:rsid w:val="007C7422"/>
    <w:rsid w:val="007C78DD"/>
    <w:rsid w:val="007D384D"/>
    <w:rsid w:val="00813FF3"/>
    <w:rsid w:val="00817480"/>
    <w:rsid w:val="0082754A"/>
    <w:rsid w:val="008309DB"/>
    <w:rsid w:val="00831CF1"/>
    <w:rsid w:val="008411C6"/>
    <w:rsid w:val="008563EC"/>
    <w:rsid w:val="008769E5"/>
    <w:rsid w:val="00877626"/>
    <w:rsid w:val="00887687"/>
    <w:rsid w:val="008B53BC"/>
    <w:rsid w:val="008B6F87"/>
    <w:rsid w:val="008C7D0B"/>
    <w:rsid w:val="008D4338"/>
    <w:rsid w:val="008F567E"/>
    <w:rsid w:val="009000B4"/>
    <w:rsid w:val="00900AD6"/>
    <w:rsid w:val="009028AA"/>
    <w:rsid w:val="00903D48"/>
    <w:rsid w:val="00905541"/>
    <w:rsid w:val="00911A58"/>
    <w:rsid w:val="00920837"/>
    <w:rsid w:val="0092550D"/>
    <w:rsid w:val="009725F5"/>
    <w:rsid w:val="00972A70"/>
    <w:rsid w:val="00982540"/>
    <w:rsid w:val="00986F97"/>
    <w:rsid w:val="00994814"/>
    <w:rsid w:val="009A6102"/>
    <w:rsid w:val="009B1884"/>
    <w:rsid w:val="009C255C"/>
    <w:rsid w:val="009D480E"/>
    <w:rsid w:val="009E1A6D"/>
    <w:rsid w:val="009E7021"/>
    <w:rsid w:val="009F35AF"/>
    <w:rsid w:val="009F7152"/>
    <w:rsid w:val="00A00ACF"/>
    <w:rsid w:val="00A36184"/>
    <w:rsid w:val="00A42A5A"/>
    <w:rsid w:val="00A76002"/>
    <w:rsid w:val="00AA3B2D"/>
    <w:rsid w:val="00AA7E56"/>
    <w:rsid w:val="00AD372B"/>
    <w:rsid w:val="00AD473B"/>
    <w:rsid w:val="00B01B42"/>
    <w:rsid w:val="00B02FF1"/>
    <w:rsid w:val="00B10CFE"/>
    <w:rsid w:val="00B12563"/>
    <w:rsid w:val="00B300D8"/>
    <w:rsid w:val="00B30A9F"/>
    <w:rsid w:val="00B33183"/>
    <w:rsid w:val="00B3732A"/>
    <w:rsid w:val="00B4208F"/>
    <w:rsid w:val="00B453DE"/>
    <w:rsid w:val="00B6098F"/>
    <w:rsid w:val="00B616D5"/>
    <w:rsid w:val="00B63268"/>
    <w:rsid w:val="00B64D91"/>
    <w:rsid w:val="00B769AF"/>
    <w:rsid w:val="00B77CF4"/>
    <w:rsid w:val="00B8596D"/>
    <w:rsid w:val="00B95EA4"/>
    <w:rsid w:val="00BA095C"/>
    <w:rsid w:val="00BB292F"/>
    <w:rsid w:val="00BC1808"/>
    <w:rsid w:val="00BD232D"/>
    <w:rsid w:val="00BD75C6"/>
    <w:rsid w:val="00BE04D0"/>
    <w:rsid w:val="00BE241C"/>
    <w:rsid w:val="00BE2684"/>
    <w:rsid w:val="00BF30D7"/>
    <w:rsid w:val="00C26458"/>
    <w:rsid w:val="00C31D9E"/>
    <w:rsid w:val="00C33510"/>
    <w:rsid w:val="00C3457F"/>
    <w:rsid w:val="00C44CAC"/>
    <w:rsid w:val="00C66347"/>
    <w:rsid w:val="00C70927"/>
    <w:rsid w:val="00C96675"/>
    <w:rsid w:val="00CA38AF"/>
    <w:rsid w:val="00CA5FC6"/>
    <w:rsid w:val="00CB1ED4"/>
    <w:rsid w:val="00CD2F14"/>
    <w:rsid w:val="00CE6CC8"/>
    <w:rsid w:val="00CE7E8C"/>
    <w:rsid w:val="00D14759"/>
    <w:rsid w:val="00D260E1"/>
    <w:rsid w:val="00D34B5F"/>
    <w:rsid w:val="00D42426"/>
    <w:rsid w:val="00D53279"/>
    <w:rsid w:val="00D70A7C"/>
    <w:rsid w:val="00D7128F"/>
    <w:rsid w:val="00D73879"/>
    <w:rsid w:val="00D97CEF"/>
    <w:rsid w:val="00DA2E0D"/>
    <w:rsid w:val="00DA3B1A"/>
    <w:rsid w:val="00DC1EE1"/>
    <w:rsid w:val="00DC66D4"/>
    <w:rsid w:val="00DF578F"/>
    <w:rsid w:val="00E26849"/>
    <w:rsid w:val="00E33568"/>
    <w:rsid w:val="00E335AA"/>
    <w:rsid w:val="00E46000"/>
    <w:rsid w:val="00E67AE0"/>
    <w:rsid w:val="00E85A0B"/>
    <w:rsid w:val="00E97DC7"/>
    <w:rsid w:val="00EA668E"/>
    <w:rsid w:val="00EB0AF3"/>
    <w:rsid w:val="00EB241B"/>
    <w:rsid w:val="00EB4650"/>
    <w:rsid w:val="00ED4BAC"/>
    <w:rsid w:val="00EE7C8D"/>
    <w:rsid w:val="00F01469"/>
    <w:rsid w:val="00F05EAA"/>
    <w:rsid w:val="00F36D68"/>
    <w:rsid w:val="00F44A34"/>
    <w:rsid w:val="00F51C79"/>
    <w:rsid w:val="00F52B9A"/>
    <w:rsid w:val="00F563B8"/>
    <w:rsid w:val="00F61043"/>
    <w:rsid w:val="00F6354C"/>
    <w:rsid w:val="00F6622C"/>
    <w:rsid w:val="00F72F65"/>
    <w:rsid w:val="00F837C7"/>
    <w:rsid w:val="00F907E2"/>
    <w:rsid w:val="00FA28E2"/>
    <w:rsid w:val="00FA6554"/>
    <w:rsid w:val="00FB4BE5"/>
    <w:rsid w:val="00FD16F7"/>
    <w:rsid w:val="00FE6292"/>
    <w:rsid w:val="00FF1376"/>
    <w:rsid w:val="00FF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96523"/>
  <w15:docId w15:val="{3CC68010-FFA1-4522-A141-37604595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1A58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_muj,List Paragraph,Odstavec cíl se seznamem,Odstavec se seznamem5,Odrážky,Obrázek,_Odstavec se seznamem,Seznam - odrážky,Conclusion de partie,Odstavec se seznamem2,List Paragraph (Czech Tourism),Fiche List Paragraph"/>
    <w:basedOn w:val="Normln"/>
    <w:link w:val="OdstavecseseznamemChar"/>
    <w:uiPriority w:val="34"/>
    <w:qFormat/>
    <w:rsid w:val="001313E2"/>
    <w:pPr>
      <w:ind w:left="720"/>
      <w:contextualSpacing/>
    </w:pPr>
  </w:style>
  <w:style w:type="table" w:styleId="Mkatabulky">
    <w:name w:val="Table Grid"/>
    <w:basedOn w:val="Normlntabulka"/>
    <w:uiPriority w:val="59"/>
    <w:rsid w:val="00120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rsid w:val="005067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50678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CE7E8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E7E8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4F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4FCE"/>
    <w:rPr>
      <w:rFonts w:ascii="Tahoma" w:hAnsi="Tahoma" w:cs="Tahoma"/>
      <w:sz w:val="16"/>
      <w:szCs w:val="16"/>
    </w:rPr>
  </w:style>
  <w:style w:type="paragraph" w:customStyle="1" w:styleId="odrkyChar">
    <w:name w:val="odrážky Char"/>
    <w:basedOn w:val="Zkladntextodsazen"/>
    <w:rsid w:val="003578BF"/>
    <w:pPr>
      <w:spacing w:before="120"/>
      <w:ind w:left="0"/>
      <w:jc w:val="both"/>
    </w:pPr>
    <w:rPr>
      <w:rFonts w:ascii="Arial" w:hAnsi="Arial" w:cs="Arial"/>
      <w:sz w:val="22"/>
      <w:szCs w:val="22"/>
    </w:rPr>
  </w:style>
  <w:style w:type="paragraph" w:styleId="Zhlav">
    <w:name w:val="header"/>
    <w:basedOn w:val="Normln"/>
    <w:link w:val="ZhlavChar"/>
    <w:uiPriority w:val="99"/>
    <w:unhideWhenUsed/>
    <w:rsid w:val="0081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17480"/>
  </w:style>
  <w:style w:type="paragraph" w:styleId="Zpat">
    <w:name w:val="footer"/>
    <w:basedOn w:val="Normln"/>
    <w:link w:val="ZpatChar"/>
    <w:uiPriority w:val="99"/>
    <w:unhideWhenUsed/>
    <w:rsid w:val="0081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17480"/>
  </w:style>
  <w:style w:type="character" w:customStyle="1" w:styleId="textkvyplnn">
    <w:name w:val="text k vyplnění"/>
    <w:basedOn w:val="Standardnpsmoodstavce"/>
    <w:uiPriority w:val="1"/>
    <w:rsid w:val="007B46A0"/>
    <w:rPr>
      <w:rFonts w:asciiTheme="minorHAnsi" w:hAnsiTheme="minorHAnsi"/>
      <w:color w:val="4F81BD" w:themeColor="accent1"/>
      <w:sz w:val="22"/>
    </w:rPr>
  </w:style>
  <w:style w:type="paragraph" w:styleId="Revize">
    <w:name w:val="Revision"/>
    <w:hidden/>
    <w:uiPriority w:val="99"/>
    <w:semiHidden/>
    <w:rsid w:val="00302509"/>
    <w:pPr>
      <w:spacing w:after="0" w:line="240" w:lineRule="auto"/>
    </w:pPr>
  </w:style>
  <w:style w:type="character" w:customStyle="1" w:styleId="OdstavecseseznamemChar">
    <w:name w:val="Odstavec se seznamem Char"/>
    <w:aliases w:val="Nad Char,Odstavec_muj Char,List Paragraph Char,Odstavec cíl se seznamem Char,Odstavec se seznamem5 Char,Odrážky Char,Obrázek Char,_Odstavec se seznamem Char,Seznam - odrážky Char,Conclusion de partie Char"/>
    <w:link w:val="Odstavecseseznamem"/>
    <w:uiPriority w:val="34"/>
    <w:qFormat/>
    <w:locked/>
    <w:rsid w:val="009028AA"/>
  </w:style>
  <w:style w:type="paragraph" w:customStyle="1" w:styleId="Default">
    <w:name w:val="Default"/>
    <w:rsid w:val="009028A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630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4339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Šiřinová Kristýna</dc:creator>
  <cp:lastModifiedBy>Kozáková Pavla</cp:lastModifiedBy>
  <cp:revision>14</cp:revision>
  <cp:lastPrinted>2017-06-15T08:48:00Z</cp:lastPrinted>
  <dcterms:created xsi:type="dcterms:W3CDTF">2024-06-14T07:26:00Z</dcterms:created>
  <dcterms:modified xsi:type="dcterms:W3CDTF">2025-03-18T09:02:00Z</dcterms:modified>
</cp:coreProperties>
</file>