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37E5E" w14:textId="77777777" w:rsidR="00F50322" w:rsidRPr="00801A5E" w:rsidRDefault="00F50322" w:rsidP="00F50322">
      <w:pPr>
        <w:spacing w:before="120" w:after="120"/>
        <w:jc w:val="both"/>
        <w:rPr>
          <w:rFonts w:ascii="Times New Roman" w:hAnsi="Times New Roman" w:cs="Times New Roman"/>
          <w:b/>
          <w:sz w:val="32"/>
          <w:szCs w:val="32"/>
        </w:rPr>
      </w:pPr>
      <w:r w:rsidRPr="00801A5E">
        <w:rPr>
          <w:rFonts w:ascii="Times New Roman" w:hAnsi="Times New Roman" w:cs="Times New Roman"/>
          <w:b/>
          <w:sz w:val="32"/>
          <w:szCs w:val="32"/>
        </w:rPr>
        <w:t>Důvodová zpráva</w:t>
      </w:r>
    </w:p>
    <w:p w14:paraId="3E83B6AA" w14:textId="5F4ED8DB" w:rsidR="00F50322" w:rsidRDefault="00F50322" w:rsidP="00F50322">
      <w:pPr>
        <w:pStyle w:val="Odstavecseseznamem"/>
        <w:numPr>
          <w:ilvl w:val="0"/>
          <w:numId w:val="18"/>
        </w:numPr>
        <w:spacing w:before="120" w:after="120"/>
        <w:ind w:left="567" w:hanging="283"/>
        <w:jc w:val="both"/>
        <w:rPr>
          <w:rFonts w:ascii="Times New Roman" w:hAnsi="Times New Roman" w:cs="Times New Roman"/>
          <w:b/>
          <w:sz w:val="24"/>
          <w:szCs w:val="24"/>
        </w:rPr>
      </w:pPr>
      <w:r>
        <w:rPr>
          <w:rFonts w:ascii="Times New Roman" w:hAnsi="Times New Roman" w:cs="Times New Roman"/>
          <w:b/>
          <w:sz w:val="24"/>
          <w:szCs w:val="24"/>
        </w:rPr>
        <w:t>n</w:t>
      </w:r>
      <w:r w:rsidRPr="00130482">
        <w:rPr>
          <w:rFonts w:ascii="Times New Roman" w:hAnsi="Times New Roman" w:cs="Times New Roman"/>
          <w:b/>
          <w:sz w:val="24"/>
          <w:szCs w:val="24"/>
        </w:rPr>
        <w:t>ávrh uzavřít Dodatek č. 5 ke Smlouvě o smlouvě budoucí kupní s předkupním právem a zákazem zcizení v návaznosti na postup v projektu zástavby v</w:t>
      </w:r>
      <w:r>
        <w:rPr>
          <w:rFonts w:ascii="Times New Roman" w:hAnsi="Times New Roman" w:cs="Times New Roman"/>
          <w:b/>
          <w:sz w:val="24"/>
          <w:szCs w:val="24"/>
        </w:rPr>
        <w:t> </w:t>
      </w:r>
      <w:r w:rsidRPr="00130482">
        <w:rPr>
          <w:rFonts w:ascii="Times New Roman" w:hAnsi="Times New Roman" w:cs="Times New Roman"/>
          <w:b/>
          <w:sz w:val="24"/>
          <w:szCs w:val="24"/>
        </w:rPr>
        <w:t>lokalitě</w:t>
      </w:r>
      <w:r>
        <w:rPr>
          <w:rFonts w:ascii="Times New Roman" w:hAnsi="Times New Roman" w:cs="Times New Roman"/>
          <w:b/>
          <w:sz w:val="24"/>
          <w:szCs w:val="24"/>
        </w:rPr>
        <w:t xml:space="preserve"> </w:t>
      </w:r>
      <w:r w:rsidRPr="00130482">
        <w:rPr>
          <w:rFonts w:ascii="Times New Roman" w:hAnsi="Times New Roman" w:cs="Times New Roman"/>
          <w:b/>
          <w:sz w:val="24"/>
          <w:szCs w:val="24"/>
        </w:rPr>
        <w:t>Rezidence Stodolní – k.</w:t>
      </w:r>
      <w:r w:rsidR="00807E2A">
        <w:rPr>
          <w:rFonts w:ascii="Times New Roman" w:hAnsi="Times New Roman" w:cs="Times New Roman"/>
          <w:b/>
          <w:sz w:val="24"/>
          <w:szCs w:val="24"/>
        </w:rPr>
        <w:t xml:space="preserve"> </w:t>
      </w:r>
      <w:proofErr w:type="spellStart"/>
      <w:r w:rsidRPr="00130482">
        <w:rPr>
          <w:rFonts w:ascii="Times New Roman" w:hAnsi="Times New Roman" w:cs="Times New Roman"/>
          <w:b/>
          <w:sz w:val="24"/>
          <w:szCs w:val="24"/>
        </w:rPr>
        <w:t>ú.</w:t>
      </w:r>
      <w:proofErr w:type="spellEnd"/>
      <w:r w:rsidRPr="00130482">
        <w:rPr>
          <w:rFonts w:ascii="Times New Roman" w:hAnsi="Times New Roman" w:cs="Times New Roman"/>
          <w:b/>
          <w:sz w:val="24"/>
          <w:szCs w:val="24"/>
        </w:rPr>
        <w:t xml:space="preserve"> Moravská Ostrava, obec Ostrava</w:t>
      </w:r>
      <w:r w:rsidR="00751035">
        <w:rPr>
          <w:rFonts w:ascii="Times New Roman" w:hAnsi="Times New Roman" w:cs="Times New Roman"/>
          <w:b/>
          <w:sz w:val="24"/>
          <w:szCs w:val="24"/>
        </w:rPr>
        <w:t>,</w:t>
      </w:r>
    </w:p>
    <w:p w14:paraId="5E035B6B" w14:textId="59CA01F3" w:rsidR="00F50322" w:rsidRDefault="00F50322" w:rsidP="00F50322">
      <w:pPr>
        <w:pStyle w:val="Odstavecseseznamem"/>
        <w:numPr>
          <w:ilvl w:val="0"/>
          <w:numId w:val="18"/>
        </w:numPr>
        <w:spacing w:before="120" w:after="120"/>
        <w:ind w:left="567" w:hanging="283"/>
        <w:jc w:val="both"/>
        <w:rPr>
          <w:rFonts w:ascii="Times New Roman" w:hAnsi="Times New Roman" w:cs="Times New Roman"/>
          <w:b/>
          <w:sz w:val="24"/>
          <w:szCs w:val="24"/>
        </w:rPr>
      </w:pPr>
      <w:r w:rsidRPr="00130482">
        <w:rPr>
          <w:rFonts w:ascii="Times New Roman" w:hAnsi="Times New Roman" w:cs="Times New Roman"/>
          <w:b/>
          <w:sz w:val="24"/>
          <w:szCs w:val="24"/>
        </w:rPr>
        <w:t xml:space="preserve">žadatelem je budoucí kupující </w:t>
      </w:r>
      <w:r w:rsidR="00665FE8">
        <w:rPr>
          <w:rFonts w:ascii="Times New Roman" w:hAnsi="Times New Roman" w:cs="Times New Roman"/>
          <w:b/>
          <w:sz w:val="24"/>
          <w:szCs w:val="24"/>
        </w:rPr>
        <w:t xml:space="preserve">– </w:t>
      </w:r>
      <w:r w:rsidRPr="00130482">
        <w:rPr>
          <w:rFonts w:ascii="Times New Roman" w:hAnsi="Times New Roman" w:cs="Times New Roman"/>
          <w:b/>
          <w:sz w:val="24"/>
          <w:szCs w:val="24"/>
        </w:rPr>
        <w:t>Rezidence Stodolní s.r.o.</w:t>
      </w:r>
      <w:r>
        <w:rPr>
          <w:rFonts w:ascii="Times New Roman" w:hAnsi="Times New Roman" w:cs="Times New Roman"/>
          <w:b/>
          <w:sz w:val="24"/>
          <w:szCs w:val="24"/>
        </w:rPr>
        <w:t xml:space="preserve">, </w:t>
      </w:r>
      <w:r w:rsidRPr="00130482">
        <w:rPr>
          <w:rFonts w:ascii="Times New Roman" w:hAnsi="Times New Roman" w:cs="Times New Roman"/>
          <w:b/>
          <w:sz w:val="24"/>
          <w:szCs w:val="24"/>
        </w:rPr>
        <w:t>sídlem Na Harfě 337/3, Vysočany, 190 00 Praha 9</w:t>
      </w:r>
      <w:r>
        <w:rPr>
          <w:rFonts w:ascii="Times New Roman" w:hAnsi="Times New Roman" w:cs="Times New Roman"/>
          <w:b/>
          <w:sz w:val="24"/>
          <w:szCs w:val="24"/>
        </w:rPr>
        <w:t xml:space="preserve">, </w:t>
      </w:r>
      <w:r w:rsidRPr="00130482">
        <w:rPr>
          <w:rFonts w:ascii="Times New Roman" w:hAnsi="Times New Roman" w:cs="Times New Roman"/>
          <w:b/>
          <w:sz w:val="24"/>
          <w:szCs w:val="24"/>
        </w:rPr>
        <w:t>IČ</w:t>
      </w:r>
      <w:r w:rsidR="00271B33">
        <w:rPr>
          <w:rFonts w:ascii="Times New Roman" w:hAnsi="Times New Roman" w:cs="Times New Roman"/>
          <w:b/>
          <w:sz w:val="24"/>
          <w:szCs w:val="24"/>
        </w:rPr>
        <w:t>O</w:t>
      </w:r>
      <w:r w:rsidRPr="00130482">
        <w:rPr>
          <w:rFonts w:ascii="Times New Roman" w:hAnsi="Times New Roman" w:cs="Times New Roman"/>
          <w:b/>
          <w:sz w:val="24"/>
          <w:szCs w:val="24"/>
        </w:rPr>
        <w:t xml:space="preserve"> 172</w:t>
      </w:r>
      <w:r w:rsidR="00271B33">
        <w:rPr>
          <w:rFonts w:ascii="Times New Roman" w:hAnsi="Times New Roman" w:cs="Times New Roman"/>
          <w:b/>
          <w:sz w:val="24"/>
          <w:szCs w:val="24"/>
        </w:rPr>
        <w:t xml:space="preserve"> </w:t>
      </w:r>
      <w:r w:rsidRPr="00130482">
        <w:rPr>
          <w:rFonts w:ascii="Times New Roman" w:hAnsi="Times New Roman" w:cs="Times New Roman"/>
          <w:b/>
          <w:sz w:val="24"/>
          <w:szCs w:val="24"/>
        </w:rPr>
        <w:t>24</w:t>
      </w:r>
      <w:r w:rsidR="00271B33">
        <w:rPr>
          <w:rFonts w:ascii="Times New Roman" w:hAnsi="Times New Roman" w:cs="Times New Roman"/>
          <w:b/>
          <w:sz w:val="24"/>
          <w:szCs w:val="24"/>
        </w:rPr>
        <w:t xml:space="preserve"> </w:t>
      </w:r>
      <w:r w:rsidRPr="00130482">
        <w:rPr>
          <w:rFonts w:ascii="Times New Roman" w:hAnsi="Times New Roman" w:cs="Times New Roman"/>
          <w:b/>
          <w:sz w:val="24"/>
          <w:szCs w:val="24"/>
        </w:rPr>
        <w:t>179</w:t>
      </w:r>
      <w:r w:rsidR="00751035">
        <w:rPr>
          <w:rFonts w:ascii="Times New Roman" w:hAnsi="Times New Roman" w:cs="Times New Roman"/>
          <w:b/>
          <w:sz w:val="24"/>
          <w:szCs w:val="24"/>
        </w:rPr>
        <w:t>,</w:t>
      </w:r>
    </w:p>
    <w:p w14:paraId="1A0CEA51" w14:textId="09366FA0" w:rsidR="00D54DD1" w:rsidRPr="00D54DD1" w:rsidRDefault="00D54DD1" w:rsidP="00D54DD1">
      <w:pPr>
        <w:pStyle w:val="Odstavecseseznamem"/>
        <w:numPr>
          <w:ilvl w:val="0"/>
          <w:numId w:val="18"/>
        </w:numPr>
        <w:spacing w:before="120" w:after="120"/>
        <w:ind w:left="567" w:hanging="283"/>
        <w:jc w:val="both"/>
        <w:rPr>
          <w:rFonts w:ascii="Times New Roman" w:hAnsi="Times New Roman" w:cs="Times New Roman"/>
          <w:b/>
          <w:sz w:val="24"/>
          <w:szCs w:val="24"/>
        </w:rPr>
      </w:pPr>
      <w:r>
        <w:rPr>
          <w:rFonts w:ascii="Times New Roman" w:hAnsi="Times New Roman" w:cs="Times New Roman"/>
          <w:b/>
          <w:sz w:val="24"/>
          <w:szCs w:val="24"/>
        </w:rPr>
        <w:t>budoucí kupující (</w:t>
      </w:r>
      <w:r w:rsidRPr="00130482">
        <w:rPr>
          <w:rFonts w:ascii="Times New Roman" w:hAnsi="Times New Roman" w:cs="Times New Roman"/>
          <w:b/>
          <w:sz w:val="24"/>
          <w:szCs w:val="24"/>
        </w:rPr>
        <w:t>Rezidence Stodolní s.r.o.</w:t>
      </w:r>
      <w:r>
        <w:rPr>
          <w:rFonts w:ascii="Times New Roman" w:hAnsi="Times New Roman" w:cs="Times New Roman"/>
          <w:b/>
          <w:sz w:val="24"/>
          <w:szCs w:val="24"/>
        </w:rPr>
        <w:t xml:space="preserve">) žádá </w:t>
      </w:r>
      <w:r w:rsidRPr="00DD763D">
        <w:rPr>
          <w:rFonts w:ascii="Times New Roman" w:hAnsi="Times New Roman" w:cs="Times New Roman"/>
          <w:b/>
          <w:sz w:val="24"/>
          <w:szCs w:val="24"/>
        </w:rPr>
        <w:t>o prodloužení lhůty k zaslání výzvy k uzavření Kupní smlouvy</w:t>
      </w:r>
      <w:r>
        <w:rPr>
          <w:rFonts w:ascii="Times New Roman" w:hAnsi="Times New Roman" w:cs="Times New Roman"/>
          <w:b/>
          <w:sz w:val="24"/>
          <w:szCs w:val="24"/>
        </w:rPr>
        <w:t xml:space="preserve">. </w:t>
      </w:r>
      <w:r w:rsidRPr="00047CA1">
        <w:rPr>
          <w:rFonts w:ascii="Times New Roman" w:hAnsi="Times New Roman" w:cs="Times New Roman"/>
          <w:b/>
          <w:sz w:val="24"/>
          <w:szCs w:val="24"/>
        </w:rPr>
        <w:t xml:space="preserve">Dle </w:t>
      </w:r>
      <w:r w:rsidR="00047CA1" w:rsidRPr="00047CA1">
        <w:rPr>
          <w:rFonts w:ascii="Times New Roman" w:hAnsi="Times New Roman" w:cs="Times New Roman"/>
          <w:b/>
          <w:sz w:val="24"/>
          <w:szCs w:val="24"/>
        </w:rPr>
        <w:t>Smlouvy o smlouvě budoucí</w:t>
      </w:r>
      <w:r w:rsidR="00047CA1">
        <w:rPr>
          <w:rFonts w:ascii="Times New Roman" w:hAnsi="Times New Roman" w:cs="Times New Roman"/>
          <w:b/>
          <w:sz w:val="24"/>
          <w:szCs w:val="24"/>
        </w:rPr>
        <w:t>,</w:t>
      </w:r>
      <w:r w:rsidR="00047CA1" w:rsidRPr="00047CA1">
        <w:rPr>
          <w:rFonts w:ascii="Times New Roman" w:hAnsi="Times New Roman" w:cs="Times New Roman"/>
          <w:b/>
          <w:sz w:val="24"/>
          <w:szCs w:val="24"/>
        </w:rPr>
        <w:t xml:space="preserve"> </w:t>
      </w:r>
      <w:r w:rsidR="00047CA1">
        <w:rPr>
          <w:rFonts w:ascii="Times New Roman" w:hAnsi="Times New Roman" w:cs="Times New Roman"/>
          <w:b/>
          <w:sz w:val="24"/>
          <w:szCs w:val="24"/>
        </w:rPr>
        <w:t xml:space="preserve">v nyní účinném znění, </w:t>
      </w:r>
      <w:r w:rsidRPr="00047CA1">
        <w:rPr>
          <w:rFonts w:ascii="Times New Roman" w:hAnsi="Times New Roman" w:cs="Times New Roman"/>
          <w:b/>
          <w:sz w:val="24"/>
          <w:szCs w:val="24"/>
        </w:rPr>
        <w:t>je</w:t>
      </w:r>
      <w:r>
        <w:rPr>
          <w:rFonts w:ascii="Times New Roman" w:hAnsi="Times New Roman" w:cs="Times New Roman"/>
          <w:b/>
          <w:sz w:val="24"/>
          <w:szCs w:val="24"/>
        </w:rPr>
        <w:t xml:space="preserve"> </w:t>
      </w:r>
      <w:r w:rsidRPr="00DD763D">
        <w:rPr>
          <w:rFonts w:ascii="Times New Roman" w:hAnsi="Times New Roman" w:cs="Times New Roman"/>
          <w:b/>
          <w:sz w:val="24"/>
          <w:szCs w:val="24"/>
        </w:rPr>
        <w:t xml:space="preserve">budoucí kupující </w:t>
      </w:r>
      <w:r>
        <w:rPr>
          <w:rFonts w:ascii="Times New Roman" w:hAnsi="Times New Roman" w:cs="Times New Roman"/>
          <w:b/>
          <w:sz w:val="24"/>
          <w:szCs w:val="24"/>
        </w:rPr>
        <w:t>(</w:t>
      </w:r>
      <w:r w:rsidRPr="00130482">
        <w:rPr>
          <w:rFonts w:ascii="Times New Roman" w:hAnsi="Times New Roman" w:cs="Times New Roman"/>
          <w:b/>
          <w:sz w:val="24"/>
          <w:szCs w:val="24"/>
        </w:rPr>
        <w:t>Rezidence Stodolní s.r.o.</w:t>
      </w:r>
      <w:r>
        <w:rPr>
          <w:rFonts w:ascii="Times New Roman" w:hAnsi="Times New Roman" w:cs="Times New Roman"/>
          <w:b/>
          <w:sz w:val="24"/>
          <w:szCs w:val="24"/>
        </w:rPr>
        <w:t xml:space="preserve">) </w:t>
      </w:r>
      <w:r w:rsidRPr="00DD763D">
        <w:rPr>
          <w:rFonts w:ascii="Times New Roman" w:hAnsi="Times New Roman" w:cs="Times New Roman"/>
          <w:b/>
          <w:sz w:val="24"/>
          <w:szCs w:val="24"/>
        </w:rPr>
        <w:t xml:space="preserve">povinen </w:t>
      </w:r>
      <w:r w:rsidRPr="00D54DD1">
        <w:rPr>
          <w:rFonts w:ascii="Times New Roman" w:hAnsi="Times New Roman" w:cs="Times New Roman"/>
          <w:b/>
          <w:sz w:val="24"/>
          <w:szCs w:val="24"/>
        </w:rPr>
        <w:t>zasl</w:t>
      </w:r>
      <w:r>
        <w:rPr>
          <w:rFonts w:ascii="Times New Roman" w:hAnsi="Times New Roman" w:cs="Times New Roman"/>
          <w:b/>
          <w:sz w:val="24"/>
          <w:szCs w:val="24"/>
        </w:rPr>
        <w:t>at</w:t>
      </w:r>
      <w:r w:rsidRPr="00D54DD1">
        <w:rPr>
          <w:rFonts w:ascii="Times New Roman" w:hAnsi="Times New Roman" w:cs="Times New Roman"/>
          <w:b/>
          <w:sz w:val="24"/>
          <w:szCs w:val="24"/>
        </w:rPr>
        <w:t xml:space="preserve"> výzv</w:t>
      </w:r>
      <w:r>
        <w:rPr>
          <w:rFonts w:ascii="Times New Roman" w:hAnsi="Times New Roman" w:cs="Times New Roman"/>
          <w:b/>
          <w:sz w:val="24"/>
          <w:szCs w:val="24"/>
        </w:rPr>
        <w:t>u</w:t>
      </w:r>
      <w:r w:rsidRPr="00D54DD1">
        <w:rPr>
          <w:rFonts w:ascii="Times New Roman" w:hAnsi="Times New Roman" w:cs="Times New Roman"/>
          <w:b/>
          <w:sz w:val="24"/>
          <w:szCs w:val="24"/>
        </w:rPr>
        <w:t xml:space="preserve"> k uzavření konečné kupní smlouvy na prodej pozemků v lokalitě Rezidence Stodolní,</w:t>
      </w:r>
      <w:r>
        <w:rPr>
          <w:rFonts w:ascii="Times New Roman" w:hAnsi="Times New Roman" w:cs="Times New Roman"/>
          <w:b/>
          <w:sz w:val="24"/>
          <w:szCs w:val="24"/>
        </w:rPr>
        <w:t xml:space="preserve"> ve</w:t>
      </w:r>
      <w:r w:rsidRPr="00D54DD1">
        <w:rPr>
          <w:rFonts w:ascii="Times New Roman" w:hAnsi="Times New Roman" w:cs="Times New Roman"/>
          <w:b/>
          <w:sz w:val="24"/>
          <w:szCs w:val="24"/>
        </w:rPr>
        <w:t xml:space="preserve"> lhůt</w:t>
      </w:r>
      <w:r>
        <w:rPr>
          <w:rFonts w:ascii="Times New Roman" w:hAnsi="Times New Roman" w:cs="Times New Roman"/>
          <w:b/>
          <w:sz w:val="24"/>
          <w:szCs w:val="24"/>
        </w:rPr>
        <w:t>ě</w:t>
      </w:r>
      <w:r w:rsidRPr="00D54DD1">
        <w:rPr>
          <w:rFonts w:ascii="Times New Roman" w:hAnsi="Times New Roman" w:cs="Times New Roman"/>
          <w:b/>
          <w:sz w:val="24"/>
          <w:szCs w:val="24"/>
        </w:rPr>
        <w:t xml:space="preserve"> 30 dnů od právní moci společného povolení</w:t>
      </w:r>
      <w:r>
        <w:rPr>
          <w:rFonts w:ascii="Times New Roman" w:hAnsi="Times New Roman" w:cs="Times New Roman"/>
          <w:b/>
          <w:sz w:val="24"/>
          <w:szCs w:val="24"/>
        </w:rPr>
        <w:t>. Budoucí kupující (</w:t>
      </w:r>
      <w:r w:rsidRPr="00130482">
        <w:rPr>
          <w:rFonts w:ascii="Times New Roman" w:hAnsi="Times New Roman" w:cs="Times New Roman"/>
          <w:b/>
          <w:sz w:val="24"/>
          <w:szCs w:val="24"/>
        </w:rPr>
        <w:t>Rezidence Stodolní s.r.o.</w:t>
      </w:r>
      <w:r>
        <w:rPr>
          <w:rFonts w:ascii="Times New Roman" w:hAnsi="Times New Roman" w:cs="Times New Roman"/>
          <w:b/>
          <w:sz w:val="24"/>
          <w:szCs w:val="24"/>
        </w:rPr>
        <w:t>) žádá o</w:t>
      </w:r>
      <w:r w:rsidR="00225793">
        <w:rPr>
          <w:rFonts w:ascii="Times New Roman" w:hAnsi="Times New Roman" w:cs="Times New Roman"/>
          <w:b/>
          <w:sz w:val="24"/>
          <w:szCs w:val="24"/>
        </w:rPr>
        <w:t> </w:t>
      </w:r>
      <w:r>
        <w:rPr>
          <w:rFonts w:ascii="Times New Roman" w:hAnsi="Times New Roman" w:cs="Times New Roman"/>
          <w:b/>
          <w:sz w:val="24"/>
          <w:szCs w:val="24"/>
        </w:rPr>
        <w:t xml:space="preserve">prodloužení této </w:t>
      </w:r>
      <w:r w:rsidRPr="00DD763D">
        <w:rPr>
          <w:rFonts w:ascii="Times New Roman" w:hAnsi="Times New Roman" w:cs="Times New Roman"/>
          <w:b/>
          <w:sz w:val="24"/>
          <w:szCs w:val="24"/>
        </w:rPr>
        <w:t>lhůty</w:t>
      </w:r>
      <w:r>
        <w:rPr>
          <w:rFonts w:ascii="Times New Roman" w:hAnsi="Times New Roman" w:cs="Times New Roman"/>
          <w:b/>
          <w:sz w:val="24"/>
          <w:szCs w:val="24"/>
        </w:rPr>
        <w:t xml:space="preserve"> na 6 měsíců,</w:t>
      </w:r>
    </w:p>
    <w:p w14:paraId="6EEB3DF2" w14:textId="4A8B235D" w:rsidR="00D54DD1" w:rsidRPr="00D54DD1" w:rsidRDefault="00F50322" w:rsidP="00D54DD1">
      <w:pPr>
        <w:pStyle w:val="Odstavecseseznamem"/>
        <w:numPr>
          <w:ilvl w:val="0"/>
          <w:numId w:val="18"/>
        </w:numPr>
        <w:spacing w:before="120" w:after="120"/>
        <w:ind w:left="567" w:hanging="283"/>
        <w:jc w:val="both"/>
        <w:rPr>
          <w:rFonts w:ascii="Times New Roman" w:hAnsi="Times New Roman" w:cs="Times New Roman"/>
          <w:b/>
          <w:sz w:val="24"/>
          <w:szCs w:val="24"/>
        </w:rPr>
      </w:pPr>
      <w:r w:rsidRPr="00130482">
        <w:rPr>
          <w:rFonts w:ascii="Times New Roman" w:hAnsi="Times New Roman" w:cs="Times New Roman"/>
          <w:b/>
          <w:sz w:val="24"/>
          <w:szCs w:val="24"/>
        </w:rPr>
        <w:t xml:space="preserve">budoucí kupující </w:t>
      </w:r>
      <w:r>
        <w:rPr>
          <w:rFonts w:ascii="Times New Roman" w:hAnsi="Times New Roman" w:cs="Times New Roman"/>
          <w:b/>
          <w:sz w:val="24"/>
          <w:szCs w:val="24"/>
        </w:rPr>
        <w:t>(</w:t>
      </w:r>
      <w:r w:rsidRPr="00130482">
        <w:rPr>
          <w:rFonts w:ascii="Times New Roman" w:hAnsi="Times New Roman" w:cs="Times New Roman"/>
          <w:b/>
          <w:sz w:val="24"/>
          <w:szCs w:val="24"/>
        </w:rPr>
        <w:t>Rezidence Stodolní s.r.o.</w:t>
      </w:r>
      <w:r>
        <w:rPr>
          <w:rFonts w:ascii="Times New Roman" w:hAnsi="Times New Roman" w:cs="Times New Roman"/>
          <w:b/>
          <w:sz w:val="24"/>
          <w:szCs w:val="24"/>
        </w:rPr>
        <w:t>)</w:t>
      </w:r>
      <w:r w:rsidR="00665FE8">
        <w:rPr>
          <w:rFonts w:ascii="Times New Roman" w:hAnsi="Times New Roman" w:cs="Times New Roman"/>
          <w:b/>
          <w:sz w:val="24"/>
          <w:szCs w:val="24"/>
        </w:rPr>
        <w:t>,</w:t>
      </w:r>
      <w:r>
        <w:rPr>
          <w:rFonts w:ascii="Times New Roman" w:hAnsi="Times New Roman" w:cs="Times New Roman"/>
          <w:b/>
          <w:sz w:val="24"/>
          <w:szCs w:val="24"/>
        </w:rPr>
        <w:t xml:space="preserve"> </w:t>
      </w:r>
      <w:r w:rsidR="00D54DD1" w:rsidRPr="00F770FF">
        <w:rPr>
          <w:rFonts w:ascii="Times New Roman" w:hAnsi="Times New Roman" w:cs="Times New Roman"/>
          <w:b/>
          <w:sz w:val="24"/>
          <w:szCs w:val="24"/>
          <w:u w:val="single"/>
        </w:rPr>
        <w:t xml:space="preserve">odůvodňuje svou žádost </w:t>
      </w:r>
      <w:r w:rsidR="00665FE8" w:rsidRPr="00F770FF">
        <w:rPr>
          <w:rFonts w:ascii="Times New Roman" w:hAnsi="Times New Roman" w:cs="Times New Roman"/>
          <w:b/>
          <w:sz w:val="24"/>
          <w:szCs w:val="24"/>
          <w:u w:val="single"/>
        </w:rPr>
        <w:t>potřebou</w:t>
      </w:r>
      <w:r w:rsidRPr="00F770FF">
        <w:rPr>
          <w:rFonts w:ascii="Times New Roman" w:hAnsi="Times New Roman" w:cs="Times New Roman"/>
          <w:b/>
          <w:sz w:val="24"/>
          <w:szCs w:val="24"/>
          <w:u w:val="single"/>
        </w:rPr>
        <w:t xml:space="preserve"> </w:t>
      </w:r>
      <w:r w:rsidR="009A567D" w:rsidRPr="00F770FF">
        <w:rPr>
          <w:rFonts w:ascii="Times New Roman" w:hAnsi="Times New Roman" w:cs="Times New Roman"/>
          <w:b/>
          <w:sz w:val="24"/>
          <w:szCs w:val="24"/>
          <w:u w:val="single"/>
        </w:rPr>
        <w:t>zajištění plynulé připravenosti všech klíčových prvků Projektu</w:t>
      </w:r>
      <w:r w:rsidR="00665FE8" w:rsidRPr="00F770FF">
        <w:rPr>
          <w:rFonts w:ascii="Times New Roman" w:hAnsi="Times New Roman" w:cs="Times New Roman"/>
          <w:b/>
          <w:sz w:val="24"/>
          <w:szCs w:val="24"/>
          <w:u w:val="single"/>
        </w:rPr>
        <w:t>, a to</w:t>
      </w:r>
      <w:r w:rsidRPr="00F770FF">
        <w:rPr>
          <w:rFonts w:ascii="Times New Roman" w:hAnsi="Times New Roman" w:cs="Times New Roman"/>
          <w:b/>
          <w:sz w:val="24"/>
          <w:szCs w:val="24"/>
          <w:u w:val="single"/>
        </w:rPr>
        <w:t xml:space="preserve"> dosažení optimální skladby retailových jednotek a jejich komercializace – dokončení jednání s novými zájemci.</w:t>
      </w:r>
      <w:r w:rsidRPr="00DD763D">
        <w:rPr>
          <w:rFonts w:ascii="Times New Roman" w:hAnsi="Times New Roman" w:cs="Times New Roman"/>
          <w:b/>
          <w:sz w:val="24"/>
          <w:szCs w:val="24"/>
        </w:rPr>
        <w:t xml:space="preserve"> </w:t>
      </w:r>
      <w:r w:rsidR="00665FE8">
        <w:rPr>
          <w:rFonts w:ascii="Times New Roman" w:hAnsi="Times New Roman" w:cs="Times New Roman"/>
          <w:b/>
          <w:sz w:val="24"/>
          <w:szCs w:val="24"/>
        </w:rPr>
        <w:t>D</w:t>
      </w:r>
      <w:r w:rsidRPr="00DD763D">
        <w:rPr>
          <w:rFonts w:ascii="Times New Roman" w:hAnsi="Times New Roman" w:cs="Times New Roman"/>
          <w:b/>
          <w:sz w:val="24"/>
          <w:szCs w:val="24"/>
        </w:rPr>
        <w:t xml:space="preserve">ále pak </w:t>
      </w:r>
      <w:r w:rsidR="00665FE8">
        <w:rPr>
          <w:rFonts w:ascii="Times New Roman" w:hAnsi="Times New Roman" w:cs="Times New Roman"/>
          <w:b/>
          <w:sz w:val="24"/>
          <w:szCs w:val="24"/>
        </w:rPr>
        <w:t>nutností</w:t>
      </w:r>
      <w:r w:rsidRPr="00DD763D">
        <w:rPr>
          <w:rFonts w:ascii="Times New Roman" w:hAnsi="Times New Roman" w:cs="Times New Roman"/>
          <w:b/>
          <w:sz w:val="24"/>
          <w:szCs w:val="24"/>
        </w:rPr>
        <w:t xml:space="preserve"> dodrže</w:t>
      </w:r>
      <w:r w:rsidR="00665FE8">
        <w:rPr>
          <w:rFonts w:ascii="Times New Roman" w:hAnsi="Times New Roman" w:cs="Times New Roman"/>
          <w:b/>
          <w:sz w:val="24"/>
          <w:szCs w:val="24"/>
        </w:rPr>
        <w:t>t</w:t>
      </w:r>
      <w:r w:rsidRPr="00DD763D">
        <w:rPr>
          <w:rFonts w:ascii="Times New Roman" w:hAnsi="Times New Roman" w:cs="Times New Roman"/>
          <w:b/>
          <w:sz w:val="24"/>
          <w:szCs w:val="24"/>
        </w:rPr>
        <w:t xml:space="preserve"> striktní harmonogram zahájení výstavby a dokončení projektu dle Kupní smlouvy</w:t>
      </w:r>
    </w:p>
    <w:p w14:paraId="79292154" w14:textId="69B2F4AF" w:rsidR="00FC394A" w:rsidRPr="00FC394A" w:rsidRDefault="00A87D8E" w:rsidP="00FC394A">
      <w:pPr>
        <w:pStyle w:val="Odstavecseseznamem"/>
        <w:numPr>
          <w:ilvl w:val="0"/>
          <w:numId w:val="18"/>
        </w:numPr>
        <w:spacing w:before="120" w:after="120"/>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 v danou chvíli je </w:t>
      </w:r>
      <w:r w:rsidR="00FC394A" w:rsidRPr="00FC394A">
        <w:rPr>
          <w:rFonts w:ascii="Times New Roman" w:hAnsi="Times New Roman" w:cs="Times New Roman"/>
          <w:b/>
          <w:sz w:val="24"/>
          <w:szCs w:val="24"/>
        </w:rPr>
        <w:t>pro realizaci projektu v lokalitě Rezidence Stodolní vydáno</w:t>
      </w:r>
      <w:r w:rsidR="00FC394A">
        <w:rPr>
          <w:rFonts w:ascii="Times New Roman" w:hAnsi="Times New Roman" w:cs="Times New Roman"/>
          <w:b/>
          <w:sz w:val="24"/>
          <w:szCs w:val="24"/>
        </w:rPr>
        <w:t xml:space="preserve"> </w:t>
      </w:r>
      <w:r w:rsidR="00FC394A" w:rsidRPr="00FC394A">
        <w:rPr>
          <w:rFonts w:ascii="Times New Roman" w:hAnsi="Times New Roman" w:cs="Times New Roman"/>
          <w:b/>
          <w:sz w:val="24"/>
          <w:szCs w:val="24"/>
        </w:rPr>
        <w:t>Společné povolení č. 65/2024, kterým se schv</w:t>
      </w:r>
      <w:r>
        <w:rPr>
          <w:rFonts w:ascii="Times New Roman" w:hAnsi="Times New Roman" w:cs="Times New Roman"/>
          <w:b/>
          <w:sz w:val="24"/>
          <w:szCs w:val="24"/>
        </w:rPr>
        <w:t>álil</w:t>
      </w:r>
      <w:r w:rsidR="00FC394A" w:rsidRPr="00FC394A">
        <w:rPr>
          <w:rFonts w:ascii="Times New Roman" w:hAnsi="Times New Roman" w:cs="Times New Roman"/>
          <w:b/>
          <w:sz w:val="24"/>
          <w:szCs w:val="24"/>
        </w:rPr>
        <w:t xml:space="preserve"> stavební záměr „Rezidence Stodolní, Ostrava“, </w:t>
      </w:r>
      <w:r w:rsidR="00047CA1">
        <w:rPr>
          <w:rFonts w:ascii="Times New Roman" w:hAnsi="Times New Roman" w:cs="Times New Roman"/>
          <w:b/>
          <w:sz w:val="24"/>
          <w:szCs w:val="24"/>
        </w:rPr>
        <w:t>ze</w:t>
      </w:r>
      <w:r w:rsidR="00FC394A" w:rsidRPr="00FC394A">
        <w:rPr>
          <w:rFonts w:ascii="Times New Roman" w:hAnsi="Times New Roman" w:cs="Times New Roman"/>
          <w:b/>
          <w:sz w:val="24"/>
          <w:szCs w:val="24"/>
        </w:rPr>
        <w:t xml:space="preserve"> dne 12. 12. 2024 Magistrátem města Ostravy, odborem územního plánování a stavebního řádu</w:t>
      </w:r>
      <w:r w:rsidR="00FC394A">
        <w:rPr>
          <w:rFonts w:ascii="Times New Roman" w:hAnsi="Times New Roman" w:cs="Times New Roman"/>
          <w:b/>
          <w:sz w:val="24"/>
          <w:szCs w:val="24"/>
        </w:rPr>
        <w:t xml:space="preserve">. </w:t>
      </w:r>
      <w:r>
        <w:rPr>
          <w:rFonts w:ascii="Times New Roman" w:hAnsi="Times New Roman" w:cs="Times New Roman"/>
          <w:b/>
          <w:sz w:val="24"/>
          <w:szCs w:val="24"/>
        </w:rPr>
        <w:t>Společné povolení nabylo právní moci dne 14. 1. 2025.</w:t>
      </w:r>
    </w:p>
    <w:p w14:paraId="2DA81EB8" w14:textId="77777777" w:rsidR="008E778D" w:rsidRDefault="008E778D" w:rsidP="000A5E85">
      <w:pPr>
        <w:spacing w:before="120" w:after="120"/>
        <w:jc w:val="both"/>
        <w:rPr>
          <w:rFonts w:ascii="Times New Roman" w:hAnsi="Times New Roman" w:cs="Times New Roman"/>
          <w:b/>
          <w:sz w:val="24"/>
          <w:szCs w:val="24"/>
        </w:rPr>
      </w:pPr>
    </w:p>
    <w:tbl>
      <w:tblPr>
        <w:tblStyle w:val="Mkatabulky"/>
        <w:tblW w:w="0" w:type="auto"/>
        <w:shd w:val="clear" w:color="auto" w:fill="F7CAAC" w:themeFill="accent2" w:themeFillTint="66"/>
        <w:tblLook w:val="04A0" w:firstRow="1" w:lastRow="0" w:firstColumn="1" w:lastColumn="0" w:noHBand="0" w:noVBand="1"/>
      </w:tblPr>
      <w:tblGrid>
        <w:gridCol w:w="4531"/>
        <w:gridCol w:w="4531"/>
      </w:tblGrid>
      <w:tr w:rsidR="008E778D" w:rsidRPr="008E778D" w14:paraId="1150A764" w14:textId="77777777" w:rsidTr="00795610">
        <w:tc>
          <w:tcPr>
            <w:tcW w:w="4531" w:type="dxa"/>
            <w:shd w:val="clear" w:color="auto" w:fill="F4B083" w:themeFill="accent2" w:themeFillTint="99"/>
          </w:tcPr>
          <w:p w14:paraId="137528CE" w14:textId="7E89941A" w:rsidR="008E778D" w:rsidRPr="008E778D" w:rsidRDefault="008E778D" w:rsidP="008E778D">
            <w:pPr>
              <w:pStyle w:val="Bezmezer"/>
              <w:rPr>
                <w:rFonts w:ascii="Times New Roman" w:hAnsi="Times New Roman" w:cs="Times New Roman"/>
                <w:b/>
                <w:bCs/>
                <w:sz w:val="24"/>
                <w:szCs w:val="24"/>
              </w:rPr>
            </w:pPr>
            <w:r w:rsidRPr="008E778D">
              <w:rPr>
                <w:rFonts w:ascii="Times New Roman" w:hAnsi="Times New Roman" w:cs="Times New Roman"/>
                <w:b/>
                <w:bCs/>
                <w:sz w:val="24"/>
                <w:szCs w:val="24"/>
              </w:rPr>
              <w:t>Pozemek</w:t>
            </w:r>
          </w:p>
        </w:tc>
        <w:tc>
          <w:tcPr>
            <w:tcW w:w="4531" w:type="dxa"/>
            <w:shd w:val="clear" w:color="auto" w:fill="F4B083" w:themeFill="accent2" w:themeFillTint="99"/>
          </w:tcPr>
          <w:p w14:paraId="10AB2900" w14:textId="5C5A615B" w:rsidR="008E778D" w:rsidRPr="008E778D" w:rsidRDefault="008E778D" w:rsidP="008E778D">
            <w:pPr>
              <w:pStyle w:val="Bezmezer"/>
              <w:rPr>
                <w:rFonts w:ascii="Times New Roman" w:hAnsi="Times New Roman" w:cs="Times New Roman"/>
                <w:b/>
                <w:bCs/>
                <w:sz w:val="24"/>
                <w:szCs w:val="24"/>
              </w:rPr>
            </w:pPr>
            <w:r w:rsidRPr="008E778D">
              <w:rPr>
                <w:rFonts w:ascii="Times New Roman" w:hAnsi="Times New Roman" w:cs="Times New Roman"/>
                <w:b/>
                <w:bCs/>
                <w:sz w:val="24"/>
                <w:szCs w:val="24"/>
              </w:rPr>
              <w:t>Výměra v m</w:t>
            </w:r>
            <w:r w:rsidRPr="008E778D">
              <w:rPr>
                <w:rFonts w:ascii="Times New Roman" w:hAnsi="Times New Roman" w:cs="Times New Roman"/>
                <w:b/>
                <w:bCs/>
                <w:sz w:val="24"/>
                <w:szCs w:val="24"/>
                <w:vertAlign w:val="superscript"/>
              </w:rPr>
              <w:t>2</w:t>
            </w:r>
          </w:p>
        </w:tc>
      </w:tr>
      <w:tr w:rsidR="008E778D" w:rsidRPr="008E778D" w14:paraId="18BFDE56" w14:textId="77777777" w:rsidTr="00795610">
        <w:tc>
          <w:tcPr>
            <w:tcW w:w="4531" w:type="dxa"/>
            <w:shd w:val="clear" w:color="auto" w:fill="F7CAAC" w:themeFill="accent2" w:themeFillTint="66"/>
          </w:tcPr>
          <w:p w14:paraId="5E325841" w14:textId="1FAE92D0" w:rsidR="008E778D" w:rsidRPr="008E778D" w:rsidRDefault="008E778D" w:rsidP="008E778D">
            <w:pPr>
              <w:pStyle w:val="Bezmezer"/>
              <w:rPr>
                <w:rFonts w:ascii="Times New Roman" w:hAnsi="Times New Roman" w:cs="Times New Roman"/>
                <w:sz w:val="24"/>
                <w:szCs w:val="24"/>
              </w:rPr>
            </w:pPr>
            <w:r w:rsidRPr="008E778D">
              <w:rPr>
                <w:rFonts w:ascii="Times New Roman" w:hAnsi="Times New Roman" w:cs="Times New Roman"/>
                <w:sz w:val="24"/>
                <w:szCs w:val="24"/>
              </w:rPr>
              <w:t>parc.č. 1942/12</w:t>
            </w:r>
          </w:p>
        </w:tc>
        <w:tc>
          <w:tcPr>
            <w:tcW w:w="4531" w:type="dxa"/>
            <w:shd w:val="clear" w:color="auto" w:fill="F7CAAC" w:themeFill="accent2" w:themeFillTint="66"/>
          </w:tcPr>
          <w:p w14:paraId="4C70A6E8" w14:textId="005C329E" w:rsidR="008E778D" w:rsidRPr="008E778D" w:rsidRDefault="008E778D" w:rsidP="008E778D">
            <w:pPr>
              <w:pStyle w:val="Bezmezer"/>
              <w:rPr>
                <w:rFonts w:ascii="Times New Roman" w:hAnsi="Times New Roman" w:cs="Times New Roman"/>
                <w:sz w:val="24"/>
                <w:szCs w:val="24"/>
              </w:rPr>
            </w:pPr>
            <w:r>
              <w:rPr>
                <w:rFonts w:ascii="Times New Roman" w:hAnsi="Times New Roman" w:cs="Times New Roman"/>
                <w:sz w:val="24"/>
                <w:szCs w:val="24"/>
              </w:rPr>
              <w:t>3537</w:t>
            </w:r>
          </w:p>
        </w:tc>
      </w:tr>
      <w:tr w:rsidR="008E778D" w:rsidRPr="008E778D" w14:paraId="75186AE5" w14:textId="77777777" w:rsidTr="00795610">
        <w:tc>
          <w:tcPr>
            <w:tcW w:w="4531" w:type="dxa"/>
            <w:shd w:val="clear" w:color="auto" w:fill="F7CAAC" w:themeFill="accent2" w:themeFillTint="66"/>
          </w:tcPr>
          <w:p w14:paraId="13C14ABC" w14:textId="233FD6FA" w:rsidR="008E778D" w:rsidRPr="008E778D" w:rsidRDefault="008E778D" w:rsidP="008E778D">
            <w:pPr>
              <w:pStyle w:val="Bezmezer"/>
              <w:rPr>
                <w:rFonts w:ascii="Times New Roman" w:hAnsi="Times New Roman" w:cs="Times New Roman"/>
                <w:sz w:val="24"/>
                <w:szCs w:val="24"/>
              </w:rPr>
            </w:pPr>
            <w:r>
              <w:rPr>
                <w:rFonts w:ascii="Times New Roman" w:hAnsi="Times New Roman" w:cs="Times New Roman"/>
                <w:sz w:val="24"/>
                <w:szCs w:val="24"/>
              </w:rPr>
              <w:t>p</w:t>
            </w:r>
            <w:r w:rsidRPr="008E778D">
              <w:rPr>
                <w:rFonts w:ascii="Times New Roman" w:hAnsi="Times New Roman" w:cs="Times New Roman"/>
                <w:sz w:val="24"/>
                <w:szCs w:val="24"/>
              </w:rPr>
              <w:t>arc.č. 1948</w:t>
            </w:r>
          </w:p>
        </w:tc>
        <w:tc>
          <w:tcPr>
            <w:tcW w:w="4531" w:type="dxa"/>
            <w:shd w:val="clear" w:color="auto" w:fill="F7CAAC" w:themeFill="accent2" w:themeFillTint="66"/>
          </w:tcPr>
          <w:p w14:paraId="795CB854" w14:textId="0A3C9791" w:rsidR="008E778D" w:rsidRPr="008E778D" w:rsidRDefault="008E778D" w:rsidP="008E778D">
            <w:pPr>
              <w:pStyle w:val="Bezmezer"/>
              <w:rPr>
                <w:rFonts w:ascii="Times New Roman" w:hAnsi="Times New Roman" w:cs="Times New Roman"/>
                <w:sz w:val="24"/>
                <w:szCs w:val="24"/>
              </w:rPr>
            </w:pPr>
            <w:r>
              <w:rPr>
                <w:rFonts w:ascii="Times New Roman" w:hAnsi="Times New Roman" w:cs="Times New Roman"/>
                <w:sz w:val="24"/>
                <w:szCs w:val="24"/>
              </w:rPr>
              <w:t xml:space="preserve">  210</w:t>
            </w:r>
          </w:p>
        </w:tc>
      </w:tr>
      <w:tr w:rsidR="008E778D" w:rsidRPr="00795610" w14:paraId="6F9E0AB9" w14:textId="77777777" w:rsidTr="00795610">
        <w:tc>
          <w:tcPr>
            <w:tcW w:w="4531" w:type="dxa"/>
            <w:shd w:val="clear" w:color="auto" w:fill="F4B083" w:themeFill="accent2" w:themeFillTint="99"/>
          </w:tcPr>
          <w:p w14:paraId="44C9C11C" w14:textId="479D2B90" w:rsidR="008E778D" w:rsidRPr="00795610" w:rsidRDefault="008E778D" w:rsidP="008E778D">
            <w:pPr>
              <w:pStyle w:val="Bezmezer"/>
              <w:rPr>
                <w:rFonts w:ascii="Times New Roman" w:hAnsi="Times New Roman" w:cs="Times New Roman"/>
                <w:b/>
                <w:bCs/>
                <w:sz w:val="24"/>
                <w:szCs w:val="24"/>
              </w:rPr>
            </w:pPr>
            <w:r w:rsidRPr="00795610">
              <w:rPr>
                <w:rFonts w:ascii="Times New Roman" w:hAnsi="Times New Roman" w:cs="Times New Roman"/>
                <w:b/>
                <w:bCs/>
                <w:sz w:val="24"/>
                <w:szCs w:val="24"/>
              </w:rPr>
              <w:t>Celkem</w:t>
            </w:r>
          </w:p>
        </w:tc>
        <w:tc>
          <w:tcPr>
            <w:tcW w:w="4531" w:type="dxa"/>
            <w:shd w:val="clear" w:color="auto" w:fill="F4B083" w:themeFill="accent2" w:themeFillTint="99"/>
          </w:tcPr>
          <w:p w14:paraId="0B023AFF" w14:textId="57773788" w:rsidR="008E778D" w:rsidRPr="00795610" w:rsidRDefault="00795610" w:rsidP="008E778D">
            <w:pPr>
              <w:pStyle w:val="Bezmezer"/>
              <w:rPr>
                <w:rFonts w:ascii="Times New Roman" w:hAnsi="Times New Roman" w:cs="Times New Roman"/>
                <w:b/>
                <w:bCs/>
                <w:sz w:val="24"/>
                <w:szCs w:val="24"/>
              </w:rPr>
            </w:pPr>
            <w:r w:rsidRPr="00795610">
              <w:rPr>
                <w:rFonts w:ascii="Times New Roman" w:hAnsi="Times New Roman" w:cs="Times New Roman"/>
                <w:b/>
                <w:bCs/>
                <w:sz w:val="24"/>
                <w:szCs w:val="24"/>
              </w:rPr>
              <w:t>3747</w:t>
            </w:r>
          </w:p>
        </w:tc>
      </w:tr>
    </w:tbl>
    <w:p w14:paraId="522373D3" w14:textId="77777777" w:rsidR="008E778D" w:rsidRDefault="008E778D" w:rsidP="000A5E85">
      <w:pPr>
        <w:spacing w:before="120" w:after="120"/>
        <w:jc w:val="both"/>
        <w:rPr>
          <w:rFonts w:ascii="Times New Roman" w:hAnsi="Times New Roman" w:cs="Times New Roman"/>
          <w:b/>
          <w:sz w:val="24"/>
          <w:szCs w:val="24"/>
        </w:rPr>
      </w:pPr>
    </w:p>
    <w:p w14:paraId="37AAAAC4" w14:textId="2965E58A" w:rsidR="005C5280" w:rsidRDefault="005C5280" w:rsidP="008E778D">
      <w:pPr>
        <w:spacing w:before="120" w:after="120"/>
        <w:jc w:val="center"/>
        <w:rPr>
          <w:rFonts w:ascii="Times New Roman" w:hAnsi="Times New Roman" w:cs="Times New Roman"/>
          <w:b/>
          <w:sz w:val="24"/>
          <w:szCs w:val="24"/>
        </w:rPr>
      </w:pPr>
      <w:r>
        <w:rPr>
          <w:noProof/>
        </w:rPr>
        <w:drawing>
          <wp:inline distT="0" distB="0" distL="0" distR="0" wp14:anchorId="4523ABC9" wp14:editId="048210E5">
            <wp:extent cx="5715000" cy="3214058"/>
            <wp:effectExtent l="0" t="0" r="0" b="5715"/>
            <wp:docPr id="272461390" name="Obrázek 1" descr="Obsah obrázku strom, budova, Urbánní design, dů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61390" name="Obrázek 1" descr="Obsah obrázku strom, budova, Urbánní design, dům&#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951" cy="3223591"/>
                    </a:xfrm>
                    <a:prstGeom prst="rect">
                      <a:avLst/>
                    </a:prstGeom>
                    <a:noFill/>
                    <a:ln>
                      <a:noFill/>
                    </a:ln>
                  </pic:spPr>
                </pic:pic>
              </a:graphicData>
            </a:graphic>
          </wp:inline>
        </w:drawing>
      </w:r>
    </w:p>
    <w:p w14:paraId="39F61B95" w14:textId="248905A7" w:rsidR="00801A5E" w:rsidRPr="00801A5E" w:rsidRDefault="008E778D" w:rsidP="008E778D">
      <w:pPr>
        <w:spacing w:before="120" w:after="120"/>
        <w:jc w:val="center"/>
        <w:rPr>
          <w:rFonts w:ascii="Times New Roman" w:hAnsi="Times New Roman" w:cs="Times New Roman"/>
          <w:b/>
          <w:sz w:val="24"/>
          <w:szCs w:val="24"/>
        </w:rPr>
      </w:pPr>
      <w:r>
        <w:rPr>
          <w:noProof/>
          <w14:ligatures w14:val="standardContextual"/>
        </w:rPr>
        <w:lastRenderedPageBreak/>
        <w:drawing>
          <wp:inline distT="0" distB="0" distL="0" distR="0" wp14:anchorId="6E686441" wp14:editId="1086BF93">
            <wp:extent cx="5760720" cy="2846705"/>
            <wp:effectExtent l="0" t="0" r="0" b="0"/>
            <wp:docPr id="220424258" name="Obrázek 1" descr="Obsah obrázku mapa, Plán, diagram,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24258" name="Obrázek 1" descr="Obsah obrázku mapa, Plán, diagram, text&#10;&#10;Popis byl vytvořen automaticky"/>
                    <pic:cNvPicPr/>
                  </pic:nvPicPr>
                  <pic:blipFill>
                    <a:blip r:embed="rId8"/>
                    <a:stretch>
                      <a:fillRect/>
                    </a:stretch>
                  </pic:blipFill>
                  <pic:spPr>
                    <a:xfrm>
                      <a:off x="0" y="0"/>
                      <a:ext cx="5760720" cy="2846705"/>
                    </a:xfrm>
                    <a:prstGeom prst="rect">
                      <a:avLst/>
                    </a:prstGeom>
                  </pic:spPr>
                </pic:pic>
              </a:graphicData>
            </a:graphic>
          </wp:inline>
        </w:drawing>
      </w:r>
    </w:p>
    <w:p w14:paraId="028BC51F" w14:textId="77777777" w:rsidR="00271B33" w:rsidRDefault="00271B33" w:rsidP="00130482">
      <w:pPr>
        <w:spacing w:before="120" w:after="120"/>
        <w:jc w:val="both"/>
        <w:rPr>
          <w:rFonts w:ascii="Times New Roman" w:hAnsi="Times New Roman" w:cs="Times New Roman"/>
          <w:b/>
          <w:bCs/>
          <w:sz w:val="24"/>
          <w:szCs w:val="24"/>
        </w:rPr>
      </w:pPr>
    </w:p>
    <w:p w14:paraId="35FE9DCD" w14:textId="52985365" w:rsidR="00271B33" w:rsidRPr="00271B33" w:rsidRDefault="00271B33" w:rsidP="00130482">
      <w:pPr>
        <w:spacing w:before="120" w:after="120"/>
        <w:jc w:val="both"/>
        <w:rPr>
          <w:rFonts w:ascii="Times New Roman" w:hAnsi="Times New Roman" w:cs="Times New Roman"/>
          <w:b/>
          <w:bCs/>
          <w:sz w:val="24"/>
          <w:szCs w:val="24"/>
          <w:u w:val="single"/>
        </w:rPr>
      </w:pPr>
      <w:r w:rsidRPr="00271B33">
        <w:rPr>
          <w:rFonts w:ascii="Times New Roman" w:hAnsi="Times New Roman" w:cs="Times New Roman"/>
          <w:b/>
          <w:bCs/>
          <w:sz w:val="24"/>
          <w:szCs w:val="24"/>
          <w:u w:val="single"/>
        </w:rPr>
        <w:t>Projednáno v</w:t>
      </w:r>
      <w:r>
        <w:rPr>
          <w:rFonts w:ascii="Times New Roman" w:hAnsi="Times New Roman" w:cs="Times New Roman"/>
          <w:b/>
          <w:bCs/>
          <w:sz w:val="24"/>
          <w:szCs w:val="24"/>
          <w:u w:val="single"/>
        </w:rPr>
        <w:t> </w:t>
      </w:r>
      <w:r w:rsidRPr="00271B33">
        <w:rPr>
          <w:rFonts w:ascii="Times New Roman" w:hAnsi="Times New Roman" w:cs="Times New Roman"/>
          <w:b/>
          <w:bCs/>
          <w:sz w:val="24"/>
          <w:szCs w:val="24"/>
          <w:u w:val="single"/>
        </w:rPr>
        <w:t>radě města</w:t>
      </w:r>
    </w:p>
    <w:p w14:paraId="6463DFC2" w14:textId="5F2A3763" w:rsidR="00130482" w:rsidRPr="00130482" w:rsidRDefault="00271B33" w:rsidP="00130482">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 xml:space="preserve">Rada </w:t>
      </w:r>
      <w:r w:rsidR="00130482" w:rsidRPr="00130482">
        <w:rPr>
          <w:rFonts w:ascii="Times New Roman" w:hAnsi="Times New Roman" w:cs="Times New Roman"/>
          <w:b/>
          <w:bCs/>
          <w:sz w:val="24"/>
          <w:szCs w:val="24"/>
        </w:rPr>
        <w:t xml:space="preserve">města </w:t>
      </w:r>
      <w:r>
        <w:rPr>
          <w:rFonts w:ascii="Times New Roman" w:hAnsi="Times New Roman" w:cs="Times New Roman"/>
          <w:b/>
          <w:bCs/>
          <w:sz w:val="24"/>
          <w:szCs w:val="24"/>
        </w:rPr>
        <w:t xml:space="preserve">dne 21. 1. 2025 </w:t>
      </w:r>
      <w:r w:rsidR="00130482" w:rsidRPr="00130482">
        <w:rPr>
          <w:rFonts w:ascii="Times New Roman" w:hAnsi="Times New Roman" w:cs="Times New Roman"/>
          <w:b/>
          <w:bCs/>
          <w:sz w:val="24"/>
          <w:szCs w:val="24"/>
        </w:rPr>
        <w:t>souhlasi</w:t>
      </w:r>
      <w:r>
        <w:rPr>
          <w:rFonts w:ascii="Times New Roman" w:hAnsi="Times New Roman" w:cs="Times New Roman"/>
          <w:b/>
          <w:bCs/>
          <w:sz w:val="24"/>
          <w:szCs w:val="24"/>
        </w:rPr>
        <w:t>la</w:t>
      </w:r>
      <w:r w:rsidR="00130482" w:rsidRPr="00130482">
        <w:rPr>
          <w:rFonts w:ascii="Times New Roman" w:hAnsi="Times New Roman" w:cs="Times New Roman"/>
          <w:b/>
          <w:bCs/>
          <w:sz w:val="24"/>
          <w:szCs w:val="24"/>
        </w:rPr>
        <w:t xml:space="preserve"> s uzavřením Dodatku č. 5 ke Smlouvě o smlouvě budoucí kupní s předkupním právem a zákazem zcizení – dle přílohy č. 5 předloženého materiálu.</w:t>
      </w:r>
    </w:p>
    <w:p w14:paraId="02007F0B" w14:textId="77777777" w:rsidR="008E778D" w:rsidRPr="00801A5E" w:rsidRDefault="008E778D" w:rsidP="000A5E85">
      <w:pPr>
        <w:spacing w:before="120" w:after="120"/>
        <w:jc w:val="both"/>
        <w:rPr>
          <w:rFonts w:ascii="Times New Roman" w:hAnsi="Times New Roman" w:cs="Times New Roman"/>
          <w:sz w:val="24"/>
          <w:szCs w:val="24"/>
        </w:rPr>
      </w:pPr>
    </w:p>
    <w:p w14:paraId="4CEF501A" w14:textId="494D188B" w:rsidR="006F3D9E" w:rsidRDefault="006F3D9E" w:rsidP="000A5E85">
      <w:pPr>
        <w:spacing w:before="120" w:after="1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Věc</w:t>
      </w:r>
    </w:p>
    <w:p w14:paraId="486B3710" w14:textId="69B39F14" w:rsidR="006F3D9E" w:rsidRPr="006F3D9E" w:rsidRDefault="006F3D9E" w:rsidP="006F3D9E">
      <w:pPr>
        <w:spacing w:before="120" w:after="120"/>
        <w:jc w:val="both"/>
        <w:rPr>
          <w:rFonts w:ascii="Times New Roman" w:hAnsi="Times New Roman" w:cs="Times New Roman"/>
          <w:sz w:val="24"/>
          <w:szCs w:val="24"/>
        </w:rPr>
      </w:pPr>
      <w:r>
        <w:rPr>
          <w:rFonts w:ascii="Times New Roman" w:hAnsi="Times New Roman" w:cs="Times New Roman"/>
          <w:sz w:val="24"/>
          <w:szCs w:val="24"/>
        </w:rPr>
        <w:t>U</w:t>
      </w:r>
      <w:r w:rsidRPr="006F3D9E">
        <w:rPr>
          <w:rFonts w:ascii="Times New Roman" w:hAnsi="Times New Roman" w:cs="Times New Roman"/>
          <w:sz w:val="24"/>
          <w:szCs w:val="24"/>
        </w:rPr>
        <w:t>zavř</w:t>
      </w:r>
      <w:r>
        <w:rPr>
          <w:rFonts w:ascii="Times New Roman" w:hAnsi="Times New Roman" w:cs="Times New Roman"/>
          <w:sz w:val="24"/>
          <w:szCs w:val="24"/>
        </w:rPr>
        <w:t>ení</w:t>
      </w:r>
      <w:r w:rsidRPr="006F3D9E">
        <w:rPr>
          <w:rFonts w:ascii="Times New Roman" w:hAnsi="Times New Roman" w:cs="Times New Roman"/>
          <w:sz w:val="24"/>
          <w:szCs w:val="24"/>
        </w:rPr>
        <w:t xml:space="preserve"> Dodatk</w:t>
      </w:r>
      <w:r>
        <w:rPr>
          <w:rFonts w:ascii="Times New Roman" w:hAnsi="Times New Roman" w:cs="Times New Roman"/>
          <w:sz w:val="24"/>
          <w:szCs w:val="24"/>
        </w:rPr>
        <w:t>u</w:t>
      </w:r>
      <w:r w:rsidRPr="006F3D9E">
        <w:rPr>
          <w:rFonts w:ascii="Times New Roman" w:hAnsi="Times New Roman" w:cs="Times New Roman"/>
          <w:sz w:val="24"/>
          <w:szCs w:val="24"/>
        </w:rPr>
        <w:t xml:space="preserve"> č. 5 ke Smlouvě o smlouvě budoucí kupní s předkupním právem a zákazem zcizení v návaznosti na postup v projektu zástavby v lokalitě Rezidence Stodolní – k.</w:t>
      </w:r>
      <w:r>
        <w:rPr>
          <w:rFonts w:ascii="Times New Roman" w:hAnsi="Times New Roman" w:cs="Times New Roman"/>
          <w:sz w:val="24"/>
          <w:szCs w:val="24"/>
        </w:rPr>
        <w:t> </w:t>
      </w:r>
      <w:proofErr w:type="spellStart"/>
      <w:r w:rsidRPr="006F3D9E">
        <w:rPr>
          <w:rFonts w:ascii="Times New Roman" w:hAnsi="Times New Roman" w:cs="Times New Roman"/>
          <w:sz w:val="24"/>
          <w:szCs w:val="24"/>
        </w:rPr>
        <w:t>ú.</w:t>
      </w:r>
      <w:proofErr w:type="spellEnd"/>
      <w:r>
        <w:rPr>
          <w:rFonts w:ascii="Times New Roman" w:hAnsi="Times New Roman" w:cs="Times New Roman"/>
          <w:sz w:val="24"/>
          <w:szCs w:val="24"/>
        </w:rPr>
        <w:t> </w:t>
      </w:r>
      <w:r w:rsidRPr="006F3D9E">
        <w:rPr>
          <w:rFonts w:ascii="Times New Roman" w:hAnsi="Times New Roman" w:cs="Times New Roman"/>
          <w:sz w:val="24"/>
          <w:szCs w:val="24"/>
        </w:rPr>
        <w:t>Moravská Ostrava, obec Ostrava.</w:t>
      </w:r>
    </w:p>
    <w:p w14:paraId="3BE9157B" w14:textId="77777777" w:rsidR="000D63C8" w:rsidRDefault="000D63C8" w:rsidP="000D63C8">
      <w:pPr>
        <w:spacing w:before="120" w:after="120"/>
        <w:jc w:val="both"/>
        <w:rPr>
          <w:rFonts w:ascii="Times New Roman" w:hAnsi="Times New Roman" w:cs="Times New Roman"/>
          <w:b/>
          <w:bCs/>
          <w:sz w:val="24"/>
          <w:szCs w:val="24"/>
          <w:u w:val="single"/>
        </w:rPr>
      </w:pPr>
    </w:p>
    <w:p w14:paraId="117AB3BD" w14:textId="04C95C5D" w:rsidR="000D63C8" w:rsidRDefault="000D63C8" w:rsidP="000D63C8">
      <w:pPr>
        <w:spacing w:before="120" w:after="1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Žadatel</w:t>
      </w:r>
    </w:p>
    <w:p w14:paraId="544A7B5B" w14:textId="39FE5010" w:rsidR="006F3D9E" w:rsidRDefault="000D63C8" w:rsidP="000A5E85">
      <w:pPr>
        <w:spacing w:before="120" w:after="120"/>
        <w:jc w:val="both"/>
        <w:rPr>
          <w:rFonts w:ascii="Times New Roman" w:hAnsi="Times New Roman" w:cs="Times New Roman"/>
          <w:bCs/>
          <w:sz w:val="24"/>
          <w:szCs w:val="24"/>
        </w:rPr>
      </w:pPr>
      <w:r w:rsidRPr="000D63C8">
        <w:rPr>
          <w:rFonts w:ascii="Times New Roman" w:hAnsi="Times New Roman" w:cs="Times New Roman"/>
          <w:bCs/>
          <w:sz w:val="24"/>
          <w:szCs w:val="24"/>
        </w:rPr>
        <w:t>Budoucí kupující Rezidence Stodolní s.r.o. sídlem Na Harfě 337/3, Vysočany, 190 00 Praha 9, IČ</w:t>
      </w:r>
      <w:r w:rsidR="00271B33">
        <w:rPr>
          <w:rFonts w:ascii="Times New Roman" w:hAnsi="Times New Roman" w:cs="Times New Roman"/>
          <w:bCs/>
          <w:sz w:val="24"/>
          <w:szCs w:val="24"/>
        </w:rPr>
        <w:t>O</w:t>
      </w:r>
      <w:r w:rsidRPr="000D63C8">
        <w:rPr>
          <w:rFonts w:ascii="Times New Roman" w:hAnsi="Times New Roman" w:cs="Times New Roman"/>
          <w:bCs/>
          <w:sz w:val="24"/>
          <w:szCs w:val="24"/>
        </w:rPr>
        <w:t xml:space="preserve"> 172</w:t>
      </w:r>
      <w:r w:rsidR="00271B33">
        <w:rPr>
          <w:rFonts w:ascii="Times New Roman" w:hAnsi="Times New Roman" w:cs="Times New Roman"/>
          <w:bCs/>
          <w:sz w:val="24"/>
          <w:szCs w:val="24"/>
        </w:rPr>
        <w:t xml:space="preserve"> </w:t>
      </w:r>
      <w:r w:rsidRPr="000D63C8">
        <w:rPr>
          <w:rFonts w:ascii="Times New Roman" w:hAnsi="Times New Roman" w:cs="Times New Roman"/>
          <w:bCs/>
          <w:sz w:val="24"/>
          <w:szCs w:val="24"/>
        </w:rPr>
        <w:t>24</w:t>
      </w:r>
      <w:r w:rsidR="00271B33">
        <w:rPr>
          <w:rFonts w:ascii="Times New Roman" w:hAnsi="Times New Roman" w:cs="Times New Roman"/>
          <w:bCs/>
          <w:sz w:val="24"/>
          <w:szCs w:val="24"/>
        </w:rPr>
        <w:t xml:space="preserve"> </w:t>
      </w:r>
      <w:r w:rsidRPr="000D63C8">
        <w:rPr>
          <w:rFonts w:ascii="Times New Roman" w:hAnsi="Times New Roman" w:cs="Times New Roman"/>
          <w:bCs/>
          <w:sz w:val="24"/>
          <w:szCs w:val="24"/>
        </w:rPr>
        <w:t>179.</w:t>
      </w:r>
    </w:p>
    <w:p w14:paraId="10557412" w14:textId="77777777" w:rsidR="00F97B24" w:rsidRPr="000D63C8" w:rsidRDefault="00F97B24" w:rsidP="000A5E85">
      <w:pPr>
        <w:spacing w:before="120" w:after="120"/>
        <w:jc w:val="both"/>
        <w:rPr>
          <w:rFonts w:ascii="Times New Roman" w:hAnsi="Times New Roman" w:cs="Times New Roman"/>
          <w:bCs/>
          <w:sz w:val="24"/>
          <w:szCs w:val="24"/>
          <w:u w:val="single"/>
        </w:rPr>
      </w:pPr>
    </w:p>
    <w:p w14:paraId="64E14BB5" w14:textId="3F757AF1" w:rsidR="000D63C8" w:rsidRDefault="005811E7" w:rsidP="000A5E85">
      <w:pPr>
        <w:spacing w:before="120" w:after="1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Předmět</w:t>
      </w:r>
    </w:p>
    <w:p w14:paraId="7E718EEB" w14:textId="0DDAA53C" w:rsidR="00557965" w:rsidRPr="00FA3D93" w:rsidRDefault="005811E7" w:rsidP="006F247E">
      <w:pPr>
        <w:spacing w:before="120" w:after="120"/>
        <w:jc w:val="both"/>
        <w:rPr>
          <w:rFonts w:ascii="Times New Roman" w:hAnsi="Times New Roman" w:cs="Times New Roman"/>
          <w:b/>
          <w:bCs/>
          <w:sz w:val="24"/>
          <w:szCs w:val="24"/>
        </w:rPr>
      </w:pPr>
      <w:r w:rsidRPr="00FA3D93">
        <w:rPr>
          <w:rFonts w:ascii="Times New Roman" w:hAnsi="Times New Roman" w:cs="Times New Roman"/>
          <w:b/>
          <w:bCs/>
          <w:sz w:val="24"/>
          <w:szCs w:val="24"/>
        </w:rPr>
        <w:t>Uzavření dodatku č. 5</w:t>
      </w:r>
      <w:r w:rsidRPr="00801A5E">
        <w:rPr>
          <w:rFonts w:ascii="Times New Roman" w:hAnsi="Times New Roman" w:cs="Times New Roman"/>
          <w:sz w:val="24"/>
          <w:szCs w:val="24"/>
        </w:rPr>
        <w:t xml:space="preserve"> ke Smlouvě o smlouvě budoucí dle přílohy č. </w:t>
      </w:r>
      <w:r>
        <w:rPr>
          <w:rFonts w:ascii="Times New Roman" w:hAnsi="Times New Roman" w:cs="Times New Roman"/>
          <w:sz w:val="24"/>
          <w:szCs w:val="24"/>
        </w:rPr>
        <w:t>5</w:t>
      </w:r>
      <w:r w:rsidRPr="00801A5E">
        <w:rPr>
          <w:rFonts w:ascii="Times New Roman" w:hAnsi="Times New Roman" w:cs="Times New Roman"/>
          <w:sz w:val="24"/>
          <w:szCs w:val="24"/>
        </w:rPr>
        <w:t xml:space="preserve"> předloženého materiálu, </w:t>
      </w:r>
      <w:r w:rsidRPr="00FA3D93">
        <w:rPr>
          <w:rFonts w:ascii="Times New Roman" w:hAnsi="Times New Roman" w:cs="Times New Roman"/>
          <w:b/>
          <w:bCs/>
          <w:sz w:val="24"/>
          <w:szCs w:val="24"/>
        </w:rPr>
        <w:t>jehož obsahem je prodloužení lhůty</w:t>
      </w:r>
      <w:r w:rsidRPr="00801A5E">
        <w:rPr>
          <w:rFonts w:ascii="Times New Roman" w:hAnsi="Times New Roman" w:cs="Times New Roman"/>
          <w:sz w:val="24"/>
          <w:szCs w:val="24"/>
        </w:rPr>
        <w:t xml:space="preserve"> k zaslání výzvy ze strany budoucího kupujícího k uzavření konečné kupní smlouvy na prodej pozemků v lokalitě Rezidence Stodolní, </w:t>
      </w:r>
      <w:r w:rsidRPr="00FA3D93">
        <w:rPr>
          <w:rFonts w:ascii="Times New Roman" w:hAnsi="Times New Roman" w:cs="Times New Roman"/>
          <w:b/>
          <w:bCs/>
          <w:sz w:val="24"/>
          <w:szCs w:val="24"/>
        </w:rPr>
        <w:t>a to z původní lhůty 30 dnů od právní moci společného povolení na lhůtu 6 měsíců od právní moci společného povolení.</w:t>
      </w:r>
    </w:p>
    <w:p w14:paraId="6E04A073" w14:textId="04A906E8" w:rsidR="005811E7" w:rsidRPr="00BE7EA0" w:rsidRDefault="00BE7EA0" w:rsidP="000A5E85">
      <w:pPr>
        <w:spacing w:before="120" w:after="120"/>
        <w:jc w:val="both"/>
        <w:rPr>
          <w:rFonts w:ascii="Times New Roman" w:hAnsi="Times New Roman" w:cs="Times New Roman"/>
          <w:sz w:val="24"/>
          <w:szCs w:val="24"/>
        </w:rPr>
      </w:pPr>
      <w:r w:rsidRPr="00BE7EA0">
        <w:rPr>
          <w:rFonts w:ascii="Times New Roman" w:hAnsi="Times New Roman" w:cs="Times New Roman"/>
          <w:sz w:val="24"/>
          <w:szCs w:val="24"/>
        </w:rPr>
        <w:t>Tato úprava pak nemá vliv na žádné další závazky sjednané ve Smlouvě o smlouvě budoucí kupní.</w:t>
      </w:r>
    </w:p>
    <w:p w14:paraId="2DA6C141" w14:textId="77777777" w:rsidR="00271B33" w:rsidRDefault="00271B33" w:rsidP="000A5E85">
      <w:pPr>
        <w:spacing w:before="120" w:after="120"/>
        <w:jc w:val="both"/>
        <w:rPr>
          <w:rFonts w:ascii="Times New Roman" w:hAnsi="Times New Roman" w:cs="Times New Roman"/>
          <w:b/>
          <w:bCs/>
          <w:sz w:val="24"/>
          <w:szCs w:val="24"/>
          <w:u w:val="single"/>
        </w:rPr>
      </w:pPr>
    </w:p>
    <w:p w14:paraId="3DE8B1AE" w14:textId="77777777" w:rsidR="00271B33" w:rsidRDefault="00271B33" w:rsidP="000A5E85">
      <w:pPr>
        <w:spacing w:before="120" w:after="120"/>
        <w:jc w:val="both"/>
        <w:rPr>
          <w:rFonts w:ascii="Times New Roman" w:hAnsi="Times New Roman" w:cs="Times New Roman"/>
          <w:b/>
          <w:bCs/>
          <w:sz w:val="24"/>
          <w:szCs w:val="24"/>
          <w:u w:val="single"/>
        </w:rPr>
      </w:pPr>
    </w:p>
    <w:p w14:paraId="31BE790E" w14:textId="77777777" w:rsidR="00271B33" w:rsidRDefault="00271B33" w:rsidP="000A5E85">
      <w:pPr>
        <w:spacing w:before="120" w:after="120"/>
        <w:jc w:val="both"/>
        <w:rPr>
          <w:rFonts w:ascii="Times New Roman" w:hAnsi="Times New Roman" w:cs="Times New Roman"/>
          <w:b/>
          <w:bCs/>
          <w:sz w:val="24"/>
          <w:szCs w:val="24"/>
          <w:u w:val="single"/>
        </w:rPr>
      </w:pPr>
    </w:p>
    <w:p w14:paraId="2F5CF23D" w14:textId="22F525F9" w:rsidR="000A5E85" w:rsidRPr="00801A5E" w:rsidRDefault="005811E7" w:rsidP="000A5E85">
      <w:pPr>
        <w:spacing w:before="120" w:after="12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I</w:t>
      </w:r>
      <w:r w:rsidR="000A5E85" w:rsidRPr="00801A5E">
        <w:rPr>
          <w:rFonts w:ascii="Times New Roman" w:hAnsi="Times New Roman" w:cs="Times New Roman"/>
          <w:b/>
          <w:bCs/>
          <w:sz w:val="24"/>
          <w:szCs w:val="24"/>
          <w:u w:val="single"/>
        </w:rPr>
        <w:t>nformace</w:t>
      </w:r>
    </w:p>
    <w:p w14:paraId="1BC5EAB3" w14:textId="7FC70754" w:rsidR="000A5E85" w:rsidRPr="00801A5E" w:rsidRDefault="000A5E85" w:rsidP="000A5E85">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Dne 4.</w:t>
      </w:r>
      <w:r w:rsidR="00801A5E">
        <w:rPr>
          <w:rFonts w:ascii="Times New Roman" w:hAnsi="Times New Roman" w:cs="Times New Roman"/>
          <w:sz w:val="24"/>
          <w:szCs w:val="24"/>
        </w:rPr>
        <w:t xml:space="preserve"> </w:t>
      </w:r>
      <w:r w:rsidRPr="00801A5E">
        <w:rPr>
          <w:rFonts w:ascii="Times New Roman" w:hAnsi="Times New Roman" w:cs="Times New Roman"/>
          <w:sz w:val="24"/>
          <w:szCs w:val="24"/>
        </w:rPr>
        <w:t>5.</w:t>
      </w:r>
      <w:r w:rsidR="00801A5E">
        <w:rPr>
          <w:rFonts w:ascii="Times New Roman" w:hAnsi="Times New Roman" w:cs="Times New Roman"/>
          <w:sz w:val="24"/>
          <w:szCs w:val="24"/>
        </w:rPr>
        <w:t xml:space="preserve"> </w:t>
      </w:r>
      <w:r w:rsidRPr="00801A5E">
        <w:rPr>
          <w:rFonts w:ascii="Times New Roman" w:hAnsi="Times New Roman" w:cs="Times New Roman"/>
          <w:sz w:val="24"/>
          <w:szCs w:val="24"/>
        </w:rPr>
        <w:t xml:space="preserve">2022 byla mezi městem a společností </w:t>
      </w:r>
      <w:proofErr w:type="spellStart"/>
      <w:r w:rsidRPr="00801A5E">
        <w:rPr>
          <w:rFonts w:ascii="Times New Roman" w:hAnsi="Times New Roman" w:cs="Times New Roman"/>
          <w:sz w:val="24"/>
          <w:szCs w:val="24"/>
        </w:rPr>
        <w:t>Linkcity</w:t>
      </w:r>
      <w:proofErr w:type="spellEnd"/>
      <w:r w:rsidRPr="00801A5E">
        <w:rPr>
          <w:rFonts w:ascii="Times New Roman" w:hAnsi="Times New Roman" w:cs="Times New Roman"/>
          <w:sz w:val="24"/>
          <w:szCs w:val="24"/>
        </w:rPr>
        <w:t xml:space="preserve"> Czech Republic a.s. jakožto budoucím kupujícím uzavřena Smlouva o smlouvě budoucí kupní s předkupním právem a zákazem zcizení (dále jen </w:t>
      </w:r>
      <w:r w:rsidRPr="00801A5E">
        <w:rPr>
          <w:rFonts w:ascii="Times New Roman" w:hAnsi="Times New Roman" w:cs="Times New Roman"/>
          <w:b/>
          <w:bCs/>
          <w:sz w:val="24"/>
          <w:szCs w:val="24"/>
        </w:rPr>
        <w:t>Smlouva o smlouvě budoucí</w:t>
      </w:r>
      <w:r w:rsidRPr="00801A5E">
        <w:rPr>
          <w:rFonts w:ascii="Times New Roman" w:hAnsi="Times New Roman" w:cs="Times New Roman"/>
          <w:sz w:val="24"/>
          <w:szCs w:val="24"/>
        </w:rPr>
        <w:t xml:space="preserve">). </w:t>
      </w:r>
    </w:p>
    <w:p w14:paraId="218F690E" w14:textId="44E22C2F" w:rsidR="00795610" w:rsidRPr="00801A5E" w:rsidRDefault="000A5E85" w:rsidP="000A5E85">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 xml:space="preserve">Předmětem </w:t>
      </w:r>
      <w:r w:rsidR="002E4C2F" w:rsidRPr="00801A5E">
        <w:rPr>
          <w:rFonts w:ascii="Times New Roman" w:hAnsi="Times New Roman" w:cs="Times New Roman"/>
          <w:sz w:val="24"/>
          <w:szCs w:val="24"/>
        </w:rPr>
        <w:t>S</w:t>
      </w:r>
      <w:r w:rsidRPr="00801A5E">
        <w:rPr>
          <w:rFonts w:ascii="Times New Roman" w:hAnsi="Times New Roman" w:cs="Times New Roman"/>
          <w:sz w:val="24"/>
          <w:szCs w:val="24"/>
        </w:rPr>
        <w:t>mlouvy</w:t>
      </w:r>
      <w:r w:rsidR="002E4C2F" w:rsidRPr="00801A5E">
        <w:rPr>
          <w:rFonts w:ascii="Times New Roman" w:hAnsi="Times New Roman" w:cs="Times New Roman"/>
          <w:sz w:val="24"/>
          <w:szCs w:val="24"/>
        </w:rPr>
        <w:t xml:space="preserve"> o smlouvě budoucí</w:t>
      </w:r>
      <w:r w:rsidRPr="00801A5E">
        <w:rPr>
          <w:rFonts w:ascii="Times New Roman" w:hAnsi="Times New Roman" w:cs="Times New Roman"/>
          <w:sz w:val="24"/>
          <w:szCs w:val="24"/>
        </w:rPr>
        <w:t xml:space="preserve"> je úprava práv a povinností souvisejících s uzavřením </w:t>
      </w:r>
      <w:bookmarkStart w:id="0" w:name="_Hlk110418769"/>
      <w:r w:rsidRPr="00801A5E">
        <w:rPr>
          <w:rFonts w:ascii="Times New Roman" w:hAnsi="Times New Roman" w:cs="Times New Roman"/>
          <w:sz w:val="24"/>
          <w:szCs w:val="24"/>
        </w:rPr>
        <w:t>Kupní smlouvy s předkupním právem a zákazem zcizení na koupi nemovitých věcí v katastrálním území Moravská Ostrava</w:t>
      </w:r>
    </w:p>
    <w:p w14:paraId="5A6698F0" w14:textId="33C5D85F" w:rsidR="000A5E85" w:rsidRPr="00801A5E" w:rsidRDefault="000A5E85" w:rsidP="000A5E85">
      <w:pPr>
        <w:widowControl w:val="0"/>
        <w:autoSpaceDE w:val="0"/>
        <w:autoSpaceDN w:val="0"/>
        <w:adjustRightInd w:val="0"/>
        <w:spacing w:before="120" w:after="120"/>
        <w:ind w:left="708" w:hanging="282"/>
        <w:jc w:val="both"/>
        <w:rPr>
          <w:rFonts w:ascii="Times New Roman" w:hAnsi="Times New Roman" w:cs="Times New Roman"/>
          <w:color w:val="000000"/>
          <w:sz w:val="24"/>
          <w:szCs w:val="24"/>
        </w:rPr>
      </w:pPr>
      <w:r w:rsidRPr="00801A5E">
        <w:rPr>
          <w:rFonts w:ascii="Times New Roman" w:hAnsi="Times New Roman" w:cs="Times New Roman"/>
          <w:color w:val="000000"/>
          <w:sz w:val="24"/>
          <w:szCs w:val="24"/>
        </w:rPr>
        <w:t>-</w:t>
      </w:r>
      <w:r w:rsidRPr="00801A5E">
        <w:rPr>
          <w:rFonts w:ascii="Times New Roman" w:hAnsi="Times New Roman" w:cs="Times New Roman"/>
          <w:color w:val="000000"/>
          <w:sz w:val="24"/>
          <w:szCs w:val="24"/>
        </w:rPr>
        <w:tab/>
      </w:r>
      <w:bookmarkStart w:id="1" w:name="_Hlk137122226"/>
      <w:r w:rsidRPr="00801A5E">
        <w:rPr>
          <w:rFonts w:ascii="Times New Roman" w:hAnsi="Times New Roman" w:cs="Times New Roman"/>
          <w:color w:val="000000"/>
          <w:sz w:val="24"/>
          <w:szCs w:val="24"/>
        </w:rPr>
        <w:t xml:space="preserve">pozemek parc.č. 1942/12, jehož součástí je stavba Moravská Ostrava, č.p. 3204, </w:t>
      </w:r>
      <w:proofErr w:type="spellStart"/>
      <w:r w:rsidRPr="00801A5E">
        <w:rPr>
          <w:rFonts w:ascii="Times New Roman" w:hAnsi="Times New Roman" w:cs="Times New Roman"/>
          <w:color w:val="000000"/>
          <w:sz w:val="24"/>
          <w:szCs w:val="24"/>
        </w:rPr>
        <w:t>obč</w:t>
      </w:r>
      <w:proofErr w:type="spellEnd"/>
      <w:r w:rsidRPr="00801A5E">
        <w:rPr>
          <w:rFonts w:ascii="Times New Roman" w:hAnsi="Times New Roman" w:cs="Times New Roman"/>
          <w:color w:val="000000"/>
          <w:sz w:val="24"/>
          <w:szCs w:val="24"/>
        </w:rPr>
        <w:t xml:space="preserve">. </w:t>
      </w:r>
      <w:proofErr w:type="spellStart"/>
      <w:r w:rsidRPr="00801A5E">
        <w:rPr>
          <w:rFonts w:ascii="Times New Roman" w:hAnsi="Times New Roman" w:cs="Times New Roman"/>
          <w:color w:val="000000"/>
          <w:sz w:val="24"/>
          <w:szCs w:val="24"/>
        </w:rPr>
        <w:t>vyb</w:t>
      </w:r>
      <w:proofErr w:type="spellEnd"/>
      <w:r w:rsidRPr="00801A5E">
        <w:rPr>
          <w:rFonts w:ascii="Times New Roman" w:hAnsi="Times New Roman" w:cs="Times New Roman"/>
          <w:color w:val="000000"/>
          <w:sz w:val="24"/>
          <w:szCs w:val="24"/>
        </w:rPr>
        <w:t>.</w:t>
      </w:r>
      <w:r w:rsidRPr="00801A5E">
        <w:rPr>
          <w:rFonts w:ascii="Times New Roman" w:eastAsia="Calibri" w:hAnsi="Times New Roman" w:cs="Times New Roman"/>
          <w:sz w:val="24"/>
          <w:szCs w:val="24"/>
        </w:rPr>
        <w:t xml:space="preserve"> (příslušenství tvoří </w:t>
      </w:r>
      <w:r w:rsidRPr="00801A5E">
        <w:rPr>
          <w:rFonts w:ascii="Times New Roman" w:hAnsi="Times New Roman" w:cs="Times New Roman"/>
          <w:color w:val="000000"/>
          <w:sz w:val="24"/>
          <w:szCs w:val="24"/>
        </w:rPr>
        <w:t>vodovodní přípojka, přípojka elektřiny, kanalizační přípojka dešťová a splašková)</w:t>
      </w:r>
    </w:p>
    <w:p w14:paraId="2D060AE7" w14:textId="77777777" w:rsidR="000A5E85" w:rsidRPr="00801A5E" w:rsidRDefault="000A5E85" w:rsidP="000A5E85">
      <w:pPr>
        <w:widowControl w:val="0"/>
        <w:autoSpaceDE w:val="0"/>
        <w:autoSpaceDN w:val="0"/>
        <w:adjustRightInd w:val="0"/>
        <w:spacing w:before="120" w:after="120"/>
        <w:ind w:left="426"/>
        <w:jc w:val="both"/>
        <w:rPr>
          <w:rFonts w:ascii="Times New Roman" w:hAnsi="Times New Roman" w:cs="Times New Roman"/>
          <w:color w:val="000000"/>
          <w:sz w:val="24"/>
          <w:szCs w:val="24"/>
        </w:rPr>
      </w:pPr>
      <w:r w:rsidRPr="00801A5E">
        <w:rPr>
          <w:rFonts w:ascii="Times New Roman" w:hAnsi="Times New Roman" w:cs="Times New Roman"/>
          <w:color w:val="000000"/>
          <w:sz w:val="24"/>
          <w:szCs w:val="24"/>
        </w:rPr>
        <w:t>-</w:t>
      </w:r>
      <w:r w:rsidRPr="00801A5E">
        <w:rPr>
          <w:rFonts w:ascii="Times New Roman" w:hAnsi="Times New Roman" w:cs="Times New Roman"/>
          <w:color w:val="000000"/>
          <w:sz w:val="24"/>
          <w:szCs w:val="24"/>
        </w:rPr>
        <w:tab/>
        <w:t xml:space="preserve">pozemek </w:t>
      </w:r>
      <w:proofErr w:type="spellStart"/>
      <w:r w:rsidRPr="00801A5E">
        <w:rPr>
          <w:rFonts w:ascii="Times New Roman" w:hAnsi="Times New Roman" w:cs="Times New Roman"/>
          <w:color w:val="000000"/>
          <w:sz w:val="24"/>
          <w:szCs w:val="24"/>
        </w:rPr>
        <w:t>parc</w:t>
      </w:r>
      <w:proofErr w:type="spellEnd"/>
      <w:r w:rsidRPr="00801A5E">
        <w:rPr>
          <w:rFonts w:ascii="Times New Roman" w:hAnsi="Times New Roman" w:cs="Times New Roman"/>
          <w:color w:val="000000"/>
          <w:sz w:val="24"/>
          <w:szCs w:val="24"/>
        </w:rPr>
        <w:t>. č. 1948</w:t>
      </w:r>
    </w:p>
    <w:bookmarkEnd w:id="1"/>
    <w:p w14:paraId="5BDCFFFB" w14:textId="114D3ACD" w:rsidR="000A5E85" w:rsidRPr="00801A5E" w:rsidRDefault="000A5E85" w:rsidP="000A5E85">
      <w:pPr>
        <w:widowControl w:val="0"/>
        <w:autoSpaceDE w:val="0"/>
        <w:autoSpaceDN w:val="0"/>
        <w:adjustRightInd w:val="0"/>
        <w:spacing w:before="120" w:after="120"/>
        <w:ind w:left="426"/>
        <w:jc w:val="both"/>
        <w:rPr>
          <w:rFonts w:ascii="Times New Roman" w:hAnsi="Times New Roman" w:cs="Times New Roman"/>
          <w:color w:val="000000"/>
          <w:sz w:val="24"/>
          <w:szCs w:val="24"/>
        </w:rPr>
      </w:pPr>
      <w:r w:rsidRPr="00801A5E">
        <w:rPr>
          <w:rFonts w:ascii="Times New Roman" w:hAnsi="Times New Roman" w:cs="Times New Roman"/>
          <w:color w:val="000000"/>
          <w:sz w:val="24"/>
          <w:szCs w:val="24"/>
        </w:rPr>
        <w:t>(dále jen</w:t>
      </w:r>
      <w:r w:rsidRPr="00801A5E">
        <w:rPr>
          <w:rFonts w:ascii="Times New Roman" w:hAnsi="Times New Roman" w:cs="Times New Roman"/>
          <w:b/>
          <w:bCs/>
          <w:color w:val="000000"/>
          <w:sz w:val="24"/>
          <w:szCs w:val="24"/>
        </w:rPr>
        <w:t xml:space="preserve"> pozemky</w:t>
      </w:r>
      <w:r w:rsidRPr="00801A5E">
        <w:rPr>
          <w:rFonts w:ascii="Times New Roman" w:hAnsi="Times New Roman" w:cs="Times New Roman"/>
          <w:color w:val="000000"/>
          <w:sz w:val="24"/>
          <w:szCs w:val="24"/>
        </w:rPr>
        <w:t>)</w:t>
      </w:r>
    </w:p>
    <w:p w14:paraId="485525A3" w14:textId="4BD1DF00" w:rsidR="000A5E85" w:rsidRPr="00801A5E" w:rsidRDefault="000A5E85" w:rsidP="000A5E85">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 xml:space="preserve">z vlastnictví města do vlastnictví </w:t>
      </w:r>
      <w:proofErr w:type="spellStart"/>
      <w:r w:rsidRPr="00801A5E">
        <w:rPr>
          <w:rFonts w:ascii="Times New Roman" w:hAnsi="Times New Roman" w:cs="Times New Roman"/>
          <w:sz w:val="24"/>
          <w:szCs w:val="24"/>
        </w:rPr>
        <w:t>Linkcity</w:t>
      </w:r>
      <w:proofErr w:type="spellEnd"/>
      <w:r w:rsidRPr="00801A5E">
        <w:rPr>
          <w:rFonts w:ascii="Times New Roman" w:hAnsi="Times New Roman" w:cs="Times New Roman"/>
          <w:sz w:val="24"/>
          <w:szCs w:val="24"/>
        </w:rPr>
        <w:t xml:space="preserve"> </w:t>
      </w:r>
      <w:bookmarkEnd w:id="0"/>
      <w:r w:rsidR="002E4C2F" w:rsidRPr="00801A5E">
        <w:rPr>
          <w:rFonts w:ascii="Times New Roman" w:hAnsi="Times New Roman" w:cs="Times New Roman"/>
          <w:sz w:val="24"/>
          <w:szCs w:val="24"/>
        </w:rPr>
        <w:t xml:space="preserve">Czech Republic a.s. </w:t>
      </w:r>
      <w:r w:rsidRPr="00801A5E">
        <w:rPr>
          <w:rFonts w:ascii="Times New Roman" w:hAnsi="Times New Roman" w:cs="Times New Roman"/>
          <w:sz w:val="24"/>
          <w:szCs w:val="24"/>
        </w:rPr>
        <w:t xml:space="preserve">a s tím související závazky smluvních stran – </w:t>
      </w:r>
      <w:r w:rsidRPr="00801A5E">
        <w:rPr>
          <w:rFonts w:ascii="Times New Roman" w:hAnsi="Times New Roman" w:cs="Times New Roman"/>
          <w:b/>
          <w:bCs/>
          <w:sz w:val="24"/>
          <w:szCs w:val="24"/>
        </w:rPr>
        <w:t>lokalita Rezidence Stodolní</w:t>
      </w:r>
      <w:r w:rsidRPr="00801A5E">
        <w:rPr>
          <w:rFonts w:ascii="Times New Roman" w:hAnsi="Times New Roman" w:cs="Times New Roman"/>
          <w:sz w:val="24"/>
          <w:szCs w:val="24"/>
        </w:rPr>
        <w:t>.</w:t>
      </w:r>
    </w:p>
    <w:p w14:paraId="7C7B72E7" w14:textId="480A916C" w:rsidR="000A5E85" w:rsidRPr="00801A5E" w:rsidRDefault="000A5E85" w:rsidP="000A5E85">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Dne 27.</w:t>
      </w:r>
      <w:r w:rsidR="00801A5E">
        <w:rPr>
          <w:rFonts w:ascii="Times New Roman" w:hAnsi="Times New Roman" w:cs="Times New Roman"/>
          <w:sz w:val="24"/>
          <w:szCs w:val="24"/>
        </w:rPr>
        <w:t xml:space="preserve"> </w:t>
      </w:r>
      <w:r w:rsidRPr="00801A5E">
        <w:rPr>
          <w:rFonts w:ascii="Times New Roman" w:hAnsi="Times New Roman" w:cs="Times New Roman"/>
          <w:sz w:val="24"/>
          <w:szCs w:val="24"/>
        </w:rPr>
        <w:t>9.</w:t>
      </w:r>
      <w:r w:rsidR="00801A5E">
        <w:rPr>
          <w:rFonts w:ascii="Times New Roman" w:hAnsi="Times New Roman" w:cs="Times New Roman"/>
          <w:sz w:val="24"/>
          <w:szCs w:val="24"/>
        </w:rPr>
        <w:t xml:space="preserve"> </w:t>
      </w:r>
      <w:r w:rsidRPr="00801A5E">
        <w:rPr>
          <w:rFonts w:ascii="Times New Roman" w:hAnsi="Times New Roman" w:cs="Times New Roman"/>
          <w:sz w:val="24"/>
          <w:szCs w:val="24"/>
        </w:rPr>
        <w:t>2022 byl ke Smlouvě o smlouvě budoucí uzavřen dodatek č. 1, jehož součástí byla</w:t>
      </w:r>
    </w:p>
    <w:p w14:paraId="30D8C9A3" w14:textId="77777777" w:rsidR="000A5E85" w:rsidRPr="00801A5E" w:rsidRDefault="000A5E85" w:rsidP="000A5E85">
      <w:pPr>
        <w:pStyle w:val="Odstavecseseznamem"/>
        <w:numPr>
          <w:ilvl w:val="0"/>
          <w:numId w:val="6"/>
        </w:num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Dohoda o řešení negativních zjištění učiněných v průběhu prověrky proveditelnosti projektu na pozemcích</w:t>
      </w:r>
    </w:p>
    <w:p w14:paraId="7F9CE400" w14:textId="0F44AE30" w:rsidR="000A5E85" w:rsidRPr="00801A5E" w:rsidRDefault="000A5E85" w:rsidP="000A5E85">
      <w:pPr>
        <w:pStyle w:val="Odstavecseseznamem"/>
        <w:numPr>
          <w:ilvl w:val="0"/>
          <w:numId w:val="6"/>
        </w:num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 xml:space="preserve">postoupení Smlouvy o smlouvě budoucí na společnost </w:t>
      </w:r>
      <w:r w:rsidRPr="00801A5E">
        <w:rPr>
          <w:rFonts w:ascii="Times New Roman" w:hAnsi="Times New Roman" w:cs="Times New Roman"/>
          <w:b/>
          <w:bCs/>
          <w:sz w:val="24"/>
          <w:szCs w:val="24"/>
        </w:rPr>
        <w:t>Rezidence Stodolní s.r.o.</w:t>
      </w:r>
      <w:r w:rsidRPr="00801A5E">
        <w:rPr>
          <w:rFonts w:ascii="Times New Roman" w:hAnsi="Times New Roman" w:cs="Times New Roman"/>
          <w:sz w:val="24"/>
          <w:szCs w:val="24"/>
        </w:rPr>
        <w:t xml:space="preserve">, jakožto </w:t>
      </w:r>
      <w:r w:rsidR="002E4C2F" w:rsidRPr="00801A5E">
        <w:rPr>
          <w:rFonts w:ascii="Times New Roman" w:hAnsi="Times New Roman" w:cs="Times New Roman"/>
          <w:sz w:val="24"/>
          <w:szCs w:val="24"/>
        </w:rPr>
        <w:t>dceřinou</w:t>
      </w:r>
      <w:r w:rsidRPr="00801A5E">
        <w:rPr>
          <w:rFonts w:ascii="Times New Roman" w:hAnsi="Times New Roman" w:cs="Times New Roman"/>
          <w:sz w:val="24"/>
          <w:szCs w:val="24"/>
        </w:rPr>
        <w:t xml:space="preserve"> společnost zvláštního určení pro daný projekt, kdy na straně budoucího kupujícího v plném rozsahu a v souladu se Smlouvou o smlouvě budoucí kupní vstoupila společnost Rezidence Stodolní, s.r.o. do právního postavení společnosti </w:t>
      </w:r>
      <w:proofErr w:type="spellStart"/>
      <w:r w:rsidRPr="00801A5E">
        <w:rPr>
          <w:rFonts w:ascii="Times New Roman" w:hAnsi="Times New Roman" w:cs="Times New Roman"/>
          <w:sz w:val="24"/>
          <w:szCs w:val="24"/>
        </w:rPr>
        <w:t>Lin</w:t>
      </w:r>
      <w:r w:rsidR="002E4C2F" w:rsidRPr="00801A5E">
        <w:rPr>
          <w:rFonts w:ascii="Times New Roman" w:hAnsi="Times New Roman" w:cs="Times New Roman"/>
          <w:sz w:val="24"/>
          <w:szCs w:val="24"/>
        </w:rPr>
        <w:t>k</w:t>
      </w:r>
      <w:r w:rsidRPr="00801A5E">
        <w:rPr>
          <w:rFonts w:ascii="Times New Roman" w:hAnsi="Times New Roman" w:cs="Times New Roman"/>
          <w:sz w:val="24"/>
          <w:szCs w:val="24"/>
        </w:rPr>
        <w:t>city</w:t>
      </w:r>
      <w:proofErr w:type="spellEnd"/>
      <w:r w:rsidRPr="00801A5E">
        <w:rPr>
          <w:rFonts w:ascii="Times New Roman" w:hAnsi="Times New Roman" w:cs="Times New Roman"/>
          <w:sz w:val="24"/>
          <w:szCs w:val="24"/>
        </w:rPr>
        <w:t xml:space="preserve"> Czech Republic a.s.</w:t>
      </w:r>
    </w:p>
    <w:p w14:paraId="3B32D705" w14:textId="5879BF10" w:rsidR="008E6EAC" w:rsidRPr="00801A5E" w:rsidRDefault="008E6EAC" w:rsidP="008E6EAC">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 xml:space="preserve">Dne </w:t>
      </w:r>
      <w:r w:rsidR="00806482" w:rsidRPr="00801A5E">
        <w:rPr>
          <w:rFonts w:ascii="Times New Roman" w:hAnsi="Times New Roman" w:cs="Times New Roman"/>
          <w:sz w:val="24"/>
          <w:szCs w:val="24"/>
        </w:rPr>
        <w:t>13.</w:t>
      </w:r>
      <w:r w:rsidR="00801A5E">
        <w:rPr>
          <w:rFonts w:ascii="Times New Roman" w:hAnsi="Times New Roman" w:cs="Times New Roman"/>
          <w:sz w:val="24"/>
          <w:szCs w:val="24"/>
        </w:rPr>
        <w:t xml:space="preserve"> </w:t>
      </w:r>
      <w:r w:rsidR="00806482" w:rsidRPr="00801A5E">
        <w:rPr>
          <w:rFonts w:ascii="Times New Roman" w:hAnsi="Times New Roman" w:cs="Times New Roman"/>
          <w:sz w:val="24"/>
          <w:szCs w:val="24"/>
        </w:rPr>
        <w:t>7.</w:t>
      </w:r>
      <w:r w:rsidR="00801A5E">
        <w:rPr>
          <w:rFonts w:ascii="Times New Roman" w:hAnsi="Times New Roman" w:cs="Times New Roman"/>
          <w:sz w:val="24"/>
          <w:szCs w:val="24"/>
        </w:rPr>
        <w:t xml:space="preserve"> </w:t>
      </w:r>
      <w:r w:rsidR="00806482" w:rsidRPr="00801A5E">
        <w:rPr>
          <w:rFonts w:ascii="Times New Roman" w:hAnsi="Times New Roman" w:cs="Times New Roman"/>
          <w:sz w:val="24"/>
          <w:szCs w:val="24"/>
        </w:rPr>
        <w:t>2023</w:t>
      </w:r>
      <w:r w:rsidRPr="00801A5E">
        <w:rPr>
          <w:rFonts w:ascii="Times New Roman" w:hAnsi="Times New Roman" w:cs="Times New Roman"/>
          <w:sz w:val="24"/>
          <w:szCs w:val="24"/>
        </w:rPr>
        <w:t xml:space="preserve"> byl ke Smlouvě o smlouvě budoucí uzavřen dodatek č. 2, jehož součástí byla</w:t>
      </w:r>
    </w:p>
    <w:p w14:paraId="47BDB283" w14:textId="64BBEE92" w:rsidR="008E6EAC" w:rsidRPr="00801A5E" w:rsidRDefault="008E6EAC" w:rsidP="008E6EAC">
      <w:pPr>
        <w:pStyle w:val="Odstavecseseznamem"/>
        <w:numPr>
          <w:ilvl w:val="0"/>
          <w:numId w:val="6"/>
        </w:num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úprava</w:t>
      </w:r>
      <w:r w:rsidR="00A9275A" w:rsidRPr="00801A5E">
        <w:rPr>
          <w:rFonts w:ascii="Times New Roman" w:hAnsi="Times New Roman" w:cs="Times New Roman"/>
          <w:sz w:val="24"/>
          <w:szCs w:val="24"/>
        </w:rPr>
        <w:t xml:space="preserve"> účelu využití objektu na pozemcích, pokud jde o vymezení rezidenční plochy</w:t>
      </w:r>
    </w:p>
    <w:p w14:paraId="5DB42EC3" w14:textId="3A8236C3" w:rsidR="00A9275A" w:rsidRPr="00801A5E" w:rsidRDefault="00A9275A" w:rsidP="00A9275A">
      <w:pPr>
        <w:pStyle w:val="Odstavecseseznamem"/>
        <w:numPr>
          <w:ilvl w:val="0"/>
          <w:numId w:val="6"/>
        </w:num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úprava termínů pro splnění povinností v projekční fázi.</w:t>
      </w:r>
    </w:p>
    <w:p w14:paraId="55FC5FA5" w14:textId="6E49693C" w:rsidR="00806482" w:rsidRPr="00801A5E" w:rsidRDefault="00806482" w:rsidP="00806482">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Dne 4.</w:t>
      </w:r>
      <w:r w:rsidR="00801A5E">
        <w:rPr>
          <w:rFonts w:ascii="Times New Roman" w:hAnsi="Times New Roman" w:cs="Times New Roman"/>
          <w:sz w:val="24"/>
          <w:szCs w:val="24"/>
        </w:rPr>
        <w:t xml:space="preserve"> </w:t>
      </w:r>
      <w:r w:rsidRPr="00801A5E">
        <w:rPr>
          <w:rFonts w:ascii="Times New Roman" w:hAnsi="Times New Roman" w:cs="Times New Roman"/>
          <w:sz w:val="24"/>
          <w:szCs w:val="24"/>
        </w:rPr>
        <w:t>10.</w:t>
      </w:r>
      <w:r w:rsidR="00801A5E">
        <w:rPr>
          <w:rFonts w:ascii="Times New Roman" w:hAnsi="Times New Roman" w:cs="Times New Roman"/>
          <w:sz w:val="24"/>
          <w:szCs w:val="24"/>
        </w:rPr>
        <w:t xml:space="preserve"> </w:t>
      </w:r>
      <w:r w:rsidRPr="00801A5E">
        <w:rPr>
          <w:rFonts w:ascii="Times New Roman" w:hAnsi="Times New Roman" w:cs="Times New Roman"/>
          <w:sz w:val="24"/>
          <w:szCs w:val="24"/>
        </w:rPr>
        <w:t>2023 byl ke Smlouvě o smlouvě budoucí uzavřen dodatek č. 3, jehož předmětem byla úprava účelu využití území, pokud jde o možnost odchýlení se Regulačními podmínkami dané prostorové bilance pro hrubou podlažní plochu (rozšíření parkování v 1NP).</w:t>
      </w:r>
    </w:p>
    <w:p w14:paraId="7D8456D9" w14:textId="57902131" w:rsidR="00806482" w:rsidRPr="00801A5E" w:rsidRDefault="00806482" w:rsidP="00806482">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Dne 19.</w:t>
      </w:r>
      <w:r w:rsidR="00801A5E">
        <w:rPr>
          <w:rFonts w:ascii="Times New Roman" w:hAnsi="Times New Roman" w:cs="Times New Roman"/>
          <w:sz w:val="24"/>
          <w:szCs w:val="24"/>
        </w:rPr>
        <w:t xml:space="preserve"> </w:t>
      </w:r>
      <w:r w:rsidRPr="00801A5E">
        <w:rPr>
          <w:rFonts w:ascii="Times New Roman" w:hAnsi="Times New Roman" w:cs="Times New Roman"/>
          <w:sz w:val="24"/>
          <w:szCs w:val="24"/>
        </w:rPr>
        <w:t>2.</w:t>
      </w:r>
      <w:r w:rsidR="00801A5E">
        <w:rPr>
          <w:rFonts w:ascii="Times New Roman" w:hAnsi="Times New Roman" w:cs="Times New Roman"/>
          <w:sz w:val="24"/>
          <w:szCs w:val="24"/>
        </w:rPr>
        <w:t xml:space="preserve"> </w:t>
      </w:r>
      <w:r w:rsidRPr="00801A5E">
        <w:rPr>
          <w:rFonts w:ascii="Times New Roman" w:hAnsi="Times New Roman" w:cs="Times New Roman"/>
          <w:sz w:val="24"/>
          <w:szCs w:val="24"/>
        </w:rPr>
        <w:t>2024 byl ke Smlouvě o smlouvě budoucí uzavřen dodatek č. 4., jehož obsahem bylo vyslovení souhlasu s přerušením řízení o vydání společného povolení pro projekt za účelem provedení revize dokumentace, a to vše za současného splnění definovaných podmínek.</w:t>
      </w:r>
    </w:p>
    <w:p w14:paraId="0FD8EB27" w14:textId="77777777" w:rsidR="00EA3E09" w:rsidRPr="00801A5E" w:rsidRDefault="00EA3E09" w:rsidP="00806482">
      <w:pPr>
        <w:spacing w:before="120" w:after="120"/>
        <w:jc w:val="both"/>
        <w:rPr>
          <w:rFonts w:ascii="Times New Roman" w:hAnsi="Times New Roman" w:cs="Times New Roman"/>
          <w:sz w:val="24"/>
          <w:szCs w:val="24"/>
        </w:rPr>
      </w:pPr>
    </w:p>
    <w:p w14:paraId="20056E94" w14:textId="64F5DF1D" w:rsidR="00EA3E09" w:rsidRPr="00801A5E" w:rsidRDefault="00EA3E09" w:rsidP="00806482">
      <w:pPr>
        <w:spacing w:before="120" w:after="120"/>
        <w:jc w:val="both"/>
        <w:rPr>
          <w:rFonts w:ascii="Times New Roman" w:hAnsi="Times New Roman" w:cs="Times New Roman"/>
          <w:b/>
          <w:bCs/>
          <w:sz w:val="24"/>
          <w:szCs w:val="24"/>
          <w:u w:val="single"/>
        </w:rPr>
      </w:pPr>
      <w:r w:rsidRPr="00801A5E">
        <w:rPr>
          <w:rFonts w:ascii="Times New Roman" w:hAnsi="Times New Roman" w:cs="Times New Roman"/>
          <w:b/>
          <w:bCs/>
          <w:sz w:val="24"/>
          <w:szCs w:val="24"/>
          <w:u w:val="single"/>
        </w:rPr>
        <w:t>Současná situace</w:t>
      </w:r>
    </w:p>
    <w:p w14:paraId="2B0AC350" w14:textId="7391C319" w:rsidR="00EA3E09" w:rsidRPr="00801A5E" w:rsidRDefault="00EA3E09" w:rsidP="00EA3E09">
      <w:pPr>
        <w:pStyle w:val="Odstavecseseznamem"/>
        <w:numPr>
          <w:ilvl w:val="0"/>
          <w:numId w:val="16"/>
        </w:numPr>
        <w:spacing w:before="120" w:after="120"/>
        <w:jc w:val="both"/>
        <w:rPr>
          <w:rFonts w:ascii="Times New Roman" w:hAnsi="Times New Roman" w:cs="Times New Roman"/>
          <w:b/>
          <w:bCs/>
          <w:sz w:val="24"/>
          <w:szCs w:val="24"/>
        </w:rPr>
      </w:pPr>
      <w:r w:rsidRPr="00801A5E">
        <w:rPr>
          <w:rFonts w:ascii="Times New Roman" w:hAnsi="Times New Roman" w:cs="Times New Roman"/>
          <w:b/>
          <w:bCs/>
          <w:sz w:val="24"/>
          <w:szCs w:val="24"/>
        </w:rPr>
        <w:t>Faktický stav</w:t>
      </w:r>
    </w:p>
    <w:p w14:paraId="62B234BB" w14:textId="51A3B90E" w:rsidR="002406F3" w:rsidRPr="00801A5E" w:rsidRDefault="000A5E85" w:rsidP="00806482">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V danou chvíli</w:t>
      </w:r>
      <w:r w:rsidR="002406F3" w:rsidRPr="00801A5E">
        <w:rPr>
          <w:rFonts w:ascii="Times New Roman" w:hAnsi="Times New Roman" w:cs="Times New Roman"/>
          <w:sz w:val="24"/>
          <w:szCs w:val="24"/>
        </w:rPr>
        <w:t xml:space="preserve"> je pro realizaci projektu v lokalitě Rezidence Stodolní vydáno</w:t>
      </w:r>
    </w:p>
    <w:p w14:paraId="30140D01" w14:textId="36186404" w:rsidR="002406F3" w:rsidRPr="00A87D8E" w:rsidRDefault="00960CC1" w:rsidP="002406F3">
      <w:pPr>
        <w:pStyle w:val="Odstavecseseznamem"/>
        <w:numPr>
          <w:ilvl w:val="0"/>
          <w:numId w:val="6"/>
        </w:numPr>
        <w:spacing w:before="120" w:after="120"/>
        <w:jc w:val="both"/>
        <w:rPr>
          <w:rFonts w:ascii="Times New Roman" w:hAnsi="Times New Roman" w:cs="Times New Roman"/>
          <w:sz w:val="24"/>
          <w:szCs w:val="24"/>
        </w:rPr>
      </w:pPr>
      <w:r w:rsidRPr="00A87D8E">
        <w:rPr>
          <w:rFonts w:ascii="Times New Roman" w:hAnsi="Times New Roman" w:cs="Times New Roman"/>
          <w:sz w:val="24"/>
          <w:szCs w:val="24"/>
        </w:rPr>
        <w:t>S</w:t>
      </w:r>
      <w:r w:rsidR="002406F3" w:rsidRPr="00A87D8E">
        <w:rPr>
          <w:rFonts w:ascii="Times New Roman" w:hAnsi="Times New Roman" w:cs="Times New Roman"/>
          <w:sz w:val="24"/>
          <w:szCs w:val="24"/>
        </w:rPr>
        <w:t>polečné povolení č. 65/2024,</w:t>
      </w:r>
      <w:r w:rsidRPr="00A87D8E">
        <w:rPr>
          <w:rFonts w:ascii="Times New Roman" w:hAnsi="Times New Roman" w:cs="Times New Roman"/>
          <w:sz w:val="24"/>
          <w:szCs w:val="24"/>
        </w:rPr>
        <w:t xml:space="preserve"> kterým se schvaluje stavební záměr „Rezidence Stodolní, Ostrava“,</w:t>
      </w:r>
      <w:r w:rsidR="002406F3" w:rsidRPr="00A87D8E">
        <w:rPr>
          <w:rFonts w:ascii="Times New Roman" w:hAnsi="Times New Roman" w:cs="Times New Roman"/>
          <w:sz w:val="24"/>
          <w:szCs w:val="24"/>
        </w:rPr>
        <w:t xml:space="preserve"> vydané dne 12.</w:t>
      </w:r>
      <w:r w:rsidR="00801A5E" w:rsidRPr="00A87D8E">
        <w:rPr>
          <w:rFonts w:ascii="Times New Roman" w:hAnsi="Times New Roman" w:cs="Times New Roman"/>
          <w:sz w:val="24"/>
          <w:szCs w:val="24"/>
        </w:rPr>
        <w:t xml:space="preserve"> </w:t>
      </w:r>
      <w:r w:rsidR="002406F3" w:rsidRPr="00A87D8E">
        <w:rPr>
          <w:rFonts w:ascii="Times New Roman" w:hAnsi="Times New Roman" w:cs="Times New Roman"/>
          <w:sz w:val="24"/>
          <w:szCs w:val="24"/>
        </w:rPr>
        <w:t>12.</w:t>
      </w:r>
      <w:r w:rsidR="00801A5E" w:rsidRPr="00A87D8E">
        <w:rPr>
          <w:rFonts w:ascii="Times New Roman" w:hAnsi="Times New Roman" w:cs="Times New Roman"/>
          <w:sz w:val="24"/>
          <w:szCs w:val="24"/>
        </w:rPr>
        <w:t xml:space="preserve"> </w:t>
      </w:r>
      <w:r w:rsidR="002406F3" w:rsidRPr="00A87D8E">
        <w:rPr>
          <w:rFonts w:ascii="Times New Roman" w:hAnsi="Times New Roman" w:cs="Times New Roman"/>
          <w:sz w:val="24"/>
          <w:szCs w:val="24"/>
        </w:rPr>
        <w:t>2024 Magistrátem města Ostravy, odborem územního plánování a stavebního řádu</w:t>
      </w:r>
      <w:r w:rsidR="00A87D8E" w:rsidRPr="00A87D8E">
        <w:rPr>
          <w:rFonts w:ascii="Times New Roman" w:hAnsi="Times New Roman" w:cs="Times New Roman"/>
          <w:sz w:val="24"/>
          <w:szCs w:val="24"/>
        </w:rPr>
        <w:t xml:space="preserve">. Právní moci nabylo dne 14. 1. 2025. </w:t>
      </w:r>
    </w:p>
    <w:p w14:paraId="76EE957F" w14:textId="1E38A6B9" w:rsidR="00EA3E09" w:rsidRPr="00D7479B" w:rsidRDefault="002406F3" w:rsidP="00D7479B">
      <w:pPr>
        <w:pStyle w:val="Odstavecseseznamem"/>
        <w:numPr>
          <w:ilvl w:val="0"/>
          <w:numId w:val="6"/>
        </w:num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lastRenderedPageBreak/>
        <w:t xml:space="preserve">Rozhodnutí o odstranění stavby „Demolice budov </w:t>
      </w:r>
      <w:proofErr w:type="spellStart"/>
      <w:r w:rsidRPr="00801A5E">
        <w:rPr>
          <w:rFonts w:ascii="Times New Roman" w:hAnsi="Times New Roman" w:cs="Times New Roman"/>
          <w:sz w:val="24"/>
          <w:szCs w:val="24"/>
        </w:rPr>
        <w:t>parc</w:t>
      </w:r>
      <w:proofErr w:type="spellEnd"/>
      <w:r w:rsidRPr="00801A5E">
        <w:rPr>
          <w:rFonts w:ascii="Times New Roman" w:hAnsi="Times New Roman" w:cs="Times New Roman"/>
          <w:sz w:val="24"/>
          <w:szCs w:val="24"/>
        </w:rPr>
        <w:t>. č. 1942/12 a 1948 v k.ú. Moravská Ostrava“, vydané dne 26.</w:t>
      </w:r>
      <w:r w:rsidR="00801A5E">
        <w:rPr>
          <w:rFonts w:ascii="Times New Roman" w:hAnsi="Times New Roman" w:cs="Times New Roman"/>
          <w:sz w:val="24"/>
          <w:szCs w:val="24"/>
        </w:rPr>
        <w:t xml:space="preserve"> </w:t>
      </w:r>
      <w:r w:rsidRPr="00801A5E">
        <w:rPr>
          <w:rFonts w:ascii="Times New Roman" w:hAnsi="Times New Roman" w:cs="Times New Roman"/>
          <w:sz w:val="24"/>
          <w:szCs w:val="24"/>
        </w:rPr>
        <w:t>7.</w:t>
      </w:r>
      <w:r w:rsidR="00801A5E">
        <w:rPr>
          <w:rFonts w:ascii="Times New Roman" w:hAnsi="Times New Roman" w:cs="Times New Roman"/>
          <w:sz w:val="24"/>
          <w:szCs w:val="24"/>
        </w:rPr>
        <w:t xml:space="preserve"> </w:t>
      </w:r>
      <w:r w:rsidRPr="00801A5E">
        <w:rPr>
          <w:rFonts w:ascii="Times New Roman" w:hAnsi="Times New Roman" w:cs="Times New Roman"/>
          <w:sz w:val="24"/>
          <w:szCs w:val="24"/>
        </w:rPr>
        <w:t>2023 statutárním městem Ostrava, úřadem městského obvodu Moravská Ostrava a Přívoz, odborem stavebního úřadu a přestupků.</w:t>
      </w:r>
    </w:p>
    <w:p w14:paraId="44D05436" w14:textId="4F0EBCC7" w:rsidR="00EA3E09" w:rsidRPr="00801A5E" w:rsidRDefault="00EA3E09" w:rsidP="00EA3E09">
      <w:pPr>
        <w:pStyle w:val="Odstavecseseznamem"/>
        <w:numPr>
          <w:ilvl w:val="0"/>
          <w:numId w:val="16"/>
        </w:numPr>
        <w:spacing w:before="120" w:after="120"/>
        <w:jc w:val="both"/>
        <w:rPr>
          <w:rFonts w:ascii="Times New Roman" w:hAnsi="Times New Roman" w:cs="Times New Roman"/>
          <w:b/>
          <w:bCs/>
          <w:sz w:val="24"/>
          <w:szCs w:val="24"/>
        </w:rPr>
      </w:pPr>
      <w:r w:rsidRPr="00801A5E">
        <w:rPr>
          <w:rFonts w:ascii="Times New Roman" w:hAnsi="Times New Roman" w:cs="Times New Roman"/>
          <w:b/>
          <w:bCs/>
          <w:sz w:val="24"/>
          <w:szCs w:val="24"/>
        </w:rPr>
        <w:t xml:space="preserve">Smluvní závazek </w:t>
      </w:r>
    </w:p>
    <w:p w14:paraId="35EB5053" w14:textId="7E60D25B" w:rsidR="00795610" w:rsidRPr="00801A5E" w:rsidRDefault="00EA3E09" w:rsidP="000A5E85">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Dle Smlouvy o smlouvě budoucí platí, že je společnost Rezidence Stodolní s.r.o., jakožto budoucí kupující, povinna ve lhůtě do 30 dnů ode dne získání pravomocného společného povolení na umístění objektu povinna zaslat městu, jakožto budoucímu prodávajícímu výzvu k uzavření kupní smlouvy</w:t>
      </w:r>
      <w:r w:rsidR="002C52E3" w:rsidRPr="00801A5E">
        <w:rPr>
          <w:rFonts w:ascii="Times New Roman" w:hAnsi="Times New Roman" w:cs="Times New Roman"/>
          <w:sz w:val="24"/>
          <w:szCs w:val="24"/>
        </w:rPr>
        <w:t xml:space="preserve"> s předkupním právem a zákazem zcizení</w:t>
      </w:r>
      <w:r w:rsidRPr="00801A5E">
        <w:rPr>
          <w:rFonts w:ascii="Times New Roman" w:hAnsi="Times New Roman" w:cs="Times New Roman"/>
          <w:sz w:val="24"/>
          <w:szCs w:val="24"/>
        </w:rPr>
        <w:t xml:space="preserve"> na prodej pozemků v lokalitě Rezidence Stodolní</w:t>
      </w:r>
      <w:r w:rsidR="002C52E3" w:rsidRPr="00801A5E">
        <w:rPr>
          <w:rFonts w:ascii="Times New Roman" w:hAnsi="Times New Roman" w:cs="Times New Roman"/>
          <w:sz w:val="24"/>
          <w:szCs w:val="24"/>
        </w:rPr>
        <w:t xml:space="preserve"> (</w:t>
      </w:r>
      <w:r w:rsidR="00960CC1" w:rsidRPr="00801A5E">
        <w:rPr>
          <w:rFonts w:ascii="Times New Roman" w:hAnsi="Times New Roman" w:cs="Times New Roman"/>
          <w:sz w:val="24"/>
          <w:szCs w:val="24"/>
        </w:rPr>
        <w:t xml:space="preserve">dále jen </w:t>
      </w:r>
      <w:r w:rsidR="002C52E3" w:rsidRPr="00801A5E">
        <w:rPr>
          <w:rFonts w:ascii="Times New Roman" w:hAnsi="Times New Roman" w:cs="Times New Roman"/>
          <w:b/>
          <w:bCs/>
          <w:sz w:val="24"/>
          <w:szCs w:val="24"/>
        </w:rPr>
        <w:t>Kupní smlouva</w:t>
      </w:r>
      <w:r w:rsidR="002C52E3" w:rsidRPr="00801A5E">
        <w:rPr>
          <w:rFonts w:ascii="Times New Roman" w:hAnsi="Times New Roman" w:cs="Times New Roman"/>
          <w:sz w:val="24"/>
          <w:szCs w:val="24"/>
        </w:rPr>
        <w:t>)</w:t>
      </w:r>
      <w:r w:rsidRPr="00801A5E">
        <w:rPr>
          <w:rFonts w:ascii="Times New Roman" w:hAnsi="Times New Roman" w:cs="Times New Roman"/>
          <w:sz w:val="24"/>
          <w:szCs w:val="24"/>
        </w:rPr>
        <w:t xml:space="preserve">. Smluvní strany jsou pak povinny nejpozději ve lhůtě </w:t>
      </w:r>
      <w:r w:rsidR="002C52E3" w:rsidRPr="00801A5E">
        <w:rPr>
          <w:rFonts w:ascii="Times New Roman" w:hAnsi="Times New Roman" w:cs="Times New Roman"/>
          <w:sz w:val="24"/>
          <w:szCs w:val="24"/>
        </w:rPr>
        <w:t>4 měsíců od doručení výzvy Kupní smlouvu uzavřít.</w:t>
      </w:r>
    </w:p>
    <w:p w14:paraId="33EAAFCA" w14:textId="77777777" w:rsidR="00104996" w:rsidRPr="00801A5E" w:rsidRDefault="002C52E3" w:rsidP="00AC551C">
      <w:pPr>
        <w:pStyle w:val="Odstavecseseznamem"/>
        <w:numPr>
          <w:ilvl w:val="0"/>
          <w:numId w:val="16"/>
        </w:numPr>
        <w:spacing w:before="120" w:after="120"/>
        <w:jc w:val="both"/>
        <w:rPr>
          <w:rFonts w:ascii="Times New Roman" w:hAnsi="Times New Roman" w:cs="Times New Roman"/>
          <w:b/>
          <w:bCs/>
          <w:sz w:val="24"/>
          <w:szCs w:val="24"/>
        </w:rPr>
      </w:pPr>
      <w:r w:rsidRPr="00801A5E">
        <w:rPr>
          <w:rFonts w:ascii="Times New Roman" w:hAnsi="Times New Roman" w:cs="Times New Roman"/>
          <w:b/>
          <w:bCs/>
          <w:sz w:val="24"/>
          <w:szCs w:val="24"/>
        </w:rPr>
        <w:t>Žádost budoucího kupujícího</w:t>
      </w:r>
    </w:p>
    <w:p w14:paraId="2471FAF7" w14:textId="475A422C" w:rsidR="00EA3E09" w:rsidRPr="00801A5E" w:rsidRDefault="000521FC" w:rsidP="00104996">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 xml:space="preserve">V prosinci 2024 se na město obrátil budoucí kupující se žádostí o uzavření dodatku č. 5 </w:t>
      </w:r>
      <w:r w:rsidR="00801A5E">
        <w:rPr>
          <w:rFonts w:ascii="Times New Roman" w:hAnsi="Times New Roman" w:cs="Times New Roman"/>
          <w:sz w:val="24"/>
          <w:szCs w:val="24"/>
        </w:rPr>
        <w:br/>
      </w:r>
      <w:r w:rsidRPr="00801A5E">
        <w:rPr>
          <w:rFonts w:ascii="Times New Roman" w:hAnsi="Times New Roman" w:cs="Times New Roman"/>
          <w:sz w:val="24"/>
          <w:szCs w:val="24"/>
        </w:rPr>
        <w:t xml:space="preserve">ke Smlouvě o smlouvě budoucí, jehož obsahem by byla úprava lhůty pro zaslání výzvy k uzavření Kupní smlouvy, a sice tak, že by </w:t>
      </w:r>
      <w:r w:rsidRPr="00801A5E">
        <w:rPr>
          <w:rFonts w:ascii="Times New Roman" w:hAnsi="Times New Roman" w:cs="Times New Roman"/>
          <w:b/>
          <w:bCs/>
          <w:sz w:val="24"/>
          <w:szCs w:val="24"/>
        </w:rPr>
        <w:t>původní lhůta 30 dnů od právní moci společného povolení by byla nahrazena lhůtou 6 měsíců</w:t>
      </w:r>
      <w:r w:rsidRPr="00801A5E">
        <w:rPr>
          <w:rFonts w:ascii="Times New Roman" w:hAnsi="Times New Roman" w:cs="Times New Roman"/>
          <w:sz w:val="24"/>
          <w:szCs w:val="24"/>
        </w:rPr>
        <w:t>.</w:t>
      </w:r>
    </w:p>
    <w:p w14:paraId="46E2705B" w14:textId="24B6D05B" w:rsidR="000521FC" w:rsidRPr="00801A5E" w:rsidRDefault="000521FC" w:rsidP="000521FC">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 xml:space="preserve">Budoucí kupující v odůvodnění své žádosti uvádí, že </w:t>
      </w:r>
      <w:r w:rsidR="00960CC1" w:rsidRPr="00801A5E">
        <w:rPr>
          <w:rFonts w:ascii="Times New Roman" w:hAnsi="Times New Roman" w:cs="Times New Roman"/>
          <w:sz w:val="24"/>
          <w:szCs w:val="24"/>
        </w:rPr>
        <w:t xml:space="preserve">se </w:t>
      </w:r>
      <w:r w:rsidRPr="00801A5E">
        <w:rPr>
          <w:rFonts w:ascii="Times New Roman" w:hAnsi="Times New Roman" w:cs="Times New Roman"/>
          <w:sz w:val="24"/>
          <w:szCs w:val="24"/>
        </w:rPr>
        <w:t xml:space="preserve">v rámci příprav potýkal s otázkou umístění lávky, která má zásadní význam zejména pro retailovou část projektu. Plánovaná lávka nejenže by propojovala lokalitu s širším územím, ale také </w:t>
      </w:r>
      <w:r w:rsidR="00930D19" w:rsidRPr="00801A5E">
        <w:rPr>
          <w:rFonts w:ascii="Times New Roman" w:hAnsi="Times New Roman" w:cs="Times New Roman"/>
          <w:sz w:val="24"/>
          <w:szCs w:val="24"/>
        </w:rPr>
        <w:t xml:space="preserve">by </w:t>
      </w:r>
      <w:r w:rsidRPr="00801A5E">
        <w:rPr>
          <w:rFonts w:ascii="Times New Roman" w:hAnsi="Times New Roman" w:cs="Times New Roman"/>
          <w:sz w:val="24"/>
          <w:szCs w:val="24"/>
        </w:rPr>
        <w:t xml:space="preserve">významně zvyšovala koncentraci lidí v lokalitě, což má zásadní význam pro atraktivitu lokality, a tedy pro ekonomickou životaschopnost retailové části a jeho úspěšné fungování. </w:t>
      </w:r>
    </w:p>
    <w:p w14:paraId="77FD20AF" w14:textId="36A9B41A" w:rsidR="000521FC" w:rsidRPr="00801A5E" w:rsidRDefault="00104996" w:rsidP="000521FC">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Budoucí</w:t>
      </w:r>
      <w:r w:rsidR="00930D19" w:rsidRPr="00801A5E">
        <w:rPr>
          <w:rFonts w:ascii="Times New Roman" w:hAnsi="Times New Roman" w:cs="Times New Roman"/>
          <w:sz w:val="24"/>
          <w:szCs w:val="24"/>
        </w:rPr>
        <w:t xml:space="preserve"> kupující uvádí, že b</w:t>
      </w:r>
      <w:r w:rsidR="000521FC" w:rsidRPr="00801A5E">
        <w:rPr>
          <w:rFonts w:ascii="Times New Roman" w:hAnsi="Times New Roman" w:cs="Times New Roman"/>
          <w:sz w:val="24"/>
          <w:szCs w:val="24"/>
        </w:rPr>
        <w:t xml:space="preserve">ěhem uplynulého období </w:t>
      </w:r>
      <w:r w:rsidRPr="00801A5E">
        <w:rPr>
          <w:rFonts w:ascii="Times New Roman" w:hAnsi="Times New Roman" w:cs="Times New Roman"/>
          <w:sz w:val="24"/>
          <w:szCs w:val="24"/>
        </w:rPr>
        <w:t>vedl</w:t>
      </w:r>
      <w:r w:rsidR="000521FC" w:rsidRPr="00801A5E">
        <w:rPr>
          <w:rFonts w:ascii="Times New Roman" w:hAnsi="Times New Roman" w:cs="Times New Roman"/>
          <w:sz w:val="24"/>
          <w:szCs w:val="24"/>
        </w:rPr>
        <w:t xml:space="preserve"> intenzivní jednání s potenciálním strategickým partnerem z oblasti maloobchodu, který počítal s realizací </w:t>
      </w:r>
      <w:r w:rsidR="00F8366E" w:rsidRPr="00801A5E">
        <w:rPr>
          <w:rFonts w:ascii="Times New Roman" w:hAnsi="Times New Roman" w:cs="Times New Roman"/>
          <w:sz w:val="24"/>
          <w:szCs w:val="24"/>
        </w:rPr>
        <w:t xml:space="preserve">pěší a cyklo </w:t>
      </w:r>
      <w:r w:rsidR="000521FC" w:rsidRPr="00801A5E">
        <w:rPr>
          <w:rFonts w:ascii="Times New Roman" w:hAnsi="Times New Roman" w:cs="Times New Roman"/>
          <w:sz w:val="24"/>
          <w:szCs w:val="24"/>
        </w:rPr>
        <w:t>lávky</w:t>
      </w:r>
      <w:r w:rsidR="00F8366E" w:rsidRPr="00801A5E">
        <w:rPr>
          <w:rFonts w:ascii="Times New Roman" w:hAnsi="Times New Roman" w:cs="Times New Roman"/>
          <w:sz w:val="24"/>
          <w:szCs w:val="24"/>
        </w:rPr>
        <w:t xml:space="preserve"> přes zastřešení ulice Místecké</w:t>
      </w:r>
      <w:r w:rsidR="000521FC" w:rsidRPr="00801A5E">
        <w:rPr>
          <w:rFonts w:ascii="Times New Roman" w:hAnsi="Times New Roman" w:cs="Times New Roman"/>
          <w:sz w:val="24"/>
          <w:szCs w:val="24"/>
        </w:rPr>
        <w:t xml:space="preserve"> a s jejím vyústěním mezi projektem</w:t>
      </w:r>
      <w:r w:rsidRPr="00801A5E">
        <w:rPr>
          <w:rFonts w:ascii="Times New Roman" w:hAnsi="Times New Roman" w:cs="Times New Roman"/>
          <w:sz w:val="24"/>
          <w:szCs w:val="24"/>
        </w:rPr>
        <w:t xml:space="preserve"> Rezidence Stodolní</w:t>
      </w:r>
      <w:r w:rsidR="000521FC" w:rsidRPr="00801A5E">
        <w:rPr>
          <w:rFonts w:ascii="Times New Roman" w:hAnsi="Times New Roman" w:cs="Times New Roman"/>
          <w:sz w:val="24"/>
          <w:szCs w:val="24"/>
        </w:rPr>
        <w:t xml:space="preserve"> a galerií PLATO. Tento strategický partner však z jednání odstoupil, zejména kvůli změně plánovaného umístění lávky, což zásadně ovlivnilo jeho rozhodovací proces. </w:t>
      </w:r>
    </w:p>
    <w:p w14:paraId="7BC194BF" w14:textId="06BD52E3" w:rsidR="00801A5E" w:rsidRPr="00801A5E" w:rsidRDefault="000521FC" w:rsidP="000521FC">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 xml:space="preserve">V důsledku této skutečnosti </w:t>
      </w:r>
      <w:r w:rsidR="00104996" w:rsidRPr="00801A5E">
        <w:rPr>
          <w:rFonts w:ascii="Times New Roman" w:hAnsi="Times New Roman" w:cs="Times New Roman"/>
          <w:sz w:val="24"/>
          <w:szCs w:val="24"/>
        </w:rPr>
        <w:t>budoucí kupující</w:t>
      </w:r>
      <w:r w:rsidRPr="00801A5E">
        <w:rPr>
          <w:rFonts w:ascii="Times New Roman" w:hAnsi="Times New Roman" w:cs="Times New Roman"/>
          <w:sz w:val="24"/>
          <w:szCs w:val="24"/>
        </w:rPr>
        <w:t xml:space="preserve"> změnil přístup k realizaci retailové části projektu. Původní plán počítal s větším maloobchodním subjektem typu supermarket, který působí jako klíčový nájemce v dané lokalitě. Vzhledem k výše uvedenému </w:t>
      </w:r>
      <w:r w:rsidR="00104996" w:rsidRPr="00801A5E">
        <w:rPr>
          <w:rFonts w:ascii="Times New Roman" w:hAnsi="Times New Roman" w:cs="Times New Roman"/>
          <w:sz w:val="24"/>
          <w:szCs w:val="24"/>
        </w:rPr>
        <w:t>budoucí kupující t</w:t>
      </w:r>
      <w:r w:rsidRPr="00801A5E">
        <w:rPr>
          <w:rFonts w:ascii="Times New Roman" w:hAnsi="Times New Roman" w:cs="Times New Roman"/>
          <w:sz w:val="24"/>
          <w:szCs w:val="24"/>
        </w:rPr>
        <w:t xml:space="preserve">ento plán nahradil strategií individuálního prodeje jednotek do vlastnictví, což vyžaduje delší čas </w:t>
      </w:r>
      <w:r w:rsidR="00801A5E">
        <w:rPr>
          <w:rFonts w:ascii="Times New Roman" w:hAnsi="Times New Roman" w:cs="Times New Roman"/>
          <w:sz w:val="24"/>
          <w:szCs w:val="24"/>
        </w:rPr>
        <w:br/>
      </w:r>
      <w:r w:rsidRPr="00801A5E">
        <w:rPr>
          <w:rFonts w:ascii="Times New Roman" w:hAnsi="Times New Roman" w:cs="Times New Roman"/>
          <w:sz w:val="24"/>
          <w:szCs w:val="24"/>
        </w:rPr>
        <w:t>pro dokončení komercializace retailu.</w:t>
      </w:r>
    </w:p>
    <w:p w14:paraId="11430451" w14:textId="47BE0024" w:rsidR="000521FC" w:rsidRPr="00801A5E" w:rsidRDefault="00104996" w:rsidP="00104996">
      <w:pPr>
        <w:pStyle w:val="Odstavecseseznamem"/>
        <w:numPr>
          <w:ilvl w:val="0"/>
          <w:numId w:val="16"/>
        </w:numPr>
        <w:spacing w:before="120" w:after="120"/>
        <w:jc w:val="both"/>
        <w:rPr>
          <w:rFonts w:ascii="Times New Roman" w:hAnsi="Times New Roman" w:cs="Times New Roman"/>
          <w:b/>
          <w:bCs/>
          <w:sz w:val="24"/>
          <w:szCs w:val="24"/>
        </w:rPr>
      </w:pPr>
      <w:r w:rsidRPr="00801A5E">
        <w:rPr>
          <w:rFonts w:ascii="Times New Roman" w:hAnsi="Times New Roman" w:cs="Times New Roman"/>
          <w:b/>
          <w:bCs/>
          <w:sz w:val="24"/>
          <w:szCs w:val="24"/>
        </w:rPr>
        <w:t>Shrnutí odůvodnění pro prodloužení lhůty k podání výzvy k uzavření Kupní smlouvy</w:t>
      </w:r>
    </w:p>
    <w:p w14:paraId="53094E59" w14:textId="10FF2BAD" w:rsidR="000521FC" w:rsidRPr="00801A5E" w:rsidRDefault="000521FC" w:rsidP="000521FC">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 xml:space="preserve">Prodloužení </w:t>
      </w:r>
      <w:r w:rsidR="00104996" w:rsidRPr="00801A5E">
        <w:rPr>
          <w:rFonts w:ascii="Times New Roman" w:hAnsi="Times New Roman" w:cs="Times New Roman"/>
          <w:sz w:val="24"/>
          <w:szCs w:val="24"/>
        </w:rPr>
        <w:t xml:space="preserve">lhůty k zaslání výzvy k uzavření Kupní smlouvy budoucí kupující </w:t>
      </w:r>
      <w:r w:rsidRPr="00801A5E">
        <w:rPr>
          <w:rFonts w:ascii="Times New Roman" w:hAnsi="Times New Roman" w:cs="Times New Roman"/>
          <w:sz w:val="24"/>
          <w:szCs w:val="24"/>
        </w:rPr>
        <w:t xml:space="preserve">žádá z následujících důvodů </w:t>
      </w:r>
    </w:p>
    <w:p w14:paraId="270F8BA5" w14:textId="77777777" w:rsidR="000521FC" w:rsidRPr="00801A5E" w:rsidRDefault="000521FC" w:rsidP="00751035">
      <w:pPr>
        <w:numPr>
          <w:ilvl w:val="0"/>
          <w:numId w:val="19"/>
        </w:num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 xml:space="preserve">dosažení optimální skladby retailových jednotek a jejich komercializace – dokončení jednání s novými zájemci </w:t>
      </w:r>
    </w:p>
    <w:p w14:paraId="1A6CEE38" w14:textId="4C746D1B" w:rsidR="000521FC" w:rsidRPr="00801A5E" w:rsidRDefault="000521FC" w:rsidP="00751035">
      <w:pPr>
        <w:numPr>
          <w:ilvl w:val="0"/>
          <w:numId w:val="19"/>
        </w:num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 xml:space="preserve">dodržení striktního harmonogramu zahájení výstavby a dokončení projektu dle </w:t>
      </w:r>
      <w:r w:rsidR="00104996" w:rsidRPr="00801A5E">
        <w:rPr>
          <w:rFonts w:ascii="Times New Roman" w:hAnsi="Times New Roman" w:cs="Times New Roman"/>
          <w:sz w:val="24"/>
          <w:szCs w:val="24"/>
        </w:rPr>
        <w:t xml:space="preserve">Kupní smlouvy – dle Kupní smlouvy je budoucí kupující povinen zahájit výstavbu objektu </w:t>
      </w:r>
      <w:r w:rsidR="00801A5E">
        <w:rPr>
          <w:rFonts w:ascii="Times New Roman" w:hAnsi="Times New Roman" w:cs="Times New Roman"/>
          <w:sz w:val="24"/>
          <w:szCs w:val="24"/>
        </w:rPr>
        <w:br/>
      </w:r>
      <w:r w:rsidR="00104996" w:rsidRPr="00801A5E">
        <w:rPr>
          <w:rFonts w:ascii="Times New Roman" w:hAnsi="Times New Roman" w:cs="Times New Roman"/>
          <w:sz w:val="24"/>
          <w:szCs w:val="24"/>
        </w:rPr>
        <w:t xml:space="preserve">na pozemcích ve lhůtě do </w:t>
      </w:r>
      <w:bookmarkStart w:id="2" w:name="_Hlk187396013"/>
      <w:r w:rsidR="00104996" w:rsidRPr="00801A5E">
        <w:rPr>
          <w:rFonts w:ascii="Times New Roman" w:hAnsi="Times New Roman" w:cs="Times New Roman"/>
          <w:sz w:val="24"/>
          <w:szCs w:val="24"/>
        </w:rPr>
        <w:t>1 měsíce od provedení vkladu vlastnického práva k pozemkům do katastru nemovitostí</w:t>
      </w:r>
      <w:bookmarkEnd w:id="2"/>
      <w:r w:rsidRPr="00801A5E">
        <w:rPr>
          <w:rFonts w:ascii="Times New Roman" w:hAnsi="Times New Roman" w:cs="Times New Roman"/>
          <w:sz w:val="24"/>
          <w:szCs w:val="24"/>
        </w:rPr>
        <w:t>.</w:t>
      </w:r>
    </w:p>
    <w:p w14:paraId="5FFB9370" w14:textId="2B8ACCD5" w:rsidR="000521FC" w:rsidRPr="00801A5E" w:rsidRDefault="006436A4" w:rsidP="000521FC">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lastRenderedPageBreak/>
        <w:t>Dle sdělení budoucího kupujícího je p</w:t>
      </w:r>
      <w:r w:rsidR="000521FC" w:rsidRPr="00801A5E">
        <w:rPr>
          <w:rFonts w:ascii="Times New Roman" w:hAnsi="Times New Roman" w:cs="Times New Roman"/>
          <w:sz w:val="24"/>
          <w:szCs w:val="24"/>
        </w:rPr>
        <w:t>řed zahájením samotné akvizice nutné zajisti</w:t>
      </w:r>
      <w:r w:rsidR="00104996" w:rsidRPr="00801A5E">
        <w:rPr>
          <w:rFonts w:ascii="Times New Roman" w:hAnsi="Times New Roman" w:cs="Times New Roman"/>
          <w:sz w:val="24"/>
          <w:szCs w:val="24"/>
        </w:rPr>
        <w:t>t</w:t>
      </w:r>
      <w:r w:rsidR="000521FC" w:rsidRPr="00801A5E">
        <w:rPr>
          <w:rFonts w:ascii="Times New Roman" w:hAnsi="Times New Roman" w:cs="Times New Roman"/>
          <w:sz w:val="24"/>
          <w:szCs w:val="24"/>
        </w:rPr>
        <w:t xml:space="preserve"> plnou připravenost všech klíčových prvků projektu. Tato fáze zahrnuje uzavření smluv s retailovými nájemci a splnění podmínek </w:t>
      </w:r>
      <w:proofErr w:type="spellStart"/>
      <w:r w:rsidR="000521FC" w:rsidRPr="00801A5E">
        <w:rPr>
          <w:rFonts w:ascii="Times New Roman" w:hAnsi="Times New Roman" w:cs="Times New Roman"/>
          <w:sz w:val="24"/>
          <w:szCs w:val="24"/>
        </w:rPr>
        <w:t>financovatelnosti</w:t>
      </w:r>
      <w:proofErr w:type="spellEnd"/>
      <w:r w:rsidR="000521FC" w:rsidRPr="00801A5E">
        <w:rPr>
          <w:rFonts w:ascii="Times New Roman" w:hAnsi="Times New Roman" w:cs="Times New Roman"/>
          <w:sz w:val="24"/>
          <w:szCs w:val="24"/>
        </w:rPr>
        <w:t xml:space="preserve"> projektu. </w:t>
      </w:r>
    </w:p>
    <w:p w14:paraId="55C7BC1A" w14:textId="77777777" w:rsidR="00104996" w:rsidRPr="00801A5E" w:rsidRDefault="000521FC" w:rsidP="000521FC">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 xml:space="preserve">Prodloužení akvizice </w:t>
      </w:r>
      <w:r w:rsidR="00104996" w:rsidRPr="00801A5E">
        <w:rPr>
          <w:rFonts w:ascii="Times New Roman" w:hAnsi="Times New Roman" w:cs="Times New Roman"/>
          <w:sz w:val="24"/>
          <w:szCs w:val="24"/>
        </w:rPr>
        <w:t>budoucímu kupujícímu</w:t>
      </w:r>
      <w:r w:rsidRPr="00801A5E">
        <w:rPr>
          <w:rFonts w:ascii="Times New Roman" w:hAnsi="Times New Roman" w:cs="Times New Roman"/>
          <w:sz w:val="24"/>
          <w:szCs w:val="24"/>
        </w:rPr>
        <w:t xml:space="preserve"> umožní úspěšně dokončit nutnou přípravu projektu, jednání s novými zájemci a zajistit tak následnou kontinuální realizaci projektu. </w:t>
      </w:r>
    </w:p>
    <w:p w14:paraId="51541943" w14:textId="68C5A401" w:rsidR="000521FC" w:rsidRPr="00801A5E" w:rsidRDefault="00104996" w:rsidP="000521FC">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Budoucí kupující ve své žádosti uvádí, že p</w:t>
      </w:r>
      <w:r w:rsidR="000521FC" w:rsidRPr="00801A5E">
        <w:rPr>
          <w:rFonts w:ascii="Times New Roman" w:hAnsi="Times New Roman" w:cs="Times New Roman"/>
          <w:sz w:val="24"/>
          <w:szCs w:val="24"/>
        </w:rPr>
        <w:t xml:space="preserve">rodloužení nijak nenaznačuje záměr projekt pozastavit či nerealizovat. </w:t>
      </w:r>
      <w:r w:rsidR="006436A4" w:rsidRPr="00801A5E">
        <w:rPr>
          <w:rFonts w:ascii="Times New Roman" w:hAnsi="Times New Roman" w:cs="Times New Roman"/>
          <w:sz w:val="24"/>
          <w:szCs w:val="24"/>
        </w:rPr>
        <w:t xml:space="preserve">Jedná se </w:t>
      </w:r>
      <w:r w:rsidR="000521FC" w:rsidRPr="00801A5E">
        <w:rPr>
          <w:rFonts w:ascii="Times New Roman" w:hAnsi="Times New Roman" w:cs="Times New Roman"/>
          <w:sz w:val="24"/>
          <w:szCs w:val="24"/>
        </w:rPr>
        <w:t xml:space="preserve">o krok k zajištění úspěšné realizace. Atraktivní a dobře fungující retailová část přispěje k rozvoji lokality. </w:t>
      </w:r>
      <w:r w:rsidRPr="00801A5E">
        <w:rPr>
          <w:rFonts w:ascii="Times New Roman" w:hAnsi="Times New Roman" w:cs="Times New Roman"/>
          <w:sz w:val="24"/>
          <w:szCs w:val="24"/>
        </w:rPr>
        <w:t>T</w:t>
      </w:r>
      <w:r w:rsidR="000521FC" w:rsidRPr="00801A5E">
        <w:rPr>
          <w:rFonts w:ascii="Times New Roman" w:hAnsi="Times New Roman" w:cs="Times New Roman"/>
          <w:sz w:val="24"/>
          <w:szCs w:val="24"/>
        </w:rPr>
        <w:t xml:space="preserve">ento krok je nutný pro dodržení striktního harmonogramu výstavby, ke kterému se v rámci </w:t>
      </w:r>
      <w:r w:rsidRPr="00801A5E">
        <w:rPr>
          <w:rFonts w:ascii="Times New Roman" w:hAnsi="Times New Roman" w:cs="Times New Roman"/>
          <w:sz w:val="24"/>
          <w:szCs w:val="24"/>
        </w:rPr>
        <w:t>Kupní smlouvy budoucí kupující</w:t>
      </w:r>
      <w:r w:rsidR="000521FC" w:rsidRPr="00801A5E">
        <w:rPr>
          <w:rFonts w:ascii="Times New Roman" w:hAnsi="Times New Roman" w:cs="Times New Roman"/>
          <w:sz w:val="24"/>
          <w:szCs w:val="24"/>
        </w:rPr>
        <w:t xml:space="preserve"> zavázal.</w:t>
      </w:r>
    </w:p>
    <w:p w14:paraId="72C6D8D3" w14:textId="77777777" w:rsidR="008E778D" w:rsidRPr="00801A5E" w:rsidRDefault="008E778D" w:rsidP="000A5E85">
      <w:pPr>
        <w:spacing w:before="120" w:after="120"/>
        <w:jc w:val="both"/>
        <w:rPr>
          <w:rFonts w:ascii="Times New Roman" w:hAnsi="Times New Roman" w:cs="Times New Roman"/>
          <w:sz w:val="24"/>
          <w:szCs w:val="24"/>
        </w:rPr>
      </w:pPr>
    </w:p>
    <w:p w14:paraId="36FE6703" w14:textId="03388D7E" w:rsidR="00104996" w:rsidRPr="00801A5E" w:rsidRDefault="00104996" w:rsidP="000A5E85">
      <w:pPr>
        <w:spacing w:before="120" w:after="120"/>
        <w:jc w:val="both"/>
        <w:rPr>
          <w:rFonts w:ascii="Times New Roman" w:hAnsi="Times New Roman" w:cs="Times New Roman"/>
          <w:b/>
          <w:bCs/>
          <w:sz w:val="24"/>
          <w:szCs w:val="24"/>
          <w:u w:val="single"/>
        </w:rPr>
      </w:pPr>
      <w:r w:rsidRPr="00801A5E">
        <w:rPr>
          <w:rFonts w:ascii="Times New Roman" w:hAnsi="Times New Roman" w:cs="Times New Roman"/>
          <w:b/>
          <w:bCs/>
          <w:sz w:val="24"/>
          <w:szCs w:val="24"/>
          <w:u w:val="single"/>
        </w:rPr>
        <w:t>Doplňující informace</w:t>
      </w:r>
    </w:p>
    <w:p w14:paraId="27773B41" w14:textId="2B98D55E" w:rsidR="00EA3E09" w:rsidRPr="00801A5E" w:rsidRDefault="00104996" w:rsidP="000A5E85">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Dle následně uzavřené Kupní smlouvy je budoucí kupující</w:t>
      </w:r>
      <w:r w:rsidR="000D11E5" w:rsidRPr="00801A5E">
        <w:rPr>
          <w:rFonts w:ascii="Times New Roman" w:hAnsi="Times New Roman" w:cs="Times New Roman"/>
          <w:sz w:val="24"/>
          <w:szCs w:val="24"/>
        </w:rPr>
        <w:t xml:space="preserve"> mimo jiné</w:t>
      </w:r>
      <w:r w:rsidRPr="00801A5E">
        <w:rPr>
          <w:rFonts w:ascii="Times New Roman" w:hAnsi="Times New Roman" w:cs="Times New Roman"/>
          <w:sz w:val="24"/>
          <w:szCs w:val="24"/>
        </w:rPr>
        <w:t xml:space="preserve"> povinen</w:t>
      </w:r>
    </w:p>
    <w:p w14:paraId="59AE6982" w14:textId="492D55BE" w:rsidR="00104996" w:rsidRPr="00801A5E" w:rsidRDefault="00104996" w:rsidP="00104996">
      <w:pPr>
        <w:pStyle w:val="Odstavecseseznamem"/>
        <w:numPr>
          <w:ilvl w:val="0"/>
          <w:numId w:val="6"/>
        </w:numPr>
        <w:spacing w:before="120" w:after="120"/>
        <w:jc w:val="both"/>
        <w:rPr>
          <w:rFonts w:ascii="Times New Roman" w:hAnsi="Times New Roman" w:cs="Times New Roman"/>
          <w:sz w:val="24"/>
          <w:szCs w:val="24"/>
        </w:rPr>
      </w:pPr>
      <w:r w:rsidRPr="00801A5E">
        <w:rPr>
          <w:rFonts w:ascii="Times New Roman" w:hAnsi="Times New Roman" w:cs="Times New Roman"/>
          <w:b/>
          <w:bCs/>
          <w:sz w:val="24"/>
          <w:szCs w:val="24"/>
        </w:rPr>
        <w:t xml:space="preserve">zahájit realizaci </w:t>
      </w:r>
      <w:r w:rsidR="000D11E5" w:rsidRPr="00801A5E">
        <w:rPr>
          <w:rFonts w:ascii="Times New Roman" w:hAnsi="Times New Roman" w:cs="Times New Roman"/>
          <w:b/>
          <w:bCs/>
          <w:sz w:val="24"/>
          <w:szCs w:val="24"/>
        </w:rPr>
        <w:t xml:space="preserve">výstavby </w:t>
      </w:r>
      <w:r w:rsidR="000D11E5" w:rsidRPr="00801A5E">
        <w:rPr>
          <w:rFonts w:ascii="Times New Roman" w:hAnsi="Times New Roman" w:cs="Times New Roman"/>
          <w:sz w:val="24"/>
          <w:szCs w:val="24"/>
        </w:rPr>
        <w:t>objektu na pozemcích</w:t>
      </w:r>
      <w:r w:rsidRPr="00801A5E">
        <w:rPr>
          <w:rFonts w:ascii="Times New Roman" w:hAnsi="Times New Roman" w:cs="Times New Roman"/>
          <w:sz w:val="24"/>
          <w:szCs w:val="24"/>
        </w:rPr>
        <w:t xml:space="preserve"> ve lhůtě </w:t>
      </w:r>
      <w:r w:rsidRPr="00801A5E">
        <w:rPr>
          <w:rFonts w:ascii="Times New Roman" w:hAnsi="Times New Roman" w:cs="Times New Roman"/>
          <w:b/>
          <w:bCs/>
          <w:sz w:val="24"/>
          <w:szCs w:val="24"/>
        </w:rPr>
        <w:t xml:space="preserve">do </w:t>
      </w:r>
      <w:r w:rsidR="000D11E5" w:rsidRPr="00801A5E">
        <w:rPr>
          <w:rFonts w:ascii="Times New Roman" w:hAnsi="Times New Roman" w:cs="Times New Roman"/>
          <w:b/>
          <w:bCs/>
          <w:sz w:val="24"/>
          <w:szCs w:val="24"/>
        </w:rPr>
        <w:t>1 měsíce od provedení vkladu</w:t>
      </w:r>
      <w:r w:rsidR="000D11E5" w:rsidRPr="00801A5E">
        <w:rPr>
          <w:rFonts w:ascii="Times New Roman" w:hAnsi="Times New Roman" w:cs="Times New Roman"/>
          <w:sz w:val="24"/>
          <w:szCs w:val="24"/>
        </w:rPr>
        <w:t xml:space="preserve"> vlastnického práva k pozemkům do katastru nemovitostí</w:t>
      </w:r>
    </w:p>
    <w:p w14:paraId="3ED0E8EB" w14:textId="7931651A" w:rsidR="000D11E5" w:rsidRPr="00801A5E" w:rsidRDefault="000D11E5" w:rsidP="00104996">
      <w:pPr>
        <w:pStyle w:val="Odstavecseseznamem"/>
        <w:numPr>
          <w:ilvl w:val="0"/>
          <w:numId w:val="6"/>
        </w:numPr>
        <w:spacing w:before="120" w:after="120"/>
        <w:jc w:val="both"/>
        <w:rPr>
          <w:rFonts w:ascii="Times New Roman" w:hAnsi="Times New Roman" w:cs="Times New Roman"/>
          <w:sz w:val="24"/>
          <w:szCs w:val="24"/>
        </w:rPr>
      </w:pPr>
      <w:r w:rsidRPr="00801A5E">
        <w:rPr>
          <w:rFonts w:ascii="Times New Roman" w:hAnsi="Times New Roman" w:cs="Times New Roman"/>
          <w:b/>
          <w:bCs/>
          <w:sz w:val="24"/>
          <w:szCs w:val="24"/>
        </w:rPr>
        <w:t>dokončit realizaci výstavby</w:t>
      </w:r>
      <w:r w:rsidRPr="00801A5E">
        <w:rPr>
          <w:rFonts w:ascii="Times New Roman" w:hAnsi="Times New Roman" w:cs="Times New Roman"/>
          <w:sz w:val="24"/>
          <w:szCs w:val="24"/>
        </w:rPr>
        <w:t xml:space="preserve"> objektu na pozemcích ve lhůtě </w:t>
      </w:r>
      <w:r w:rsidRPr="00801A5E">
        <w:rPr>
          <w:rFonts w:ascii="Times New Roman" w:hAnsi="Times New Roman" w:cs="Times New Roman"/>
          <w:b/>
          <w:bCs/>
          <w:sz w:val="24"/>
          <w:szCs w:val="24"/>
        </w:rPr>
        <w:t>do 23 měsíců od jejího zahájení</w:t>
      </w:r>
      <w:r w:rsidRPr="00801A5E">
        <w:rPr>
          <w:rFonts w:ascii="Times New Roman" w:hAnsi="Times New Roman" w:cs="Times New Roman"/>
          <w:sz w:val="24"/>
          <w:szCs w:val="24"/>
        </w:rPr>
        <w:t>.</w:t>
      </w:r>
    </w:p>
    <w:p w14:paraId="738D813B" w14:textId="1F7561A3" w:rsidR="00BD49C4" w:rsidRDefault="00BD149A" w:rsidP="00801A5E">
      <w:pPr>
        <w:spacing w:before="120" w:after="120"/>
        <w:jc w:val="both"/>
        <w:rPr>
          <w:rFonts w:ascii="Times New Roman" w:hAnsi="Times New Roman" w:cs="Times New Roman"/>
          <w:sz w:val="24"/>
          <w:szCs w:val="24"/>
        </w:rPr>
      </w:pPr>
      <w:r w:rsidRPr="00801A5E">
        <w:rPr>
          <w:rFonts w:ascii="Times New Roman" w:hAnsi="Times New Roman" w:cs="Times New Roman"/>
          <w:sz w:val="24"/>
          <w:szCs w:val="24"/>
        </w:rPr>
        <w:t xml:space="preserve">Kupní cena bude sjednána ve výši v místě a čase obvyklé podle znaleckého posudku v době uzavření kupní smlouvy, minimálně však bude činit </w:t>
      </w:r>
      <w:r w:rsidR="009F2ADB" w:rsidRPr="00801A5E">
        <w:rPr>
          <w:rFonts w:ascii="Times New Roman" w:hAnsi="Times New Roman" w:cs="Times New Roman"/>
          <w:sz w:val="24"/>
          <w:szCs w:val="24"/>
        </w:rPr>
        <w:t>24.758.000 Kč bez DPH. Záloha ve výši 2.475.800 Kč bez DPH byla ze strany budoucího kupujícího uhrazena.</w:t>
      </w:r>
      <w:r w:rsidR="00795610">
        <w:rPr>
          <w:rFonts w:ascii="Times New Roman" w:hAnsi="Times New Roman" w:cs="Times New Roman"/>
          <w:sz w:val="24"/>
          <w:szCs w:val="24"/>
        </w:rPr>
        <w:t xml:space="preserve"> </w:t>
      </w:r>
    </w:p>
    <w:p w14:paraId="1B248F84" w14:textId="77777777" w:rsidR="00271B33" w:rsidRDefault="00271B33" w:rsidP="00801A5E">
      <w:pPr>
        <w:spacing w:before="120" w:after="120"/>
        <w:jc w:val="both"/>
        <w:rPr>
          <w:rFonts w:ascii="Times New Roman" w:hAnsi="Times New Roman" w:cs="Times New Roman"/>
          <w:sz w:val="24"/>
          <w:szCs w:val="24"/>
        </w:rPr>
      </w:pPr>
    </w:p>
    <w:p w14:paraId="77115303" w14:textId="77777777" w:rsidR="00402169" w:rsidRPr="00245D57" w:rsidRDefault="00402169" w:rsidP="00402169">
      <w:pPr>
        <w:pStyle w:val="Bezmezer"/>
        <w:rPr>
          <w:rFonts w:ascii="Times New Roman" w:hAnsi="Times New Roman" w:cs="Times New Roman"/>
          <w:b/>
          <w:bCs/>
          <w:sz w:val="24"/>
          <w:szCs w:val="24"/>
          <w:u w:val="single"/>
        </w:rPr>
      </w:pPr>
      <w:r w:rsidRPr="00245D57">
        <w:rPr>
          <w:rFonts w:ascii="Times New Roman" w:hAnsi="Times New Roman" w:cs="Times New Roman"/>
          <w:b/>
          <w:bCs/>
          <w:sz w:val="24"/>
          <w:szCs w:val="24"/>
          <w:u w:val="single"/>
        </w:rPr>
        <w:t xml:space="preserve">Upozornění </w:t>
      </w:r>
    </w:p>
    <w:p w14:paraId="6EAA80D0" w14:textId="77777777" w:rsidR="00402169" w:rsidRPr="00245D57" w:rsidRDefault="00402169" w:rsidP="00402169">
      <w:pPr>
        <w:pStyle w:val="Bezmezer"/>
        <w:jc w:val="both"/>
        <w:rPr>
          <w:rFonts w:ascii="Times New Roman" w:hAnsi="Times New Roman" w:cs="Times New Roman"/>
          <w:sz w:val="24"/>
          <w:szCs w:val="24"/>
        </w:rPr>
      </w:pPr>
      <w:r w:rsidRPr="00245D57">
        <w:rPr>
          <w:rFonts w:ascii="Times New Roman" w:hAnsi="Times New Roman" w:cs="Times New Roman"/>
          <w:sz w:val="24"/>
          <w:szCs w:val="24"/>
        </w:rPr>
        <w:t xml:space="preserve">Tento materiál obsahuje informace podléhající ochraně osobních údajů, které by neměly být zveřejňovány dle zák. č. 106/1999 Sb., o svobodném přístupu k informacím, ve znění pozdějších předpisů, jelikož jsou chráněny zák. č. 110/2019 Sb., o zpracování osobních údajů. </w:t>
      </w:r>
    </w:p>
    <w:p w14:paraId="1E1CACF7" w14:textId="77777777" w:rsidR="00402169" w:rsidRPr="00245D57" w:rsidRDefault="00402169" w:rsidP="00402169">
      <w:pPr>
        <w:pStyle w:val="Bezmezer"/>
        <w:rPr>
          <w:rFonts w:ascii="Times New Roman" w:hAnsi="Times New Roman" w:cs="Times New Roman"/>
          <w:sz w:val="24"/>
          <w:szCs w:val="24"/>
        </w:rPr>
      </w:pPr>
    </w:p>
    <w:p w14:paraId="47CC341D" w14:textId="77777777" w:rsidR="00271B33" w:rsidRDefault="00271B33" w:rsidP="00801A5E">
      <w:pPr>
        <w:spacing w:before="120" w:after="120"/>
        <w:jc w:val="both"/>
        <w:rPr>
          <w:rFonts w:ascii="Times New Roman" w:hAnsi="Times New Roman" w:cs="Times New Roman"/>
          <w:sz w:val="24"/>
          <w:szCs w:val="24"/>
        </w:rPr>
      </w:pPr>
    </w:p>
    <w:p w14:paraId="4F75030A" w14:textId="1801AAAB" w:rsidR="00130482" w:rsidRPr="00801A5E" w:rsidRDefault="00130482" w:rsidP="00801A5E">
      <w:pPr>
        <w:spacing w:before="120" w:after="120"/>
        <w:jc w:val="both"/>
        <w:rPr>
          <w:rFonts w:ascii="Times New Roman" w:hAnsi="Times New Roman" w:cs="Times New Roman"/>
          <w:sz w:val="24"/>
          <w:szCs w:val="24"/>
        </w:rPr>
      </w:pPr>
    </w:p>
    <w:sectPr w:rsidR="00130482" w:rsidRPr="00801A5E" w:rsidSect="009100F1">
      <w:footerReference w:type="default" r:id="rId9"/>
      <w:pgSz w:w="11906" w:h="16838"/>
      <w:pgMar w:top="993" w:right="1417" w:bottom="993"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E0E73" w14:textId="77777777" w:rsidR="003A2520" w:rsidRDefault="003A2520" w:rsidP="00801A5E">
      <w:pPr>
        <w:spacing w:after="0" w:line="240" w:lineRule="auto"/>
      </w:pPr>
      <w:r>
        <w:separator/>
      </w:r>
    </w:p>
  </w:endnote>
  <w:endnote w:type="continuationSeparator" w:id="0">
    <w:p w14:paraId="2282BC89" w14:textId="77777777" w:rsidR="003A2520" w:rsidRDefault="003A2520" w:rsidP="0080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78728"/>
      <w:docPartObj>
        <w:docPartGallery w:val="Page Numbers (Bottom of Page)"/>
        <w:docPartUnique/>
      </w:docPartObj>
    </w:sdtPr>
    <w:sdtContent>
      <w:p w14:paraId="02EFF321" w14:textId="1D1E43BD" w:rsidR="00801A5E" w:rsidRDefault="00801A5E">
        <w:pPr>
          <w:pStyle w:val="Zpat"/>
          <w:jc w:val="center"/>
        </w:pPr>
        <w:r>
          <w:fldChar w:fldCharType="begin"/>
        </w:r>
        <w:r>
          <w:instrText>PAGE   \* MERGEFORMAT</w:instrText>
        </w:r>
        <w:r>
          <w:fldChar w:fldCharType="separate"/>
        </w:r>
        <w:r>
          <w:t>2</w:t>
        </w:r>
        <w:r>
          <w:fldChar w:fldCharType="end"/>
        </w:r>
      </w:p>
    </w:sdtContent>
  </w:sdt>
  <w:p w14:paraId="1E074899" w14:textId="77777777" w:rsidR="00801A5E" w:rsidRDefault="00801A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4649B" w14:textId="77777777" w:rsidR="003A2520" w:rsidRDefault="003A2520" w:rsidP="00801A5E">
      <w:pPr>
        <w:spacing w:after="0" w:line="240" w:lineRule="auto"/>
      </w:pPr>
      <w:r>
        <w:separator/>
      </w:r>
    </w:p>
  </w:footnote>
  <w:footnote w:type="continuationSeparator" w:id="0">
    <w:p w14:paraId="7438920E" w14:textId="77777777" w:rsidR="003A2520" w:rsidRDefault="003A2520" w:rsidP="00801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26AA"/>
    <w:multiLevelType w:val="hybridMultilevel"/>
    <w:tmpl w:val="F9942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7D51D0F"/>
    <w:multiLevelType w:val="hybridMultilevel"/>
    <w:tmpl w:val="8C08B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F32A4"/>
    <w:multiLevelType w:val="hybridMultilevel"/>
    <w:tmpl w:val="A1F0E5CC"/>
    <w:lvl w:ilvl="0" w:tplc="550281DC">
      <w:start w:val="1"/>
      <w:numFmt w:val="decimal"/>
      <w:lvlText w:val="%1."/>
      <w:lvlJc w:val="left"/>
      <w:pPr>
        <w:ind w:left="720" w:hanging="360"/>
      </w:pPr>
      <w:rPr>
        <w:rFonts w:eastAsiaTheme="minorHAnsi" w:cstheme="minorBidi"/>
        <w:b/>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259138F"/>
    <w:multiLevelType w:val="hybridMultilevel"/>
    <w:tmpl w:val="EE0286D4"/>
    <w:lvl w:ilvl="0" w:tplc="4C8882AE">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18802191"/>
    <w:multiLevelType w:val="hybridMultilevel"/>
    <w:tmpl w:val="FB9C20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D3E6F4C"/>
    <w:multiLevelType w:val="hybridMultilevel"/>
    <w:tmpl w:val="F1E44168"/>
    <w:lvl w:ilvl="0" w:tplc="A0BE2C9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E825ED"/>
    <w:multiLevelType w:val="hybridMultilevel"/>
    <w:tmpl w:val="69320F1E"/>
    <w:lvl w:ilvl="0" w:tplc="5BC882B8">
      <w:start w:val="1"/>
      <w:numFmt w:val="lowerLetter"/>
      <w:lvlText w:val="%1)"/>
      <w:lvlJc w:val="left"/>
      <w:pPr>
        <w:ind w:left="1062" w:hanging="360"/>
      </w:pPr>
      <w:rPr>
        <w:rFonts w:hint="default"/>
        <w:i w:val="0"/>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7" w15:restartNumberingAfterBreak="0">
    <w:nsid w:val="491B4E24"/>
    <w:multiLevelType w:val="hybridMultilevel"/>
    <w:tmpl w:val="ED70992E"/>
    <w:lvl w:ilvl="0" w:tplc="0405000B">
      <w:start w:val="1"/>
      <w:numFmt w:val="bullet"/>
      <w:lvlText w:val=""/>
      <w:lvlJc w:val="left"/>
      <w:pPr>
        <w:ind w:left="1800" w:hanging="360"/>
      </w:pPr>
      <w:rPr>
        <w:rFonts w:ascii="Wingdings" w:hAnsi="Wingdings"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8" w15:restartNumberingAfterBreak="0">
    <w:nsid w:val="49F92616"/>
    <w:multiLevelType w:val="hybridMultilevel"/>
    <w:tmpl w:val="B73611A2"/>
    <w:lvl w:ilvl="0" w:tplc="7D3AA9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2B19B8"/>
    <w:multiLevelType w:val="hybridMultilevel"/>
    <w:tmpl w:val="106E9718"/>
    <w:lvl w:ilvl="0" w:tplc="FF1C967E">
      <w:start w:val="3"/>
      <w:numFmt w:val="bullet"/>
      <w:lvlText w:val="-"/>
      <w:lvlJc w:val="left"/>
      <w:pPr>
        <w:ind w:left="720" w:hanging="360"/>
      </w:pPr>
      <w:rPr>
        <w:rFonts w:ascii="Times New Roman" w:eastAsia="Times New Roman" w:hAnsi="Times New Roman" w:cs="Times New Roman" w:hint="default"/>
        <w:i/>
        <w:i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275023"/>
    <w:multiLevelType w:val="hybridMultilevel"/>
    <w:tmpl w:val="AFE8C65E"/>
    <w:lvl w:ilvl="0" w:tplc="6624D0C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2B94A3C"/>
    <w:multiLevelType w:val="hybridMultilevel"/>
    <w:tmpl w:val="FB9C20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6C17C00"/>
    <w:multiLevelType w:val="hybridMultilevel"/>
    <w:tmpl w:val="CE88B06C"/>
    <w:lvl w:ilvl="0" w:tplc="9A5A0768">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FD7E84F6">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F36BB4"/>
    <w:multiLevelType w:val="hybridMultilevel"/>
    <w:tmpl w:val="30AED2D2"/>
    <w:lvl w:ilvl="0" w:tplc="E954D23E">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41A0F5E"/>
    <w:multiLevelType w:val="hybridMultilevel"/>
    <w:tmpl w:val="52A03628"/>
    <w:lvl w:ilvl="0" w:tplc="FF3060E0">
      <w:start w:val="1"/>
      <w:numFmt w:val="lowerLetter"/>
      <w:lvlText w:val="%1)"/>
      <w:lvlJc w:val="left"/>
      <w:pPr>
        <w:ind w:left="1068" w:hanging="708"/>
      </w:pPr>
      <w:rPr>
        <w:rFonts w:hint="default"/>
        <w:b/>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320008"/>
    <w:multiLevelType w:val="hybridMultilevel"/>
    <w:tmpl w:val="C046D314"/>
    <w:lvl w:ilvl="0" w:tplc="0002B2CC">
      <w:start w:val="59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621977"/>
    <w:multiLevelType w:val="hybridMultilevel"/>
    <w:tmpl w:val="3ABA5072"/>
    <w:lvl w:ilvl="0" w:tplc="B26C8742">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1B02D2"/>
    <w:multiLevelType w:val="hybridMultilevel"/>
    <w:tmpl w:val="14C40FF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B8791C"/>
    <w:multiLevelType w:val="hybridMultilevel"/>
    <w:tmpl w:val="D136A1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2766622">
    <w:abstractNumId w:val="8"/>
  </w:num>
  <w:num w:numId="2" w16cid:durableId="2090494436">
    <w:abstractNumId w:val="17"/>
  </w:num>
  <w:num w:numId="3" w16cid:durableId="218177773">
    <w:abstractNumId w:val="14"/>
  </w:num>
  <w:num w:numId="4" w16cid:durableId="1435907447">
    <w:abstractNumId w:val="5"/>
  </w:num>
  <w:num w:numId="5" w16cid:durableId="1737240440">
    <w:abstractNumId w:val="13"/>
  </w:num>
  <w:num w:numId="6" w16cid:durableId="2026713078">
    <w:abstractNumId w:val="10"/>
  </w:num>
  <w:num w:numId="7" w16cid:durableId="1083725979">
    <w:abstractNumId w:val="9"/>
  </w:num>
  <w:num w:numId="8" w16cid:durableId="904800012">
    <w:abstractNumId w:val="6"/>
  </w:num>
  <w:num w:numId="9" w16cid:durableId="1738431010">
    <w:abstractNumId w:val="12"/>
  </w:num>
  <w:num w:numId="10" w16cid:durableId="575431578">
    <w:abstractNumId w:val="16"/>
  </w:num>
  <w:num w:numId="11" w16cid:durableId="958218191">
    <w:abstractNumId w:val="0"/>
  </w:num>
  <w:num w:numId="12" w16cid:durableId="2013751562">
    <w:abstractNumId w:val="3"/>
  </w:num>
  <w:num w:numId="13" w16cid:durableId="102196036">
    <w:abstractNumId w:val="7"/>
  </w:num>
  <w:num w:numId="14" w16cid:durableId="1031540789">
    <w:abstractNumId w:val="18"/>
  </w:num>
  <w:num w:numId="15" w16cid:durableId="1927349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8533596">
    <w:abstractNumId w:val="1"/>
  </w:num>
  <w:num w:numId="17" w16cid:durableId="1291395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4275907">
    <w:abstractNumId w:val="15"/>
  </w:num>
  <w:num w:numId="19" w16cid:durableId="916667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85"/>
    <w:rsid w:val="0002354C"/>
    <w:rsid w:val="00047CA1"/>
    <w:rsid w:val="000521FC"/>
    <w:rsid w:val="000A40A1"/>
    <w:rsid w:val="000A5E85"/>
    <w:rsid w:val="000B3411"/>
    <w:rsid w:val="000B3F34"/>
    <w:rsid w:val="000C3DD4"/>
    <w:rsid w:val="000D11E5"/>
    <w:rsid w:val="000D63C8"/>
    <w:rsid w:val="00104996"/>
    <w:rsid w:val="00130482"/>
    <w:rsid w:val="00132D4E"/>
    <w:rsid w:val="00223C30"/>
    <w:rsid w:val="00225793"/>
    <w:rsid w:val="002406F3"/>
    <w:rsid w:val="0026040D"/>
    <w:rsid w:val="002651E4"/>
    <w:rsid w:val="00271B33"/>
    <w:rsid w:val="00276D47"/>
    <w:rsid w:val="002B11FB"/>
    <w:rsid w:val="002C52E3"/>
    <w:rsid w:val="002E4C2F"/>
    <w:rsid w:val="002E6162"/>
    <w:rsid w:val="00331923"/>
    <w:rsid w:val="0035214A"/>
    <w:rsid w:val="003A2520"/>
    <w:rsid w:val="003A5211"/>
    <w:rsid w:val="003E5792"/>
    <w:rsid w:val="003F37D0"/>
    <w:rsid w:val="00402169"/>
    <w:rsid w:val="00425831"/>
    <w:rsid w:val="00430C36"/>
    <w:rsid w:val="00440379"/>
    <w:rsid w:val="004C22CC"/>
    <w:rsid w:val="004C458D"/>
    <w:rsid w:val="00557965"/>
    <w:rsid w:val="00563EAB"/>
    <w:rsid w:val="005811E7"/>
    <w:rsid w:val="005C5280"/>
    <w:rsid w:val="0060224E"/>
    <w:rsid w:val="00607857"/>
    <w:rsid w:val="00641544"/>
    <w:rsid w:val="006436A4"/>
    <w:rsid w:val="00665FE8"/>
    <w:rsid w:val="006A57B6"/>
    <w:rsid w:val="006F247E"/>
    <w:rsid w:val="006F3D9E"/>
    <w:rsid w:val="00722C8E"/>
    <w:rsid w:val="007341B7"/>
    <w:rsid w:val="00751035"/>
    <w:rsid w:val="0075128A"/>
    <w:rsid w:val="00795610"/>
    <w:rsid w:val="007E168E"/>
    <w:rsid w:val="00801A5E"/>
    <w:rsid w:val="00806482"/>
    <w:rsid w:val="00807E2A"/>
    <w:rsid w:val="00815014"/>
    <w:rsid w:val="00846CB2"/>
    <w:rsid w:val="008E4550"/>
    <w:rsid w:val="008E6EAC"/>
    <w:rsid w:val="008E778D"/>
    <w:rsid w:val="00900386"/>
    <w:rsid w:val="009100F1"/>
    <w:rsid w:val="00930D19"/>
    <w:rsid w:val="00960CC1"/>
    <w:rsid w:val="00981C9B"/>
    <w:rsid w:val="009A567D"/>
    <w:rsid w:val="009F2ADB"/>
    <w:rsid w:val="00A310EF"/>
    <w:rsid w:val="00A5343B"/>
    <w:rsid w:val="00A87D8E"/>
    <w:rsid w:val="00A9275A"/>
    <w:rsid w:val="00AF1616"/>
    <w:rsid w:val="00B01FD0"/>
    <w:rsid w:val="00BA2FAF"/>
    <w:rsid w:val="00BD149A"/>
    <w:rsid w:val="00BD49C4"/>
    <w:rsid w:val="00BD620D"/>
    <w:rsid w:val="00BE2E7B"/>
    <w:rsid w:val="00BE7EA0"/>
    <w:rsid w:val="00C425C4"/>
    <w:rsid w:val="00C42D4E"/>
    <w:rsid w:val="00C54DBF"/>
    <w:rsid w:val="00CB4627"/>
    <w:rsid w:val="00D1472E"/>
    <w:rsid w:val="00D1611F"/>
    <w:rsid w:val="00D47846"/>
    <w:rsid w:val="00D54DD1"/>
    <w:rsid w:val="00D6399A"/>
    <w:rsid w:val="00D7479B"/>
    <w:rsid w:val="00DB7933"/>
    <w:rsid w:val="00E838FA"/>
    <w:rsid w:val="00EA3E09"/>
    <w:rsid w:val="00EB024A"/>
    <w:rsid w:val="00F234EE"/>
    <w:rsid w:val="00F44EEA"/>
    <w:rsid w:val="00F50322"/>
    <w:rsid w:val="00F770FF"/>
    <w:rsid w:val="00F80981"/>
    <w:rsid w:val="00F8366E"/>
    <w:rsid w:val="00F97B24"/>
    <w:rsid w:val="00FA38D5"/>
    <w:rsid w:val="00FA3D93"/>
    <w:rsid w:val="00FC39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D75D"/>
  <w15:chartTrackingRefBased/>
  <w15:docId w15:val="{0B464B1D-9D2C-4B51-A7FD-052F67D8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5E85"/>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5E85"/>
    <w:pPr>
      <w:ind w:left="720"/>
      <w:contextualSpacing/>
    </w:pPr>
  </w:style>
  <w:style w:type="paragraph" w:styleId="Podnadpis">
    <w:name w:val="Subtitle"/>
    <w:basedOn w:val="Normln"/>
    <w:next w:val="Normln"/>
    <w:link w:val="PodnadpisChar"/>
    <w:uiPriority w:val="11"/>
    <w:qFormat/>
    <w:rsid w:val="00AF161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F1616"/>
    <w:rPr>
      <w:rFonts w:eastAsiaTheme="minorEastAsia"/>
      <w:color w:val="5A5A5A" w:themeColor="text1" w:themeTint="A5"/>
      <w:spacing w:val="15"/>
      <w:kern w:val="0"/>
      <w14:ligatures w14:val="none"/>
    </w:rPr>
  </w:style>
  <w:style w:type="paragraph" w:customStyle="1" w:styleId="slovn">
    <w:name w:val="Číslování"/>
    <w:basedOn w:val="Normln"/>
    <w:rsid w:val="003F37D0"/>
    <w:pPr>
      <w:widowControl w:val="0"/>
      <w:snapToGrid w:val="0"/>
      <w:spacing w:before="120" w:after="0" w:line="240" w:lineRule="auto"/>
      <w:jc w:val="both"/>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6436A4"/>
    <w:rPr>
      <w:sz w:val="16"/>
      <w:szCs w:val="16"/>
    </w:rPr>
  </w:style>
  <w:style w:type="paragraph" w:styleId="Textkomente">
    <w:name w:val="annotation text"/>
    <w:basedOn w:val="Normln"/>
    <w:link w:val="TextkomenteChar"/>
    <w:uiPriority w:val="99"/>
    <w:unhideWhenUsed/>
    <w:rsid w:val="006436A4"/>
    <w:pPr>
      <w:spacing w:line="240" w:lineRule="auto"/>
    </w:pPr>
    <w:rPr>
      <w:sz w:val="20"/>
      <w:szCs w:val="20"/>
    </w:rPr>
  </w:style>
  <w:style w:type="character" w:customStyle="1" w:styleId="TextkomenteChar">
    <w:name w:val="Text komentáře Char"/>
    <w:basedOn w:val="Standardnpsmoodstavce"/>
    <w:link w:val="Textkomente"/>
    <w:uiPriority w:val="99"/>
    <w:rsid w:val="006436A4"/>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6436A4"/>
    <w:rPr>
      <w:b/>
      <w:bCs/>
    </w:rPr>
  </w:style>
  <w:style w:type="character" w:customStyle="1" w:styleId="PedmtkomenteChar">
    <w:name w:val="Předmět komentáře Char"/>
    <w:basedOn w:val="TextkomenteChar"/>
    <w:link w:val="Pedmtkomente"/>
    <w:uiPriority w:val="99"/>
    <w:semiHidden/>
    <w:rsid w:val="006436A4"/>
    <w:rPr>
      <w:b/>
      <w:bCs/>
      <w:kern w:val="0"/>
      <w:sz w:val="20"/>
      <w:szCs w:val="20"/>
      <w14:ligatures w14:val="none"/>
    </w:rPr>
  </w:style>
  <w:style w:type="paragraph" w:styleId="Zhlav">
    <w:name w:val="header"/>
    <w:basedOn w:val="Normln"/>
    <w:link w:val="ZhlavChar"/>
    <w:uiPriority w:val="99"/>
    <w:unhideWhenUsed/>
    <w:rsid w:val="00801A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1A5E"/>
    <w:rPr>
      <w:kern w:val="0"/>
      <w14:ligatures w14:val="none"/>
    </w:rPr>
  </w:style>
  <w:style w:type="paragraph" w:styleId="Zpat">
    <w:name w:val="footer"/>
    <w:basedOn w:val="Normln"/>
    <w:link w:val="ZpatChar"/>
    <w:uiPriority w:val="99"/>
    <w:unhideWhenUsed/>
    <w:rsid w:val="00801A5E"/>
    <w:pPr>
      <w:tabs>
        <w:tab w:val="center" w:pos="4536"/>
        <w:tab w:val="right" w:pos="9072"/>
      </w:tabs>
      <w:spacing w:after="0" w:line="240" w:lineRule="auto"/>
    </w:pPr>
  </w:style>
  <w:style w:type="character" w:customStyle="1" w:styleId="ZpatChar">
    <w:name w:val="Zápatí Char"/>
    <w:basedOn w:val="Standardnpsmoodstavce"/>
    <w:link w:val="Zpat"/>
    <w:uiPriority w:val="99"/>
    <w:rsid w:val="00801A5E"/>
    <w:rPr>
      <w:kern w:val="0"/>
      <w14:ligatures w14:val="none"/>
    </w:rPr>
  </w:style>
  <w:style w:type="table" w:styleId="Mkatabulky">
    <w:name w:val="Table Grid"/>
    <w:basedOn w:val="Normlntabulka"/>
    <w:uiPriority w:val="39"/>
    <w:rsid w:val="008E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8E778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851694">
      <w:bodyDiv w:val="1"/>
      <w:marLeft w:val="0"/>
      <w:marRight w:val="0"/>
      <w:marTop w:val="0"/>
      <w:marBottom w:val="0"/>
      <w:divBdr>
        <w:top w:val="none" w:sz="0" w:space="0" w:color="auto"/>
        <w:left w:val="none" w:sz="0" w:space="0" w:color="auto"/>
        <w:bottom w:val="none" w:sz="0" w:space="0" w:color="auto"/>
        <w:right w:val="none" w:sz="0" w:space="0" w:color="auto"/>
      </w:divBdr>
    </w:div>
    <w:div w:id="1966306933">
      <w:bodyDiv w:val="1"/>
      <w:marLeft w:val="0"/>
      <w:marRight w:val="0"/>
      <w:marTop w:val="0"/>
      <w:marBottom w:val="0"/>
      <w:divBdr>
        <w:top w:val="none" w:sz="0" w:space="0" w:color="auto"/>
        <w:left w:val="none" w:sz="0" w:space="0" w:color="auto"/>
        <w:bottom w:val="none" w:sz="0" w:space="0" w:color="auto"/>
        <w:right w:val="none" w:sz="0" w:space="0" w:color="auto"/>
      </w:divBdr>
    </w:div>
    <w:div w:id="2024817442">
      <w:bodyDiv w:val="1"/>
      <w:marLeft w:val="0"/>
      <w:marRight w:val="0"/>
      <w:marTop w:val="0"/>
      <w:marBottom w:val="0"/>
      <w:divBdr>
        <w:top w:val="none" w:sz="0" w:space="0" w:color="auto"/>
        <w:left w:val="none" w:sz="0" w:space="0" w:color="auto"/>
        <w:bottom w:val="none" w:sz="0" w:space="0" w:color="auto"/>
        <w:right w:val="none" w:sz="0" w:space="0" w:color="auto"/>
      </w:divBdr>
    </w:div>
    <w:div w:id="20345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1389</Words>
  <Characters>8196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Paličková Vladimíra</dc:creator>
  <cp:keywords/>
  <dc:description/>
  <cp:lastModifiedBy>Rehová Plačková Ivana</cp:lastModifiedBy>
  <cp:revision>5</cp:revision>
  <cp:lastPrinted>2023-06-08T11:16:00Z</cp:lastPrinted>
  <dcterms:created xsi:type="dcterms:W3CDTF">2025-01-19T10:39:00Z</dcterms:created>
  <dcterms:modified xsi:type="dcterms:W3CDTF">2025-01-20T16:09:00Z</dcterms:modified>
</cp:coreProperties>
</file>