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81AE" w14:textId="77777777" w:rsidR="00861962" w:rsidRDefault="00861962" w:rsidP="00861962">
      <w:pPr>
        <w:jc w:val="both"/>
        <w:rPr>
          <w:rFonts w:cs="Arial"/>
          <w:b/>
          <w:color w:val="003C69"/>
          <w:sz w:val="36"/>
          <w:szCs w:val="36"/>
        </w:rPr>
      </w:pPr>
      <w:r>
        <w:rPr>
          <w:rFonts w:cs="Arial"/>
          <w:b/>
          <w:color w:val="003C69"/>
          <w:sz w:val="36"/>
          <w:szCs w:val="36"/>
        </w:rPr>
        <w:t xml:space="preserve">Informativní materiál pro členy zastupitelstva města Ostravy o aktuálním stavu realizace projektu Parkovací dům u Krajského úřadu </w:t>
      </w:r>
    </w:p>
    <w:p w14:paraId="602FF7E8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ind w:left="1588" w:hanging="1588"/>
        <w:jc w:val="both"/>
        <w:rPr>
          <w:rFonts w:cs="Arial"/>
          <w:sz w:val="40"/>
          <w:szCs w:val="40"/>
        </w:rPr>
      </w:pPr>
    </w:p>
    <w:p w14:paraId="2B465753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ind w:left="1588" w:hanging="1588"/>
        <w:jc w:val="both"/>
        <w:rPr>
          <w:rFonts w:cs="Arial"/>
        </w:rPr>
      </w:pPr>
    </w:p>
    <w:p w14:paraId="4490CF0A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jc w:val="both"/>
        <w:rPr>
          <w:rFonts w:cs="Arial"/>
        </w:rPr>
      </w:pPr>
    </w:p>
    <w:p w14:paraId="02637BD8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ind w:left="1588" w:hanging="1588"/>
        <w:jc w:val="both"/>
        <w:rPr>
          <w:rFonts w:cs="Arial"/>
        </w:rPr>
      </w:pPr>
      <w:r>
        <w:rPr>
          <w:rFonts w:cs="Arial"/>
        </w:rPr>
        <w:tab/>
      </w:r>
    </w:p>
    <w:p w14:paraId="3D92AC57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ind w:left="1588" w:hanging="1588"/>
        <w:jc w:val="both"/>
        <w:rPr>
          <w:rFonts w:cs="Arial"/>
        </w:rPr>
      </w:pPr>
      <w:r>
        <w:rPr>
          <w:rFonts w:cs="Arial"/>
        </w:rPr>
        <w:t>Předkladatel:</w:t>
      </w:r>
      <w:r>
        <w:rPr>
          <w:rFonts w:cs="Arial"/>
        </w:rPr>
        <w:tab/>
      </w:r>
      <w:r w:rsidRPr="0024335C">
        <w:rPr>
          <w:rFonts w:cs="Arial"/>
        </w:rPr>
        <w:t>Ing. Břetislav Riger</w:t>
      </w:r>
    </w:p>
    <w:p w14:paraId="3EEA5927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ind w:left="1588" w:hanging="1588"/>
        <w:jc w:val="both"/>
        <w:rPr>
          <w:rFonts w:cs="Arial"/>
        </w:rPr>
      </w:pPr>
      <w:r>
        <w:rPr>
          <w:rFonts w:cs="Arial"/>
        </w:rPr>
        <w:tab/>
        <w:t>náměstek primátora</w:t>
      </w:r>
    </w:p>
    <w:p w14:paraId="3F6B0BF4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ind w:left="1588" w:hanging="1588"/>
        <w:jc w:val="both"/>
        <w:rPr>
          <w:rFonts w:cs="Arial"/>
        </w:rPr>
      </w:pPr>
    </w:p>
    <w:p w14:paraId="08B660DE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ind w:left="1588" w:hanging="1588"/>
        <w:jc w:val="both"/>
        <w:rPr>
          <w:rFonts w:cs="Arial"/>
          <w:bCs/>
          <w:kern w:val="24"/>
        </w:rPr>
      </w:pPr>
      <w:r>
        <w:rPr>
          <w:rFonts w:cs="Arial"/>
          <w:b/>
        </w:rPr>
        <w:t xml:space="preserve"> </w:t>
      </w:r>
    </w:p>
    <w:p w14:paraId="57AED43A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ind w:left="1588" w:hanging="1588"/>
        <w:jc w:val="both"/>
        <w:rPr>
          <w:rFonts w:cs="Arial"/>
        </w:rPr>
      </w:pPr>
      <w:r>
        <w:rPr>
          <w:rFonts w:cs="Arial"/>
        </w:rPr>
        <w:t xml:space="preserve">Zpracovatel: </w:t>
      </w:r>
      <w:r>
        <w:rPr>
          <w:rFonts w:cs="Arial"/>
        </w:rPr>
        <w:tab/>
        <w:t>Magistrát města Ostravy</w:t>
      </w:r>
    </w:p>
    <w:p w14:paraId="69109C05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ind w:left="1588" w:hanging="1588"/>
        <w:jc w:val="both"/>
        <w:rPr>
          <w:rFonts w:cs="Arial"/>
        </w:rPr>
      </w:pPr>
      <w:r>
        <w:rPr>
          <w:rFonts w:cs="Arial"/>
        </w:rPr>
        <w:tab/>
        <w:t>odbor investiční</w:t>
      </w:r>
    </w:p>
    <w:p w14:paraId="3D3E5BAF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jc w:val="both"/>
        <w:rPr>
          <w:rFonts w:cs="Arial"/>
        </w:rPr>
      </w:pPr>
    </w:p>
    <w:p w14:paraId="1C5029AF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jc w:val="both"/>
        <w:rPr>
          <w:rFonts w:cs="Arial"/>
        </w:rPr>
      </w:pPr>
    </w:p>
    <w:p w14:paraId="4A5BE1A2" w14:textId="77777777" w:rsidR="00861962" w:rsidRDefault="00861962" w:rsidP="00861962">
      <w:pPr>
        <w:tabs>
          <w:tab w:val="left" w:pos="1588"/>
          <w:tab w:val="left" w:pos="5040"/>
          <w:tab w:val="left" w:pos="6521"/>
        </w:tabs>
        <w:jc w:val="both"/>
        <w:rPr>
          <w:rFonts w:cs="Arial"/>
        </w:rPr>
      </w:pPr>
    </w:p>
    <w:p w14:paraId="41EBF37F" w14:textId="77777777" w:rsidR="00861962" w:rsidRDefault="00861962" w:rsidP="00861962">
      <w:pPr>
        <w:jc w:val="both"/>
        <w:rPr>
          <w:rFonts w:cs="Arial"/>
        </w:rPr>
      </w:pPr>
    </w:p>
    <w:p w14:paraId="13E91B58" w14:textId="77777777" w:rsidR="00861962" w:rsidRDefault="00861962" w:rsidP="00861962">
      <w:pPr>
        <w:jc w:val="both"/>
        <w:rPr>
          <w:rFonts w:cs="Arial"/>
        </w:rPr>
      </w:pPr>
    </w:p>
    <w:p w14:paraId="70CAA807" w14:textId="77777777" w:rsidR="00861962" w:rsidRDefault="00861962" w:rsidP="00861962">
      <w:pPr>
        <w:jc w:val="both"/>
        <w:rPr>
          <w:rFonts w:cs="Arial"/>
        </w:rPr>
      </w:pPr>
    </w:p>
    <w:p w14:paraId="299D0310" w14:textId="77777777" w:rsidR="00861962" w:rsidRDefault="00861962" w:rsidP="00861962">
      <w:pPr>
        <w:jc w:val="both"/>
        <w:rPr>
          <w:rFonts w:cs="Arial"/>
        </w:rPr>
      </w:pPr>
    </w:p>
    <w:p w14:paraId="078B53A8" w14:textId="77777777" w:rsidR="00861962" w:rsidRDefault="00861962" w:rsidP="00861962">
      <w:pPr>
        <w:jc w:val="both"/>
        <w:rPr>
          <w:rFonts w:cs="Arial"/>
        </w:rPr>
      </w:pPr>
    </w:p>
    <w:p w14:paraId="07151B84" w14:textId="77777777" w:rsidR="00861962" w:rsidRDefault="00861962" w:rsidP="00861962">
      <w:pPr>
        <w:jc w:val="both"/>
        <w:rPr>
          <w:rFonts w:cs="Arial"/>
        </w:rPr>
      </w:pPr>
    </w:p>
    <w:p w14:paraId="4FCD555E" w14:textId="77777777" w:rsidR="00861962" w:rsidRDefault="00861962" w:rsidP="00861962">
      <w:pPr>
        <w:jc w:val="both"/>
        <w:rPr>
          <w:rFonts w:cs="Arial"/>
        </w:rPr>
      </w:pPr>
    </w:p>
    <w:p w14:paraId="1350DCC1" w14:textId="77777777" w:rsidR="00861962" w:rsidRDefault="00861962" w:rsidP="00861962">
      <w:pPr>
        <w:jc w:val="both"/>
        <w:rPr>
          <w:rFonts w:cs="Arial"/>
        </w:rPr>
      </w:pPr>
    </w:p>
    <w:p w14:paraId="20319748" w14:textId="77777777" w:rsidR="00861962" w:rsidRDefault="00861962" w:rsidP="00861962">
      <w:pPr>
        <w:jc w:val="both"/>
        <w:rPr>
          <w:rFonts w:cs="Arial"/>
        </w:rPr>
      </w:pPr>
    </w:p>
    <w:p w14:paraId="29855D5B" w14:textId="77777777" w:rsidR="00861962" w:rsidRDefault="00861962" w:rsidP="00861962">
      <w:pPr>
        <w:jc w:val="both"/>
        <w:rPr>
          <w:rFonts w:cs="Arial"/>
        </w:rPr>
      </w:pPr>
    </w:p>
    <w:p w14:paraId="7C5B285F" w14:textId="77777777" w:rsidR="00861962" w:rsidRDefault="00861962" w:rsidP="00861962">
      <w:pPr>
        <w:jc w:val="both"/>
        <w:rPr>
          <w:rFonts w:cs="Arial"/>
        </w:rPr>
      </w:pPr>
    </w:p>
    <w:p w14:paraId="5028CD2E" w14:textId="77777777" w:rsidR="00861962" w:rsidRDefault="00861962" w:rsidP="00861962">
      <w:pPr>
        <w:jc w:val="both"/>
        <w:rPr>
          <w:rFonts w:cs="Arial"/>
        </w:rPr>
      </w:pPr>
    </w:p>
    <w:p w14:paraId="4854438A" w14:textId="77777777" w:rsidR="00861962" w:rsidRDefault="00861962" w:rsidP="00861962">
      <w:pPr>
        <w:jc w:val="both"/>
        <w:rPr>
          <w:rFonts w:cs="Arial"/>
        </w:rPr>
      </w:pPr>
    </w:p>
    <w:p w14:paraId="63AFD933" w14:textId="77777777" w:rsidR="00861962" w:rsidRDefault="00861962" w:rsidP="00861962">
      <w:pPr>
        <w:jc w:val="both"/>
        <w:rPr>
          <w:rFonts w:cs="Arial"/>
        </w:rPr>
      </w:pPr>
      <w:r>
        <w:rPr>
          <w:rFonts w:cs="Arial"/>
        </w:rPr>
        <w:t>V Ostravě dne 25.11.2024</w:t>
      </w:r>
    </w:p>
    <w:p w14:paraId="6C2C7216" w14:textId="77777777" w:rsidR="00861962" w:rsidRPr="0030396D" w:rsidRDefault="00861962" w:rsidP="00861962">
      <w:pPr>
        <w:spacing w:after="0" w:line="360" w:lineRule="auto"/>
        <w:jc w:val="both"/>
        <w:rPr>
          <w:rFonts w:eastAsia="Calibri" w:cs="Arial"/>
          <w:b/>
          <w:caps/>
          <w:szCs w:val="24"/>
        </w:rPr>
      </w:pPr>
      <w:r w:rsidRPr="0030396D">
        <w:rPr>
          <w:rFonts w:eastAsia="Calibri" w:cs="Arial"/>
          <w:b/>
          <w:caps/>
          <w:szCs w:val="24"/>
        </w:rPr>
        <w:lastRenderedPageBreak/>
        <w:t>1.</w:t>
      </w:r>
      <w:r>
        <w:rPr>
          <w:rFonts w:eastAsia="Calibri" w:cs="Arial"/>
          <w:b/>
          <w:caps/>
          <w:szCs w:val="24"/>
        </w:rPr>
        <w:t xml:space="preserve"> </w:t>
      </w:r>
      <w:r w:rsidRPr="0030396D">
        <w:rPr>
          <w:rFonts w:eastAsia="Calibri" w:cs="Arial"/>
          <w:b/>
          <w:caps/>
          <w:szCs w:val="24"/>
        </w:rPr>
        <w:t>Úvod</w:t>
      </w:r>
    </w:p>
    <w:p w14:paraId="002199CD" w14:textId="77777777" w:rsidR="00861962" w:rsidRDefault="00861962" w:rsidP="00861962">
      <w:pPr>
        <w:spacing w:line="360" w:lineRule="auto"/>
        <w:jc w:val="both"/>
        <w:rPr>
          <w:rFonts w:eastAsia="Calibri" w:cs="Arial"/>
          <w:bCs/>
          <w:szCs w:val="24"/>
        </w:rPr>
      </w:pPr>
      <w:r w:rsidRPr="00E90A4D">
        <w:rPr>
          <w:rFonts w:eastAsia="Calibri" w:cs="Arial"/>
          <w:bCs/>
          <w:szCs w:val="24"/>
        </w:rPr>
        <w:t xml:space="preserve">Na základě </w:t>
      </w:r>
      <w:bookmarkStart w:id="0" w:name="_Hlk182561429"/>
      <w:r>
        <w:rPr>
          <w:rFonts w:eastAsia="Calibri" w:cs="Arial"/>
          <w:bCs/>
          <w:szCs w:val="24"/>
        </w:rPr>
        <w:t xml:space="preserve">podnětu zastupitele, vzneseném na 19. zasedání zastupitelstva města konaném dne 06.11.2024, </w:t>
      </w:r>
      <w:bookmarkEnd w:id="0"/>
      <w:r>
        <w:rPr>
          <w:rFonts w:eastAsia="Calibri" w:cs="Arial"/>
          <w:bCs/>
          <w:szCs w:val="24"/>
        </w:rPr>
        <w:t>je</w:t>
      </w:r>
      <w:r w:rsidRPr="00E90A4D">
        <w:rPr>
          <w:rFonts w:eastAsia="Calibri" w:cs="Arial"/>
          <w:bCs/>
          <w:szCs w:val="24"/>
        </w:rPr>
        <w:t xml:space="preserve"> zastupitelstvu města předkládán materiál</w:t>
      </w:r>
      <w:r>
        <w:rPr>
          <w:rFonts w:eastAsia="Calibri" w:cs="Arial"/>
          <w:bCs/>
          <w:szCs w:val="24"/>
        </w:rPr>
        <w:t xml:space="preserve">, který informuje o </w:t>
      </w:r>
      <w:r w:rsidRPr="00453CFA">
        <w:rPr>
          <w:rFonts w:eastAsia="Calibri" w:cs="Arial"/>
          <w:bCs/>
          <w:szCs w:val="24"/>
        </w:rPr>
        <w:t>vývoj</w:t>
      </w:r>
      <w:r>
        <w:rPr>
          <w:rFonts w:eastAsia="Calibri" w:cs="Arial"/>
          <w:bCs/>
          <w:szCs w:val="24"/>
        </w:rPr>
        <w:t>i</w:t>
      </w:r>
      <w:r w:rsidRPr="00453CFA">
        <w:rPr>
          <w:rFonts w:eastAsia="Calibri" w:cs="Arial"/>
          <w:bCs/>
          <w:szCs w:val="24"/>
        </w:rPr>
        <w:t xml:space="preserve"> </w:t>
      </w:r>
      <w:r>
        <w:rPr>
          <w:rFonts w:eastAsia="Calibri" w:cs="Arial"/>
          <w:bCs/>
          <w:szCs w:val="24"/>
        </w:rPr>
        <w:t>strategického</w:t>
      </w:r>
      <w:r w:rsidRPr="00453CFA">
        <w:rPr>
          <w:rFonts w:eastAsia="Calibri" w:cs="Arial"/>
          <w:bCs/>
          <w:szCs w:val="24"/>
        </w:rPr>
        <w:t xml:space="preserve"> projektu</w:t>
      </w:r>
      <w:r>
        <w:rPr>
          <w:rFonts w:eastAsia="Calibri" w:cs="Arial"/>
          <w:bCs/>
          <w:szCs w:val="24"/>
        </w:rPr>
        <w:t xml:space="preserve"> města</w:t>
      </w:r>
      <w:r w:rsidRPr="00453CFA">
        <w:rPr>
          <w:rFonts w:eastAsia="Calibri" w:cs="Arial"/>
          <w:bCs/>
          <w:szCs w:val="24"/>
        </w:rPr>
        <w:t xml:space="preserve"> </w:t>
      </w:r>
      <w:r>
        <w:rPr>
          <w:rFonts w:eastAsia="Calibri" w:cs="Arial"/>
          <w:bCs/>
          <w:szCs w:val="24"/>
        </w:rPr>
        <w:t>„Parkovací dům u Krajského úřadu“ v období červen 2019 až listopad 2024.</w:t>
      </w:r>
    </w:p>
    <w:p w14:paraId="2415FEDA" w14:textId="77777777" w:rsidR="00861962" w:rsidRPr="004E7DF1" w:rsidRDefault="00861962" w:rsidP="00861962">
      <w:pPr>
        <w:spacing w:after="0" w:line="360" w:lineRule="auto"/>
        <w:jc w:val="both"/>
        <w:rPr>
          <w:rFonts w:eastAsia="Calibri" w:cs="Arial"/>
          <w:b/>
          <w:caps/>
          <w:szCs w:val="24"/>
        </w:rPr>
      </w:pPr>
      <w:r w:rsidRPr="004E7DF1">
        <w:rPr>
          <w:rFonts w:eastAsia="Calibri" w:cs="Arial"/>
          <w:b/>
          <w:caps/>
          <w:szCs w:val="24"/>
        </w:rPr>
        <w:t xml:space="preserve">2. </w:t>
      </w:r>
      <w:r w:rsidRPr="0024335C">
        <w:rPr>
          <w:rFonts w:eastAsia="Calibri" w:cs="Arial"/>
          <w:b/>
          <w:caps/>
          <w:szCs w:val="24"/>
        </w:rPr>
        <w:t>Vývoj projektu za sledované období</w:t>
      </w:r>
    </w:p>
    <w:p w14:paraId="7ADEBF92" w14:textId="77777777" w:rsidR="00861962" w:rsidRDefault="00861962" w:rsidP="00861962">
      <w:pPr>
        <w:jc w:val="both"/>
      </w:pPr>
      <w:r>
        <w:t>06/2019</w:t>
      </w:r>
      <w:r>
        <w:tab/>
        <w:t>Zahájení otevřené soutěže o architektonický návrh.</w:t>
      </w:r>
    </w:p>
    <w:p w14:paraId="4E682C1D" w14:textId="77777777" w:rsidR="00861962" w:rsidRDefault="00861962" w:rsidP="00861962">
      <w:pPr>
        <w:jc w:val="both"/>
      </w:pPr>
      <w:r>
        <w:t>09/2019</w:t>
      </w:r>
      <w:r>
        <w:tab/>
        <w:t>Lhůta pro podání nabídek – odevzdáno 42 nabídek.</w:t>
      </w:r>
    </w:p>
    <w:p w14:paraId="0D7139EB" w14:textId="77777777" w:rsidR="00861962" w:rsidRDefault="00861962" w:rsidP="00861962">
      <w:pPr>
        <w:ind w:left="1418" w:hanging="1418"/>
        <w:jc w:val="both"/>
      </w:pPr>
      <w:r>
        <w:t>10/2019</w:t>
      </w:r>
      <w:r>
        <w:tab/>
        <w:t>Zasedání poroty a výběr nejvhodnější nabídky, na 1. místě se umístil návrh projekční kanceláře PROJEKTSTUDIO</w:t>
      </w:r>
      <w:r w:rsidRPr="006D65EE">
        <w:t xml:space="preserve"> EUCZ, s.r.o.</w:t>
      </w:r>
      <w:r>
        <w:t xml:space="preserve"> s předpokládanou realizační cenou 303,29 mil. Kč bez DPH.</w:t>
      </w:r>
    </w:p>
    <w:p w14:paraId="4BC796A1" w14:textId="77777777" w:rsidR="00861962" w:rsidRDefault="00861962" w:rsidP="00861962">
      <w:pPr>
        <w:ind w:left="1418" w:hanging="1418"/>
        <w:jc w:val="both"/>
      </w:pPr>
      <w:r>
        <w:t>11/2019</w:t>
      </w:r>
      <w:r>
        <w:tab/>
        <w:t xml:space="preserve">Zahájení jednacího řízení bez uveřejnění s projekční kanceláří </w:t>
      </w:r>
      <w:r w:rsidRPr="00DD7B57">
        <w:t>PROJEKTSTUDIO EUCZ, s.r.o.</w:t>
      </w:r>
    </w:p>
    <w:p w14:paraId="42EA8969" w14:textId="77777777" w:rsidR="00861962" w:rsidRDefault="00861962" w:rsidP="00861962">
      <w:pPr>
        <w:ind w:left="1418" w:hanging="1418"/>
        <w:jc w:val="both"/>
      </w:pPr>
      <w:r>
        <w:t>03/2020</w:t>
      </w:r>
      <w:r>
        <w:tab/>
        <w:t xml:space="preserve">Usnesení rady města o </w:t>
      </w:r>
      <w:r w:rsidRPr="006D65EE">
        <w:t>výběru dodavatele a uzavření smlouvy</w:t>
      </w:r>
      <w:r>
        <w:t xml:space="preserve">. </w:t>
      </w:r>
      <w:r w:rsidRPr="006D65EE">
        <w:t xml:space="preserve">Účelem uzavření </w:t>
      </w:r>
      <w:r>
        <w:t>s</w:t>
      </w:r>
      <w:r w:rsidRPr="006D65EE">
        <w:t>mlouvy je zajištění nezbytných dokumentací a předpokladů pro budoucí realizaci stavby Parkovací dům u Krajského úřadu. Celková cena stanovená ve smlouvě, za níže uvedené činnosti, je 21 505 900,- Kč bez DPH.</w:t>
      </w:r>
    </w:p>
    <w:p w14:paraId="3AA662B4" w14:textId="77777777" w:rsidR="00861962" w:rsidRDefault="00861962" w:rsidP="00861962">
      <w:pPr>
        <w:jc w:val="both"/>
      </w:pPr>
      <w:r w:rsidRPr="00347630">
        <w:rPr>
          <w:rFonts w:cs="Arial"/>
          <w:noProof/>
        </w:rPr>
        <w:drawing>
          <wp:inline distT="0" distB="0" distL="0" distR="0" wp14:anchorId="13AFAE31" wp14:editId="55BA5847">
            <wp:extent cx="5760720" cy="1920240"/>
            <wp:effectExtent l="0" t="0" r="0" b="3810"/>
            <wp:docPr id="557770228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70228" name="Obrázek 1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559E7" w14:textId="77777777" w:rsidR="00861962" w:rsidRDefault="00861962" w:rsidP="00861962">
      <w:pPr>
        <w:jc w:val="both"/>
      </w:pPr>
      <w:r w:rsidRPr="00347630">
        <w:rPr>
          <w:rFonts w:cs="Arial"/>
          <w:noProof/>
        </w:rPr>
        <w:drawing>
          <wp:inline distT="0" distB="0" distL="0" distR="0" wp14:anchorId="68D98AC2" wp14:editId="7CAD350D">
            <wp:extent cx="5760720" cy="1150620"/>
            <wp:effectExtent l="0" t="0" r="0" b="0"/>
            <wp:docPr id="1043728480" name="Obrázek 2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28480" name="Obrázek 2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6A378" w14:textId="77777777" w:rsidR="00861962" w:rsidRDefault="00861962" w:rsidP="00861962">
      <w:pPr>
        <w:jc w:val="both"/>
      </w:pPr>
      <w:r>
        <w:t>04/2020</w:t>
      </w:r>
      <w:r>
        <w:tab/>
        <w:t>Odevzdání z</w:t>
      </w:r>
      <w:r w:rsidRPr="006D65EE">
        <w:t>práv</w:t>
      </w:r>
      <w:r>
        <w:t>y</w:t>
      </w:r>
      <w:r w:rsidRPr="006D65EE">
        <w:t xml:space="preserve"> z přípravy projektu</w:t>
      </w:r>
      <w:r>
        <w:t>.</w:t>
      </w:r>
    </w:p>
    <w:p w14:paraId="13EA2769" w14:textId="77777777" w:rsidR="00861962" w:rsidRDefault="00861962" w:rsidP="00861962">
      <w:pPr>
        <w:ind w:left="1418" w:hanging="1418"/>
        <w:jc w:val="both"/>
      </w:pPr>
      <w:r>
        <w:t>08/2020</w:t>
      </w:r>
      <w:r>
        <w:tab/>
        <w:t xml:space="preserve">Odevzdání </w:t>
      </w:r>
      <w:r w:rsidRPr="006D65EE">
        <w:t>architektonick</w:t>
      </w:r>
      <w:r>
        <w:t>é</w:t>
      </w:r>
      <w:r w:rsidRPr="006D65EE">
        <w:t xml:space="preserve"> studie</w:t>
      </w:r>
      <w:r>
        <w:t xml:space="preserve"> s předpokládanou realizační cenou 344,19 mil. Kč bez DPH.</w:t>
      </w:r>
    </w:p>
    <w:p w14:paraId="18F6A171" w14:textId="77777777" w:rsidR="00861962" w:rsidRDefault="00861962" w:rsidP="00861962">
      <w:pPr>
        <w:ind w:left="1418" w:hanging="1418"/>
        <w:jc w:val="both"/>
      </w:pPr>
      <w:r>
        <w:t>09/2021</w:t>
      </w:r>
      <w:r>
        <w:tab/>
        <w:t xml:space="preserve">Odevzdání </w:t>
      </w:r>
      <w:r w:rsidRPr="006D65EE">
        <w:t>dokumentace pro vydání společného povolení</w:t>
      </w:r>
      <w:r>
        <w:t xml:space="preserve"> s předpokládanou realizační cenou 578,58 mil. Kč bez DPH. Dokumentace byla odborem investičním přebrána s podmínkou, že </w:t>
      </w:r>
      <w:r w:rsidRPr="00834754">
        <w:t xml:space="preserve">objednatel trvá </w:t>
      </w:r>
      <w:r>
        <w:t xml:space="preserve">na tom, aby dokumentace v dalším stupni, tedy v dokumentaci pro provádění stavby, byla zpracována tak, aby bylo </w:t>
      </w:r>
      <w:r>
        <w:lastRenderedPageBreak/>
        <w:t>akceptováno zadání a zároveň aby byla dodržena maximální realizační cena stavby vyplývající z uzavřené smlouvy, tedy 359 mil. Kč bez DPH.</w:t>
      </w:r>
    </w:p>
    <w:p w14:paraId="489C2BAA" w14:textId="77777777" w:rsidR="00861962" w:rsidRDefault="00861962" w:rsidP="00861962">
      <w:pPr>
        <w:jc w:val="both"/>
      </w:pPr>
      <w:r w:rsidRPr="006D65EE">
        <w:t>12</w:t>
      </w:r>
      <w:r>
        <w:t>/</w:t>
      </w:r>
      <w:r w:rsidRPr="006D65EE">
        <w:t xml:space="preserve"> 2021</w:t>
      </w:r>
      <w:r>
        <w:tab/>
        <w:t>Vydání společného povolení.</w:t>
      </w:r>
    </w:p>
    <w:p w14:paraId="2A43FAC4" w14:textId="77777777" w:rsidR="00861962" w:rsidRDefault="00861962" w:rsidP="00861962">
      <w:pPr>
        <w:jc w:val="both"/>
      </w:pPr>
      <w:r>
        <w:t>01/2022</w:t>
      </w:r>
      <w:r>
        <w:tab/>
        <w:t>N</w:t>
      </w:r>
      <w:r w:rsidRPr="006D65EE">
        <w:t>aby</w:t>
      </w:r>
      <w:r>
        <w:t>tí</w:t>
      </w:r>
      <w:r w:rsidRPr="006D65EE">
        <w:t xml:space="preserve"> právní moci </w:t>
      </w:r>
      <w:r>
        <w:t>společného povolení.</w:t>
      </w:r>
    </w:p>
    <w:p w14:paraId="0CF7FB29" w14:textId="77777777" w:rsidR="00861962" w:rsidRDefault="00861962" w:rsidP="00861962">
      <w:pPr>
        <w:jc w:val="both"/>
      </w:pPr>
      <w:r w:rsidRPr="00595909">
        <w:t xml:space="preserve">V průběhu zpracování projektové dokumentace pro provádění stavby </w:t>
      </w:r>
      <w:r>
        <w:t>byla objednateli ze strany projekční kanceláře sdělena informace, že projekt nelze upravit tak, aby byla dodržena maximální realizační cena 359 mil. Kč bez DPH.</w:t>
      </w:r>
    </w:p>
    <w:p w14:paraId="206B1216" w14:textId="77777777" w:rsidR="00861962" w:rsidRDefault="00861962" w:rsidP="00861962">
      <w:pPr>
        <w:jc w:val="both"/>
      </w:pPr>
      <w:r>
        <w:t xml:space="preserve">Z tohoto důvodu bylo objednatelem rozhodnuto o </w:t>
      </w:r>
      <w:r w:rsidRPr="00595909">
        <w:t>zadání následné zakázky na realizaci stavby metod</w:t>
      </w:r>
      <w:r>
        <w:t>o</w:t>
      </w:r>
      <w:r w:rsidRPr="00595909">
        <w:t xml:space="preserve">u Design &amp; Build, </w:t>
      </w:r>
      <w:r>
        <w:t>od které byla očekávána optimalizace nákladů na realizaci stavby.</w:t>
      </w:r>
    </w:p>
    <w:p w14:paraId="46A1A6B1" w14:textId="77777777" w:rsidR="00861962" w:rsidRDefault="00861962" w:rsidP="00861962">
      <w:pPr>
        <w:ind w:left="1418" w:hanging="1418"/>
        <w:jc w:val="both"/>
      </w:pPr>
      <w:r>
        <w:t>04/2022</w:t>
      </w:r>
      <w:r>
        <w:tab/>
        <w:t xml:space="preserve">Uzavření dodatku č. 1 s </w:t>
      </w:r>
      <w:r w:rsidRPr="00AF2C2A">
        <w:t>PROJEKTSTUDIO EUCZ, s.r.o.</w:t>
      </w:r>
      <w:r>
        <w:t>, kterým se upravil předmět plnění (namísto prováděcí dokumentace budou zpracovány projekční standardy, které definují především pohledové a designové požadavky na stavbu) a cena, viz. tabulka níže.</w:t>
      </w:r>
    </w:p>
    <w:p w14:paraId="42849FD4" w14:textId="77777777" w:rsidR="00861962" w:rsidRDefault="00861962" w:rsidP="00861962">
      <w:pPr>
        <w:jc w:val="both"/>
      </w:pPr>
      <w:r w:rsidRPr="00AF2C2A">
        <w:rPr>
          <w:noProof/>
        </w:rPr>
        <w:drawing>
          <wp:inline distT="0" distB="0" distL="0" distR="0" wp14:anchorId="1BD9283D" wp14:editId="74E97104">
            <wp:extent cx="5760720" cy="1922780"/>
            <wp:effectExtent l="0" t="0" r="0" b="1270"/>
            <wp:docPr id="2109815072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815072" name="Obrázek 1" descr="Obsah obrázku text, snímek obrazovky, Písmo, čísl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46573" w14:textId="77777777" w:rsidR="00861962" w:rsidRDefault="00861962" w:rsidP="00861962">
      <w:pPr>
        <w:jc w:val="both"/>
      </w:pPr>
      <w:r>
        <w:t xml:space="preserve">V následujících měsících probíhala jednání o investorství stavby, kdy nakonec bylo dohodnuto, že investorem stavby bude společnost Ostravské komunikace, a.s. (dále jen OK). Současně bylo dohodnuto, že veřejné zakázky na zhotovitele stavby a na TDS+BOZP budou vyhlášeny ve </w:t>
      </w:r>
      <w:proofErr w:type="spellStart"/>
      <w:r>
        <w:t>spoluzadavatelství</w:t>
      </w:r>
      <w:proofErr w:type="spellEnd"/>
      <w:r>
        <w:t xml:space="preserve"> SMO + OK.</w:t>
      </w:r>
    </w:p>
    <w:p w14:paraId="5EE4DA05" w14:textId="77777777" w:rsidR="00861962" w:rsidRDefault="00861962" w:rsidP="00861962">
      <w:pPr>
        <w:jc w:val="both"/>
      </w:pPr>
      <w:r>
        <w:t>Příprava veřejné zakázky na realizaci stavby</w:t>
      </w:r>
      <w:r w:rsidRPr="00AB1C49">
        <w:t xml:space="preserve"> metodou Design &amp; Build</w:t>
      </w:r>
      <w:r>
        <w:t>, kdy je v tomto případě p</w:t>
      </w:r>
      <w:r w:rsidRPr="001D48C5">
        <w:t>ro stavbu zpracována dokumentace pro společné povolení a projektové standardy, prováděcí dokumentaci si zpracuje zhotovitel. Ten také musí dodržet požadovanou podobu díla dle architektonického návrhu. Musí splnit i tvarový a estetický výraz a parametry konstrukce, stejně jako požadavek na funkci, kterou má dílo plnit.</w:t>
      </w:r>
    </w:p>
    <w:p w14:paraId="0C8CEBBA" w14:textId="77777777" w:rsidR="00861962" w:rsidRDefault="00861962" w:rsidP="00861962">
      <w:pPr>
        <w:jc w:val="both"/>
      </w:pPr>
      <w:r>
        <w:t>02/2023</w:t>
      </w:r>
      <w:r>
        <w:tab/>
        <w:t>Zahájení veřejné zakázky na zhotovitele stavby.</w:t>
      </w:r>
    </w:p>
    <w:p w14:paraId="153C065B" w14:textId="77777777" w:rsidR="00861962" w:rsidRDefault="00861962" w:rsidP="00861962">
      <w:pPr>
        <w:jc w:val="both"/>
      </w:pPr>
      <w:r>
        <w:t>02/2023</w:t>
      </w:r>
      <w:r>
        <w:tab/>
        <w:t>Zahájení veřejné zakázky na TDS+BOZP.</w:t>
      </w:r>
    </w:p>
    <w:p w14:paraId="3ACC84FC" w14:textId="77777777" w:rsidR="00861962" w:rsidRDefault="00861962" w:rsidP="00861962">
      <w:pPr>
        <w:jc w:val="both"/>
      </w:pPr>
      <w:r>
        <w:t>03/2023</w:t>
      </w:r>
      <w:r>
        <w:tab/>
        <w:t>Lhůta pro podání nabídek TDS+BOZP – odevzdány 2 nabídky.</w:t>
      </w:r>
    </w:p>
    <w:p w14:paraId="53168CAA" w14:textId="77777777" w:rsidR="00861962" w:rsidRDefault="00861962" w:rsidP="00861962">
      <w:pPr>
        <w:ind w:left="1418" w:hanging="1418"/>
        <w:jc w:val="both"/>
      </w:pPr>
      <w:r>
        <w:t>08/2023</w:t>
      </w:r>
      <w:r>
        <w:tab/>
        <w:t>Lhůta pro podání nabídek zhotovitele – odevzdáno 9 nabídek, hodnotícím kritériem byl kromě ceny i termín.</w:t>
      </w:r>
    </w:p>
    <w:p w14:paraId="231F3CC9" w14:textId="77777777" w:rsidR="00861962" w:rsidRDefault="00861962" w:rsidP="00861962">
      <w:pPr>
        <w:ind w:left="1418" w:hanging="1418"/>
        <w:jc w:val="both"/>
      </w:pPr>
      <w:r>
        <w:t>02/2024</w:t>
      </w:r>
      <w:r>
        <w:tab/>
        <w:t>Nabytí účinnosti smlouvy se zhotovitelem stavby – IPS</w:t>
      </w:r>
      <w:r w:rsidRPr="007F3D33">
        <w:t xml:space="preserve"> Třinec, a.s.</w:t>
      </w:r>
      <w:r>
        <w:t xml:space="preserve"> – realizační cena 397,09 mil. Kč bez DPH, termín realizace 93 týdnů.</w:t>
      </w:r>
    </w:p>
    <w:p w14:paraId="006BBB7F" w14:textId="77777777" w:rsidR="00861962" w:rsidRDefault="00861962" w:rsidP="00861962">
      <w:pPr>
        <w:ind w:left="1418" w:hanging="1418"/>
        <w:jc w:val="both"/>
      </w:pPr>
      <w:r>
        <w:lastRenderedPageBreak/>
        <w:t>02/2024</w:t>
      </w:r>
      <w:r>
        <w:tab/>
        <w:t>Nabytí účinnosti smlouvy s TDS+BOZP – INKOS</w:t>
      </w:r>
      <w:r w:rsidRPr="00FF11AF">
        <w:t xml:space="preserve">/SAFETY/JS – Parkovací dům u KÚ (TDS+BOZP), jež je sdružením společností INKOS-OSTRAVA, a.s., SAFETY PRO s.r.o. a LA </w:t>
      </w:r>
      <w:proofErr w:type="spellStart"/>
      <w:r w:rsidRPr="00FF11AF">
        <w:t>Property</w:t>
      </w:r>
      <w:proofErr w:type="spellEnd"/>
      <w:r w:rsidRPr="00FF11AF">
        <w:t xml:space="preserve"> CZ a.s</w:t>
      </w:r>
      <w:r>
        <w:t>. – cena 6,6 mil Kč bez DPH.</w:t>
      </w:r>
    </w:p>
    <w:p w14:paraId="4004ADC3" w14:textId="77777777" w:rsidR="00861962" w:rsidRDefault="00861962" w:rsidP="00861962">
      <w:pPr>
        <w:ind w:left="1418" w:hanging="1418"/>
        <w:jc w:val="both"/>
      </w:pPr>
      <w:r>
        <w:t>29.02.2024</w:t>
      </w:r>
      <w:r>
        <w:tab/>
        <w:t>Přerušení prací na díle objednatelem, neboť staveniště nebylo připraveno k předání zhotoviteli z důvodu:</w:t>
      </w:r>
    </w:p>
    <w:p w14:paraId="0E8AD548" w14:textId="77777777" w:rsidR="00861962" w:rsidRDefault="00861962" w:rsidP="00861962">
      <w:pPr>
        <w:ind w:left="1418"/>
        <w:jc w:val="both"/>
      </w:pPr>
      <w:r>
        <w:t xml:space="preserve">• nedořešeného smluvního vztahu se Smart Innovation Center, s.r.o. (dále jen SIC), zajišťující zhotoviteli vstup na soukromý pozemek, na němž mají být zahájeny stavební práce (jedná se o objekt SO 04.2 – úprava rampy SIC a realizací tohoto objektu je podmíněno uzavření podjezdu do atria SIC ze stávajícího parkoviště a zahájení prací na stavbě samotného parkovacího domu). </w:t>
      </w:r>
    </w:p>
    <w:p w14:paraId="7F24D603" w14:textId="77777777" w:rsidR="00861962" w:rsidRDefault="00861962" w:rsidP="00861962">
      <w:pPr>
        <w:ind w:left="1418"/>
        <w:jc w:val="both"/>
      </w:pPr>
      <w:r>
        <w:t>(Smlouva byla uzavřena v 06/2024.)</w:t>
      </w:r>
    </w:p>
    <w:p w14:paraId="43332D65" w14:textId="77777777" w:rsidR="00861962" w:rsidRDefault="00861962" w:rsidP="00861962">
      <w:pPr>
        <w:ind w:left="1418"/>
        <w:jc w:val="both"/>
      </w:pPr>
      <w:r>
        <w:t xml:space="preserve">• nezrealizované přeložky </w:t>
      </w:r>
      <w:proofErr w:type="spellStart"/>
      <w:r>
        <w:t>NNk</w:t>
      </w:r>
      <w:proofErr w:type="spellEnd"/>
      <w:r>
        <w:t xml:space="preserve"> a </w:t>
      </w:r>
      <w:proofErr w:type="spellStart"/>
      <w:r>
        <w:t>VNk</w:t>
      </w:r>
      <w:proofErr w:type="spellEnd"/>
      <w:r>
        <w:t xml:space="preserve"> v majetku společnosti ČEZ Distribuce, a. s., jejichž provedení je zmíněno i jako jedna z podmínek pro zahájení realizace stavby ve společném stavebním povolení č. 34/2021 ze dne 13. 12. 2021, č. j. SMO/763397/21/</w:t>
      </w:r>
      <w:proofErr w:type="spellStart"/>
      <w:r>
        <w:t>ÚPaSŘ</w:t>
      </w:r>
      <w:proofErr w:type="spellEnd"/>
      <w:r>
        <w:t>/</w:t>
      </w:r>
      <w:proofErr w:type="spellStart"/>
      <w:r>
        <w:t>Vlt</w:t>
      </w:r>
      <w:proofErr w:type="spellEnd"/>
      <w:r>
        <w:t>, vydaném odborem územního plánování a stavebního řádu Magistrátu města Ostravy, s nabytím právní moci dne 13. 1. 2022.</w:t>
      </w:r>
    </w:p>
    <w:p w14:paraId="1D6162B8" w14:textId="77777777" w:rsidR="00861962" w:rsidRDefault="00861962" w:rsidP="00861962">
      <w:pPr>
        <w:ind w:left="1418"/>
        <w:jc w:val="both"/>
      </w:pPr>
      <w:r>
        <w:t>(Informace od ČEZ Distribuce, a.s. o ukončení realizace přeložek byla OK doručena 05.11.2024.)</w:t>
      </w:r>
    </w:p>
    <w:p w14:paraId="3C14FD51" w14:textId="7CC9C54C" w:rsidR="00861962" w:rsidRDefault="00861962" w:rsidP="00861962">
      <w:pPr>
        <w:ind w:left="1418" w:hanging="1418"/>
        <w:jc w:val="both"/>
      </w:pPr>
      <w:r>
        <w:t>04/2024</w:t>
      </w:r>
      <w:r>
        <w:tab/>
      </w:r>
      <w:r w:rsidR="00D8675D">
        <w:t>Zhotovitel zaslal seznam připomínek k projektové dokumentaci (rozpor s normami – světlá výška, sklon pro odvodnění, podélný sklon, příčný sklon, rozměry parkovacích stání, šířka chodníků, nebyl řešen dojezd výtahu…).</w:t>
      </w:r>
    </w:p>
    <w:p w14:paraId="0C46E96A" w14:textId="77777777" w:rsidR="00861962" w:rsidRDefault="00861962" w:rsidP="00861962">
      <w:pPr>
        <w:ind w:left="1418" w:hanging="1418"/>
        <w:jc w:val="both"/>
      </w:pPr>
      <w:r>
        <w:t>04/2024</w:t>
      </w:r>
      <w:r>
        <w:tab/>
        <w:t>Zhotovitel v</w:t>
      </w:r>
      <w:r w:rsidRPr="000F2D13">
        <w:t xml:space="preserve"> rámci </w:t>
      </w:r>
      <w:r>
        <w:t xml:space="preserve">zpracování </w:t>
      </w:r>
      <w:r w:rsidRPr="000F2D13">
        <w:t xml:space="preserve">navazujícího stupně </w:t>
      </w:r>
      <w:r>
        <w:t xml:space="preserve">dokumentace (dokumentace pro provádění stavby) </w:t>
      </w:r>
      <w:r w:rsidRPr="000F2D13">
        <w:t>a statického výpočtu proved</w:t>
      </w:r>
      <w:r>
        <w:t>l</w:t>
      </w:r>
      <w:r w:rsidRPr="000F2D13">
        <w:t xml:space="preserve"> podrobné zpřesňující výpočty, které zohledňují působení vlivu teploty na konstrukci, dotvarování a normově závislé průhyby. Na základě výsledku těchto podrobných analýz a výpočtu </w:t>
      </w:r>
      <w:r>
        <w:t>bylo zhotovitelem sděleno, že je nutné provést úpravy konstrukce.</w:t>
      </w:r>
    </w:p>
    <w:p w14:paraId="17754AF2" w14:textId="77777777" w:rsidR="00861962" w:rsidRDefault="00861962" w:rsidP="00861962">
      <w:pPr>
        <w:ind w:left="1418" w:hanging="1418"/>
        <w:jc w:val="both"/>
      </w:pPr>
      <w:r>
        <w:t>05/2024</w:t>
      </w:r>
      <w:r>
        <w:tab/>
        <w:t>Uzavření dodatku č. 1 s IPS</w:t>
      </w:r>
      <w:r w:rsidRPr="007F3D33">
        <w:t xml:space="preserve"> Třinec, a.s.</w:t>
      </w:r>
      <w:r>
        <w:t xml:space="preserve"> na realizaci alternativního řešení rozšíření rampy SIC objektu SO 04.2 bez posunu opěrné stěny – méněpráce ve výši 262 tis. Kč bez DPH.</w:t>
      </w:r>
    </w:p>
    <w:p w14:paraId="09C8EBAD" w14:textId="77777777" w:rsidR="00861962" w:rsidRDefault="00861962" w:rsidP="00861962">
      <w:pPr>
        <w:ind w:left="1418" w:hanging="1418"/>
        <w:jc w:val="both"/>
      </w:pPr>
      <w:r>
        <w:t>06-07/2024</w:t>
      </w:r>
      <w:r>
        <w:tab/>
        <w:t>Předání pouze pracoviště (ne staveniště) a realizace alternativního řešení rozšíření rampy SIC.</w:t>
      </w:r>
      <w:r w:rsidRPr="000F2D13">
        <w:t xml:space="preserve"> </w:t>
      </w:r>
      <w:r>
        <w:t>R</w:t>
      </w:r>
      <w:r w:rsidRPr="000F2D13">
        <w:t>ealizací tohoto objektu je podmíněno uzavření podjezdu do atria SIC ze stávajícího parkoviště a zahájení prací na stavbě samotného parkovacího domu</w:t>
      </w:r>
      <w:r>
        <w:t>.</w:t>
      </w:r>
    </w:p>
    <w:p w14:paraId="7C060371" w14:textId="77777777" w:rsidR="00861962" w:rsidRDefault="00861962" w:rsidP="00861962">
      <w:pPr>
        <w:jc w:val="both"/>
      </w:pPr>
      <w:r>
        <w:t>10/2024</w:t>
      </w:r>
      <w:r>
        <w:tab/>
        <w:t>Vydání a nabytí právní moci rozhodnutí o předčasném povolení užívání rampy SIC.</w:t>
      </w:r>
    </w:p>
    <w:p w14:paraId="0DBEFDB7" w14:textId="3F6DD881" w:rsidR="00861962" w:rsidRDefault="00861962" w:rsidP="00861962">
      <w:pPr>
        <w:ind w:left="1418" w:hanging="1418"/>
        <w:jc w:val="both"/>
      </w:pPr>
      <w:r>
        <w:t>04-11/2024</w:t>
      </w:r>
      <w:r>
        <w:tab/>
      </w:r>
      <w:r w:rsidR="00D8675D">
        <w:t xml:space="preserve">Jak již bylo zmíněno, v uplynulých měsících byly ze strany zhotovitele prováděny podrobné statické výpočty, které jsou u dokumentace pro provádění stavby nezbytné. Stavební konstrukce parkovacího domu je mimořádně staticky složitá, atypická a běžně se nerealizuje. Z těchto </w:t>
      </w:r>
      <w:r w:rsidR="00D8675D" w:rsidRPr="00712797">
        <w:t>statick</w:t>
      </w:r>
      <w:r w:rsidR="00D8675D">
        <w:t>ých</w:t>
      </w:r>
      <w:r w:rsidR="00D8675D" w:rsidRPr="00712797">
        <w:t xml:space="preserve"> </w:t>
      </w:r>
      <w:r w:rsidR="00D8675D">
        <w:t xml:space="preserve">výpočtů vzešly požadavky na úpravu konstrukcí a rovněž ze strany objednatele vzešly požadavky na klientské změny např. doplnění výtahů, bezpečnostních prvků…. Veškeré požadavky bylo nutné zapracovat, </w:t>
      </w:r>
      <w:r w:rsidR="00D8675D" w:rsidRPr="00712797">
        <w:t xml:space="preserve">do </w:t>
      </w:r>
      <w:r w:rsidR="00D8675D">
        <w:t xml:space="preserve">statického </w:t>
      </w:r>
      <w:r w:rsidR="00D8675D" w:rsidRPr="00712797">
        <w:t xml:space="preserve">návrhu se </w:t>
      </w:r>
      <w:r w:rsidR="00D8675D">
        <w:t xml:space="preserve">tedy </w:t>
      </w:r>
      <w:r w:rsidR="00D8675D" w:rsidRPr="00712797">
        <w:t>již několikrát zasahovalo.</w:t>
      </w:r>
    </w:p>
    <w:p w14:paraId="73180C1A" w14:textId="77777777" w:rsidR="00861962" w:rsidRDefault="00861962" w:rsidP="00861962">
      <w:pPr>
        <w:ind w:left="1418"/>
        <w:jc w:val="both"/>
      </w:pPr>
      <w:r>
        <w:lastRenderedPageBreak/>
        <w:t xml:space="preserve">Statické výpočty u takto složitých konstrukcí jsou časově velmi náročné a musí se zopakovat při zapracování jakéhokoliv zásahu do konstrukce. Cílem bylo zachovat subtilní efektní konstrukci s vyloženou konzolou, která byla architektem navržena. Nyní se dá </w:t>
      </w:r>
      <w:proofErr w:type="gramStart"/>
      <w:r>
        <w:t>říci</w:t>
      </w:r>
      <w:proofErr w:type="gramEnd"/>
      <w:r>
        <w:t>, že statické výpočty a řešení konstrukce je téměř hotové.</w:t>
      </w:r>
    </w:p>
    <w:p w14:paraId="7C952B3E" w14:textId="58408C57" w:rsidR="00861962" w:rsidRDefault="00861962" w:rsidP="00861962">
      <w:pPr>
        <w:ind w:left="1418" w:hanging="1418"/>
        <w:jc w:val="both"/>
      </w:pPr>
      <w:r>
        <w:t>11/2024</w:t>
      </w:r>
      <w:r>
        <w:tab/>
      </w:r>
      <w:r w:rsidR="00D8675D">
        <w:t>V současné době probíhají jednání s IPS</w:t>
      </w:r>
      <w:r w:rsidR="00D8675D" w:rsidRPr="007F3D33">
        <w:t xml:space="preserve"> Třinec, a.s.</w:t>
      </w:r>
      <w:r w:rsidR="00D8675D">
        <w:t xml:space="preserve"> Jednání se týkají níže uvedených změn (aktuální stav ke dni 19.11.2024). V návaznosti na tyto změny je současně nutné vyřešit jejich dopad do ceny a termínu realizace stavby.</w:t>
      </w:r>
    </w:p>
    <w:p w14:paraId="01A8D5A6" w14:textId="77777777" w:rsidR="00861962" w:rsidRDefault="00861962" w:rsidP="00861962">
      <w:pPr>
        <w:ind w:left="1418"/>
        <w:jc w:val="both"/>
      </w:pPr>
      <w:r>
        <w:t>• doplnění monolitických železobetonových konstrukcí</w:t>
      </w:r>
    </w:p>
    <w:p w14:paraId="4518F8FA" w14:textId="77777777" w:rsidR="00861962" w:rsidRDefault="00861962" w:rsidP="00861962">
      <w:pPr>
        <w:ind w:left="1418"/>
        <w:jc w:val="both"/>
      </w:pPr>
      <w:r>
        <w:t>• doplnění výtahů</w:t>
      </w:r>
    </w:p>
    <w:p w14:paraId="6A146716" w14:textId="77777777" w:rsidR="00861962" w:rsidRDefault="00861962" w:rsidP="00861962">
      <w:pPr>
        <w:ind w:left="1418"/>
        <w:jc w:val="both"/>
      </w:pPr>
      <w:r>
        <w:t>• doplnění svodidel</w:t>
      </w:r>
    </w:p>
    <w:p w14:paraId="2BC39B3F" w14:textId="77777777" w:rsidR="00861962" w:rsidRDefault="00861962" w:rsidP="00861962">
      <w:pPr>
        <w:ind w:left="1418"/>
        <w:jc w:val="both"/>
      </w:pPr>
      <w:r>
        <w:t>• doplnění konstrukce o stěrku odolnou proti solím</w:t>
      </w:r>
    </w:p>
    <w:p w14:paraId="0A279B14" w14:textId="77777777" w:rsidR="00861962" w:rsidRDefault="00861962" w:rsidP="00861962">
      <w:pPr>
        <w:ind w:left="1418"/>
        <w:jc w:val="both"/>
      </w:pPr>
      <w:r>
        <w:t>• doplnění ocelové konstrukce pro hřiště na střeše</w:t>
      </w:r>
    </w:p>
    <w:p w14:paraId="2C7503EA" w14:textId="77777777" w:rsidR="00861962" w:rsidRDefault="00861962" w:rsidP="00861962">
      <w:pPr>
        <w:ind w:left="1418"/>
        <w:jc w:val="both"/>
      </w:pPr>
      <w:r>
        <w:t>• úprava ok nerezové sítě</w:t>
      </w:r>
    </w:p>
    <w:p w14:paraId="5511CA31" w14:textId="3F54CB22" w:rsidR="00861962" w:rsidRDefault="00861962" w:rsidP="00D8675D">
      <w:pPr>
        <w:ind w:left="1418"/>
        <w:jc w:val="both"/>
      </w:pPr>
      <w:r>
        <w:t>• doplnění nouzových odvodňovacích jímek</w:t>
      </w:r>
    </w:p>
    <w:p w14:paraId="26869285" w14:textId="77777777" w:rsidR="00861962" w:rsidRPr="002F24D5" w:rsidRDefault="00861962" w:rsidP="00861962"/>
    <w:p w14:paraId="6274BED0" w14:textId="77777777" w:rsidR="008519A9" w:rsidRPr="00861962" w:rsidRDefault="008519A9" w:rsidP="00861962"/>
    <w:sectPr w:rsidR="008519A9" w:rsidRPr="0086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39"/>
    <w:rsid w:val="00066A0E"/>
    <w:rsid w:val="0008333E"/>
    <w:rsid w:val="00095F3A"/>
    <w:rsid w:val="000C6839"/>
    <w:rsid w:val="000F2D13"/>
    <w:rsid w:val="000F7713"/>
    <w:rsid w:val="001229B6"/>
    <w:rsid w:val="00125623"/>
    <w:rsid w:val="001D48C5"/>
    <w:rsid w:val="00257E13"/>
    <w:rsid w:val="002C08BC"/>
    <w:rsid w:val="003638D8"/>
    <w:rsid w:val="00381E21"/>
    <w:rsid w:val="0044056E"/>
    <w:rsid w:val="004453A6"/>
    <w:rsid w:val="0047423E"/>
    <w:rsid w:val="004F7C93"/>
    <w:rsid w:val="00535B12"/>
    <w:rsid w:val="00572685"/>
    <w:rsid w:val="00586600"/>
    <w:rsid w:val="00595909"/>
    <w:rsid w:val="006D65EE"/>
    <w:rsid w:val="00712027"/>
    <w:rsid w:val="00712797"/>
    <w:rsid w:val="00774432"/>
    <w:rsid w:val="007D769A"/>
    <w:rsid w:val="007F3D33"/>
    <w:rsid w:val="00834754"/>
    <w:rsid w:val="008519A9"/>
    <w:rsid w:val="00861962"/>
    <w:rsid w:val="009137A5"/>
    <w:rsid w:val="00A45FB2"/>
    <w:rsid w:val="00AB1C49"/>
    <w:rsid w:val="00AF2C2A"/>
    <w:rsid w:val="00B604F4"/>
    <w:rsid w:val="00C14464"/>
    <w:rsid w:val="00D8675D"/>
    <w:rsid w:val="00D87A10"/>
    <w:rsid w:val="00DD7B57"/>
    <w:rsid w:val="00EC666C"/>
    <w:rsid w:val="00F625AB"/>
    <w:rsid w:val="00FF11AF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1BB6"/>
  <w15:chartTrackingRefBased/>
  <w15:docId w15:val="{344C4881-2DD7-4703-A67E-8A883264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962"/>
  </w:style>
  <w:style w:type="paragraph" w:styleId="Nadpis1">
    <w:name w:val="heading 1"/>
    <w:basedOn w:val="Normln"/>
    <w:next w:val="Normln"/>
    <w:link w:val="Nadpis1Char"/>
    <w:uiPriority w:val="9"/>
    <w:qFormat/>
    <w:rsid w:val="000C6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6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6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6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6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6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6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6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6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6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6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6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68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68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68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68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68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68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6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6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6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6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68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68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68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6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68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6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1087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Kubalová Michaela</dc:creator>
  <cp:keywords/>
  <dc:description/>
  <cp:lastModifiedBy>Kubalová Michaela</cp:lastModifiedBy>
  <cp:revision>7</cp:revision>
  <cp:lastPrinted>2024-11-14T06:55:00Z</cp:lastPrinted>
  <dcterms:created xsi:type="dcterms:W3CDTF">2024-11-15T09:58:00Z</dcterms:created>
  <dcterms:modified xsi:type="dcterms:W3CDTF">2024-11-26T08:00:00Z</dcterms:modified>
</cp:coreProperties>
</file>