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119DD15" w14:textId="714C3E26" w:rsidR="00F5379C" w:rsidRPr="00323246" w:rsidRDefault="00E3716C" w:rsidP="00323246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323246">
        <w:rPr>
          <w:rFonts w:ascii="Arial" w:hAnsi="Arial" w:cs="Arial"/>
          <w:b/>
        </w:rPr>
        <w:t xml:space="preserve">Orgánům města </w:t>
      </w:r>
      <w:r w:rsidR="00323246" w:rsidRPr="00323246">
        <w:rPr>
          <w:rFonts w:ascii="Arial" w:hAnsi="Arial" w:cs="Arial"/>
          <w:b/>
        </w:rPr>
        <w:t>j</w:t>
      </w:r>
      <w:r w:rsidR="00F5379C">
        <w:rPr>
          <w:rFonts w:ascii="Arial" w:hAnsi="Arial" w:cs="Arial"/>
          <w:b/>
        </w:rPr>
        <w:t>sou</w:t>
      </w:r>
      <w:r w:rsidRPr="00323246">
        <w:rPr>
          <w:rFonts w:ascii="Arial" w:hAnsi="Arial" w:cs="Arial"/>
          <w:b/>
        </w:rPr>
        <w:t xml:space="preserve"> </w:t>
      </w:r>
      <w:r w:rsidR="00161C5F">
        <w:rPr>
          <w:rFonts w:ascii="Arial" w:hAnsi="Arial" w:cs="Arial"/>
          <w:b/>
        </w:rPr>
        <w:t xml:space="preserve">předkládány </w:t>
      </w:r>
      <w:r w:rsidR="00F5379C" w:rsidRPr="00F5379C">
        <w:rPr>
          <w:rFonts w:ascii="Arial" w:hAnsi="Arial" w:cs="Arial"/>
          <w:b/>
        </w:rPr>
        <w:t>žádosti Akademie FC Baník Ostrava, z. s., IČO 02214270, Sdružení sportovních klubů Vítkovice, z. s., IČO 00534544, a HC Vítkovice Ridera, spolek, IČO 60339799, o prominutí odvodů za porušení rozpočtové kázně.</w:t>
      </w:r>
    </w:p>
    <w:p w14:paraId="69761E43" w14:textId="77777777" w:rsidR="001333E1" w:rsidRDefault="001333E1" w:rsidP="0046380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340D5A9" w14:textId="3C9B8572" w:rsidR="00AF038A" w:rsidRPr="00F5379C" w:rsidRDefault="00F5379C" w:rsidP="00AC13FA">
      <w:pPr>
        <w:spacing w:after="0"/>
        <w:ind w:right="-142"/>
        <w:jc w:val="both"/>
        <w:rPr>
          <w:rFonts w:ascii="Times New Roman" w:hAnsi="Times New Roman" w:cs="Times New Roman"/>
          <w:b/>
          <w:bCs/>
        </w:rPr>
      </w:pPr>
      <w:r w:rsidRPr="00F5379C">
        <w:rPr>
          <w:rFonts w:ascii="Times New Roman" w:hAnsi="Times New Roman" w:cs="Times New Roman"/>
          <w:b/>
          <w:bCs/>
        </w:rPr>
        <w:t>Předmětem porušení rozpočtové kázně u výše uvedených organizací bylo porušení podmínky stanovené dotační smlouvou na rok 2023</w:t>
      </w:r>
      <w:r w:rsidR="00DC5763">
        <w:rPr>
          <w:rFonts w:ascii="Times New Roman" w:hAnsi="Times New Roman" w:cs="Times New Roman"/>
          <w:b/>
          <w:bCs/>
        </w:rPr>
        <w:t>, která zněla</w:t>
      </w:r>
      <w:r w:rsidRPr="00F5379C">
        <w:rPr>
          <w:rFonts w:ascii="Times New Roman" w:hAnsi="Times New Roman" w:cs="Times New Roman"/>
          <w:b/>
          <w:bCs/>
        </w:rPr>
        <w:t xml:space="preserve"> </w:t>
      </w:r>
      <w:r w:rsidR="00DC5763">
        <w:rPr>
          <w:rFonts w:ascii="Times New Roman" w:hAnsi="Times New Roman" w:cs="Times New Roman"/>
          <w:b/>
          <w:bCs/>
        </w:rPr>
        <w:t>„</w:t>
      </w:r>
      <w:r w:rsidRPr="00F5379C">
        <w:rPr>
          <w:rFonts w:ascii="Times New Roman" w:hAnsi="Times New Roman" w:cs="Times New Roman"/>
          <w:b/>
          <w:bCs/>
        </w:rPr>
        <w:t>nepřekročit výši uznatelných nákladů požadovaných u</w:t>
      </w:r>
      <w:r>
        <w:rPr>
          <w:rFonts w:ascii="Times New Roman" w:hAnsi="Times New Roman" w:cs="Times New Roman"/>
          <w:b/>
          <w:bCs/>
        </w:rPr>
        <w:t> </w:t>
      </w:r>
      <w:r w:rsidRPr="00F5379C">
        <w:rPr>
          <w:rFonts w:ascii="Times New Roman" w:hAnsi="Times New Roman" w:cs="Times New Roman"/>
          <w:b/>
          <w:bCs/>
        </w:rPr>
        <w:t>jednotlivých položek v rozpočtu žádosti</w:t>
      </w:r>
      <w:r w:rsidR="00DC5763">
        <w:rPr>
          <w:rFonts w:ascii="Times New Roman" w:hAnsi="Times New Roman" w:cs="Times New Roman"/>
          <w:b/>
          <w:bCs/>
        </w:rPr>
        <w:t xml:space="preserve">“. Výše uvedeným subjektům se z objektivních příčin tuto podmínku nepodařilo dodržet, nicméně </w:t>
      </w:r>
      <w:r w:rsidRPr="00F5379C">
        <w:rPr>
          <w:rFonts w:ascii="Times New Roman" w:hAnsi="Times New Roman" w:cs="Times New Roman"/>
          <w:b/>
          <w:bCs/>
        </w:rPr>
        <w:t>projekty byly realizovány a</w:t>
      </w:r>
      <w:r>
        <w:rPr>
          <w:rFonts w:ascii="Times New Roman" w:hAnsi="Times New Roman" w:cs="Times New Roman"/>
          <w:b/>
          <w:bCs/>
        </w:rPr>
        <w:t> </w:t>
      </w:r>
      <w:r w:rsidRPr="00F5379C">
        <w:rPr>
          <w:rFonts w:ascii="Times New Roman" w:hAnsi="Times New Roman" w:cs="Times New Roman"/>
          <w:b/>
          <w:bCs/>
        </w:rPr>
        <w:t>poskytnuté finanční prostředky byly použity v souladu se stanoveným účelem</w:t>
      </w:r>
      <w:r w:rsidR="00DC5763">
        <w:rPr>
          <w:rFonts w:ascii="Times New Roman" w:hAnsi="Times New Roman" w:cs="Times New Roman"/>
          <w:b/>
          <w:bCs/>
        </w:rPr>
        <w:t xml:space="preserve"> a striktně na náklady, které lze považovat, v souladu s Programe, za uznatelné.</w:t>
      </w:r>
      <w:r w:rsidRPr="00F5379C">
        <w:rPr>
          <w:rFonts w:ascii="Times New Roman" w:hAnsi="Times New Roman" w:cs="Times New Roman"/>
          <w:b/>
          <w:bCs/>
        </w:rPr>
        <w:t>.</w:t>
      </w:r>
    </w:p>
    <w:p w14:paraId="1BC1F820" w14:textId="7B589899" w:rsidR="00F5379C" w:rsidRDefault="00F5379C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262B75F" w14:textId="41F1B1D7" w:rsidR="00F5379C" w:rsidRDefault="00F5379C" w:rsidP="00F5379C">
      <w:pPr>
        <w:spacing w:after="0"/>
        <w:ind w:right="-142"/>
        <w:jc w:val="both"/>
        <w:rPr>
          <w:rFonts w:ascii="Times New Roman" w:hAnsi="Times New Roman" w:cs="Times New Roman"/>
          <w:u w:val="single"/>
        </w:rPr>
      </w:pPr>
      <w:r w:rsidRPr="00F5379C">
        <w:rPr>
          <w:rFonts w:ascii="Times New Roman" w:hAnsi="Times New Roman" w:cs="Times New Roman"/>
        </w:rPr>
        <w:t>Veřejnoprávní smlouvy o poskytnutí účelové dotace z rozpočtu statutárního města Ostravy, na základě dotačních programů na rok 2023, obsahovaly podmínku dodržení přesné výše nákladů u jednotlivých nákladových druhů pouze tak, jak ji příjemce dotace ve své žádosti nárokoval, to znamená, že příjemce není oprávněn uplatňovat uznatelný náklad v částce vyšší, než jak požadoval u jednotlivých položek v</w:t>
      </w:r>
      <w:r>
        <w:rPr>
          <w:rFonts w:ascii="Times New Roman" w:hAnsi="Times New Roman" w:cs="Times New Roman"/>
        </w:rPr>
        <w:t> </w:t>
      </w:r>
      <w:r w:rsidRPr="00F5379C">
        <w:rPr>
          <w:rFonts w:ascii="Times New Roman" w:hAnsi="Times New Roman" w:cs="Times New Roman"/>
        </w:rPr>
        <w:t>rozpočtu své žádosti, ani použít</w:t>
      </w:r>
      <w:r w:rsidR="00DC5763">
        <w:rPr>
          <w:rFonts w:ascii="Times New Roman" w:hAnsi="Times New Roman" w:cs="Times New Roman"/>
        </w:rPr>
        <w:t xml:space="preserve"> případnou</w:t>
      </w:r>
      <w:r w:rsidRPr="00F5379C">
        <w:rPr>
          <w:rFonts w:ascii="Times New Roman" w:hAnsi="Times New Roman" w:cs="Times New Roman"/>
        </w:rPr>
        <w:t xml:space="preserve"> úsporu při nevyčerpání plánované položky na úhradu jiného uznatelného nákladu. Bohužel výše uvedeným spolkům se tento plán nepodařilo dodržet, a to zejména z</w:t>
      </w:r>
      <w:r>
        <w:rPr>
          <w:rFonts w:ascii="Times New Roman" w:hAnsi="Times New Roman" w:cs="Times New Roman"/>
        </w:rPr>
        <w:t> </w:t>
      </w:r>
      <w:r w:rsidRPr="00F5379C">
        <w:rPr>
          <w:rFonts w:ascii="Times New Roman" w:hAnsi="Times New Roman" w:cs="Times New Roman"/>
        </w:rPr>
        <w:t xml:space="preserve">důvodu, že plány a žádosti se zpracovávají několik měsíců před rokem, na který je dotace určena a že ve stále se měnícím prostředí reálného života, výkyvech cen energií či novinky na trhu práce je poměrně těžké naplánovat si přesné provozní výdaje, které v daném roce vzniknou. </w:t>
      </w:r>
      <w:r w:rsidRPr="00F5379C">
        <w:rPr>
          <w:rFonts w:ascii="Times New Roman" w:hAnsi="Times New Roman" w:cs="Times New Roman"/>
          <w:u w:val="single"/>
        </w:rPr>
        <w:t>Výše uvedené organizace tuto podmínku nedodržely a tím porušily rozpočtovou kázeň tak, že v některých položkách uplatnily náklady ve vyšších než požadovaných částkách a použily tak tuto část dotace v rozporu se smluvní podmínkou.</w:t>
      </w:r>
    </w:p>
    <w:p w14:paraId="5E8E9D98" w14:textId="77777777" w:rsidR="00F5379C" w:rsidRPr="00F5379C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0219ED7" w14:textId="72EC22E5" w:rsidR="00F5379C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5379C">
        <w:rPr>
          <w:rFonts w:ascii="Times New Roman" w:hAnsi="Times New Roman" w:cs="Times New Roman"/>
        </w:rPr>
        <w:t xml:space="preserve">Organizaci </w:t>
      </w:r>
      <w:r w:rsidRPr="00F5379C">
        <w:rPr>
          <w:rFonts w:ascii="Times New Roman" w:hAnsi="Times New Roman" w:cs="Times New Roman"/>
          <w:b/>
          <w:bCs/>
        </w:rPr>
        <w:t>Akademie FC Baník Ostrava, z. s.</w:t>
      </w:r>
      <w:r w:rsidRPr="00F5379C">
        <w:rPr>
          <w:rFonts w:ascii="Times New Roman" w:hAnsi="Times New Roman" w:cs="Times New Roman"/>
        </w:rPr>
        <w:t xml:space="preserve">, byl rozhodnutím statutárního města Ostravy, magistrátu, čj. SMO/444909/24/SP/Haw ze dne 25.07.2024 uložen odvod za porušení rozpočtové kázně v celkové výši </w:t>
      </w:r>
      <w:r w:rsidRPr="00F5379C">
        <w:rPr>
          <w:rFonts w:ascii="Times New Roman" w:hAnsi="Times New Roman" w:cs="Times New Roman"/>
          <w:b/>
          <w:bCs/>
        </w:rPr>
        <w:t>1.818.368,75 Kč</w:t>
      </w:r>
      <w:r w:rsidRPr="00F5379C">
        <w:rPr>
          <w:rFonts w:ascii="Times New Roman" w:hAnsi="Times New Roman" w:cs="Times New Roman"/>
        </w:rPr>
        <w:t xml:space="preserve"> (příloha č. 1) a rozhodnutím čj. SMO/350972/24/SP/Pot ze dne 24.06.2024 uložen odvod za porušení rozpočtové kázně v celkové výši </w:t>
      </w:r>
      <w:r w:rsidRPr="00F5379C">
        <w:rPr>
          <w:rFonts w:ascii="Times New Roman" w:hAnsi="Times New Roman" w:cs="Times New Roman"/>
          <w:b/>
          <w:bCs/>
        </w:rPr>
        <w:t>110.035,77 Kč</w:t>
      </w:r>
      <w:r w:rsidRPr="00F5379C">
        <w:rPr>
          <w:rFonts w:ascii="Times New Roman" w:hAnsi="Times New Roman" w:cs="Times New Roman"/>
        </w:rPr>
        <w:t xml:space="preserve"> (příloha č. 3). Organizaci </w:t>
      </w:r>
      <w:r w:rsidRPr="00F5379C">
        <w:rPr>
          <w:rFonts w:ascii="Times New Roman" w:hAnsi="Times New Roman" w:cs="Times New Roman"/>
          <w:b/>
          <w:bCs/>
        </w:rPr>
        <w:t>Sdružení sportovních klubů Vítkovice, z. s.</w:t>
      </w:r>
      <w:r w:rsidRPr="00F5379C">
        <w:rPr>
          <w:rFonts w:ascii="Times New Roman" w:hAnsi="Times New Roman" w:cs="Times New Roman"/>
        </w:rPr>
        <w:t>, byl rozhodnutím statutárního města Ostravy, magistrátu, čj.</w:t>
      </w:r>
      <w:r>
        <w:rPr>
          <w:rFonts w:ascii="Times New Roman" w:hAnsi="Times New Roman" w:cs="Times New Roman"/>
        </w:rPr>
        <w:t> </w:t>
      </w:r>
      <w:r w:rsidRPr="00F5379C">
        <w:rPr>
          <w:rFonts w:ascii="Times New Roman" w:hAnsi="Times New Roman" w:cs="Times New Roman"/>
        </w:rPr>
        <w:t xml:space="preserve">SMO/476438/24/SP/Haw ze dne 07.08.2024 uložen odvod za porušení rozpočtové kázně v celkové výši </w:t>
      </w:r>
      <w:r w:rsidRPr="00F5379C">
        <w:rPr>
          <w:rFonts w:ascii="Times New Roman" w:hAnsi="Times New Roman" w:cs="Times New Roman"/>
          <w:b/>
          <w:bCs/>
        </w:rPr>
        <w:t>1.538.407,00 Kč</w:t>
      </w:r>
      <w:r w:rsidRPr="00F5379C">
        <w:rPr>
          <w:rFonts w:ascii="Times New Roman" w:hAnsi="Times New Roman" w:cs="Times New Roman"/>
        </w:rPr>
        <w:t xml:space="preserve"> (příloha č. 5). Organizaci </w:t>
      </w:r>
      <w:r w:rsidRPr="00F5379C">
        <w:rPr>
          <w:rFonts w:ascii="Times New Roman" w:hAnsi="Times New Roman" w:cs="Times New Roman"/>
          <w:b/>
          <w:bCs/>
        </w:rPr>
        <w:t>HC Vítkovice Ridera, spolek</w:t>
      </w:r>
      <w:r w:rsidRPr="00F5379C">
        <w:rPr>
          <w:rFonts w:ascii="Times New Roman" w:hAnsi="Times New Roman" w:cs="Times New Roman"/>
        </w:rPr>
        <w:t>, byl rozhodnutím statutárního města Ostravy, magistrátu, čj. SMO/477406/24/SP/Haw ze dne 07.08.2024 uložen odvod za</w:t>
      </w:r>
      <w:r>
        <w:rPr>
          <w:rFonts w:ascii="Times New Roman" w:hAnsi="Times New Roman" w:cs="Times New Roman"/>
        </w:rPr>
        <w:t> </w:t>
      </w:r>
      <w:r w:rsidRPr="00F5379C">
        <w:rPr>
          <w:rFonts w:ascii="Times New Roman" w:hAnsi="Times New Roman" w:cs="Times New Roman"/>
        </w:rPr>
        <w:t xml:space="preserve">porušení rozpočtové kázně v celkové výši </w:t>
      </w:r>
      <w:r w:rsidRPr="00F5379C">
        <w:rPr>
          <w:rFonts w:ascii="Times New Roman" w:hAnsi="Times New Roman" w:cs="Times New Roman"/>
          <w:b/>
          <w:bCs/>
        </w:rPr>
        <w:t>3.691.071,00 Kč</w:t>
      </w:r>
      <w:r w:rsidRPr="00F5379C">
        <w:rPr>
          <w:rFonts w:ascii="Times New Roman" w:hAnsi="Times New Roman" w:cs="Times New Roman"/>
        </w:rPr>
        <w:t xml:space="preserve"> (příloha č. 7).</w:t>
      </w:r>
    </w:p>
    <w:p w14:paraId="6B8C75D6" w14:textId="77777777" w:rsidR="00F5379C" w:rsidRPr="00F5379C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4D76417" w14:textId="706E4C74" w:rsidR="00F5379C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5379C">
        <w:rPr>
          <w:rFonts w:ascii="Times New Roman" w:hAnsi="Times New Roman" w:cs="Times New Roman"/>
        </w:rPr>
        <w:t>Všechny výše uvedené organizace se na statutární město Ostravu obrátily s žádostí o prominutí tohoto odvodu s tím, že ačkoli sestavily plán svých nákladů s největší pečlivostí, skutečné náklady se od plánu odchýlily, přesto byly všechny dotační prostředky použity ve prospěch sportovní činnosti a pouze na</w:t>
      </w:r>
      <w:r>
        <w:rPr>
          <w:rFonts w:ascii="Times New Roman" w:hAnsi="Times New Roman" w:cs="Times New Roman"/>
        </w:rPr>
        <w:t> </w:t>
      </w:r>
      <w:r w:rsidRPr="00F5379C">
        <w:rPr>
          <w:rFonts w:ascii="Times New Roman" w:hAnsi="Times New Roman" w:cs="Times New Roman"/>
        </w:rPr>
        <w:t>náklady, které dotační programy označují za uznatelné.</w:t>
      </w:r>
    </w:p>
    <w:p w14:paraId="1566B1A3" w14:textId="77777777" w:rsidR="00F5379C" w:rsidRPr="00F5379C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0E30F89" w14:textId="262792DC" w:rsidR="00F5379C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5379C">
        <w:rPr>
          <w:rFonts w:ascii="Times New Roman" w:hAnsi="Times New Roman" w:cs="Times New Roman"/>
        </w:rPr>
        <w:t>Žádost organizace Akademie FC Baník Ostrava, z. s., o prominutí odvodu ve výši 1.818.368,75 Kč byla doručena dne 05.08.2024 (příloha č. 2), žádost o prominutí odvodu ve výši 110.035,77 Kč byla doručena dne 05.08.2024 (příloha č. 4). Žádost organizace Sdružení sportovních klubů Vítkovice, z. s., o prominutí odvodu ve výši 1.538.407,00 Kč byla doručena dne 12.08.2024 (příloha č. 6). Žádost organizace HC Vítkovice Ridera, spolek, o prominutí odvodu ve výši 3.691.071,00 Kč byla doručena dne 23.08.2024 (příloha č. 8).</w:t>
      </w:r>
    </w:p>
    <w:p w14:paraId="795E82E7" w14:textId="77777777" w:rsidR="00F5379C" w:rsidRPr="001333E1" w:rsidRDefault="00F5379C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45C41668" w14:textId="1FB98333" w:rsidR="00AF038A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30A30AB" w14:textId="6581F5EB" w:rsidR="00303BB9" w:rsidRPr="001333E1" w:rsidRDefault="006D1CB3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  <w:b/>
        </w:rPr>
        <w:lastRenderedPageBreak/>
        <w:t>S</w:t>
      </w:r>
      <w:r w:rsidR="00BB156C" w:rsidRPr="001333E1">
        <w:rPr>
          <w:rFonts w:ascii="Times New Roman" w:hAnsi="Times New Roman" w:cs="Times New Roman"/>
          <w:b/>
        </w:rPr>
        <w:t xml:space="preserve">tanovisko odboru </w:t>
      </w:r>
      <w:r w:rsidR="00303BB9" w:rsidRPr="001333E1">
        <w:rPr>
          <w:rFonts w:ascii="Times New Roman" w:hAnsi="Times New Roman" w:cs="Times New Roman"/>
          <w:b/>
        </w:rPr>
        <w:t>sportu</w:t>
      </w:r>
    </w:p>
    <w:p w14:paraId="2E8011BC" w14:textId="50AAB0CB" w:rsidR="00F5379C" w:rsidRDefault="00DC5763" w:rsidP="00F5379C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Ačkoli cílem podmínek dotačního programu na rok 2023, který byl vytvořen již v roce 2022, byla větší odpovědnost a kontrola žadatelů o dotaci již při vyplňování žádostí o dotaci, v praxi se ukázalo, že v současných neustále se měnících podmínkách reálného života je podmínka přesného dodržení plánovaných nákladových položek v praxi těžko splnitelná, a to zejména u velkých klubů, kde dotace pokrývají značnou část nákladů.  za vyhlášeného.</w:t>
      </w:r>
      <w:r w:rsidR="00F5379C" w:rsidRPr="00F5379C">
        <w:rPr>
          <w:rFonts w:ascii="Times New Roman" w:hAnsi="Times New Roman" w:cs="Times New Roman"/>
        </w:rPr>
        <w:t xml:space="preserve"> Organizace nebyly schopny reálně odhadnout výši některých nákladů při podávání žádostí a následně tyto částky o</w:t>
      </w:r>
      <w:r w:rsidR="00F5379C">
        <w:rPr>
          <w:rFonts w:ascii="Times New Roman" w:hAnsi="Times New Roman" w:cs="Times New Roman"/>
        </w:rPr>
        <w:t> </w:t>
      </w:r>
      <w:r w:rsidR="00F5379C" w:rsidRPr="00F5379C">
        <w:rPr>
          <w:rFonts w:ascii="Times New Roman" w:hAnsi="Times New Roman" w:cs="Times New Roman"/>
        </w:rPr>
        <w:t>několik měsíců později dodržet. Důvodem, pro který bylo pro organizace nesnadné přesně dopředu plánovat, je kromě nepředvídatelného vývoje cen energií rovněž nutnost být flexibilní a reagovat pružně na změny aktuální situace či potřeb. Přestože některé nákladové položky nebyly čerpány v plné výši, nebylo s ohledem na výše uvedenou smluvní podmínku možné navýšit o tyto „nevyčerpané“ prostředky výdaje potřebné na pokrytí jiných nákladových položek. Všechny tyto překročené náklady však byly z</w:t>
      </w:r>
      <w:r w:rsidR="00F5379C">
        <w:rPr>
          <w:rFonts w:ascii="Times New Roman" w:hAnsi="Times New Roman" w:cs="Times New Roman"/>
        </w:rPr>
        <w:t> </w:t>
      </w:r>
      <w:r w:rsidR="00F5379C" w:rsidRPr="00F5379C">
        <w:rPr>
          <w:rFonts w:ascii="Times New Roman" w:hAnsi="Times New Roman" w:cs="Times New Roman"/>
        </w:rPr>
        <w:t>hlediska dodržení účelu dotace uznatelnými.</w:t>
      </w:r>
    </w:p>
    <w:p w14:paraId="250A3CC7" w14:textId="77777777" w:rsidR="00F5379C" w:rsidRPr="00F5379C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6E90B79" w14:textId="3404A1B2" w:rsidR="00AA00F8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5379C">
        <w:rPr>
          <w:rFonts w:ascii="Times New Roman" w:hAnsi="Times New Roman" w:cs="Times New Roman"/>
        </w:rPr>
        <w:t>Odbor sportu doporučuje prominutí odvod</w:t>
      </w:r>
      <w:r>
        <w:rPr>
          <w:rFonts w:ascii="Times New Roman" w:hAnsi="Times New Roman" w:cs="Times New Roman"/>
        </w:rPr>
        <w:t>ů</w:t>
      </w:r>
      <w:r w:rsidRPr="00F5379C">
        <w:rPr>
          <w:rFonts w:ascii="Times New Roman" w:hAnsi="Times New Roman" w:cs="Times New Roman"/>
        </w:rPr>
        <w:t xml:space="preserve"> z důvodu nemožnosti dodržení přísné podmínky v době turbulentních změn v oblasti nákladů.</w:t>
      </w:r>
    </w:p>
    <w:p w14:paraId="771FD6D5" w14:textId="1B81A730" w:rsidR="00F5379C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F36573B" w14:textId="77777777" w:rsidR="00F5379C" w:rsidRDefault="00F5379C" w:rsidP="00F5379C">
      <w:pPr>
        <w:pStyle w:val="JVS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13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685"/>
        <w:gridCol w:w="1226"/>
        <w:gridCol w:w="4037"/>
        <w:gridCol w:w="1771"/>
      </w:tblGrid>
      <w:tr w:rsidR="00F5379C" w:rsidRPr="00FC004F" w14:paraId="64BC18BC" w14:textId="77777777" w:rsidTr="000778AD">
        <w:trPr>
          <w:trHeight w:val="499"/>
        </w:trPr>
        <w:tc>
          <w:tcPr>
            <w:tcW w:w="9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56E9" w14:textId="77777777" w:rsidR="00F5379C" w:rsidRPr="00FC004F" w:rsidRDefault="00F5379C" w:rsidP="000778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Žádosti klubů za prominutí odvodu za porušení rozpočtové kázně z důvodu tvrdosti programu za rok 2023</w:t>
            </w:r>
          </w:p>
        </w:tc>
      </w:tr>
      <w:tr w:rsidR="00F5379C" w:rsidRPr="00FC004F" w14:paraId="17F95E1F" w14:textId="77777777" w:rsidTr="000778AD">
        <w:trPr>
          <w:trHeight w:val="49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DA50" w14:textId="77777777" w:rsidR="00F5379C" w:rsidRPr="00FC004F" w:rsidRDefault="00F5379C" w:rsidP="000778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p.č.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E5C2" w14:textId="77777777" w:rsidR="00F5379C" w:rsidRPr="00FC004F" w:rsidRDefault="00F5379C" w:rsidP="000778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Subjekt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343E" w14:textId="77777777" w:rsidR="00F5379C" w:rsidRPr="00FC004F" w:rsidRDefault="00F5379C" w:rsidP="000778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Číslo smlouvy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1699" w14:textId="77777777" w:rsidR="00F5379C" w:rsidRPr="00FC004F" w:rsidRDefault="00F5379C" w:rsidP="000778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Předmět smlouvy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D0E2" w14:textId="77777777" w:rsidR="00F5379C" w:rsidRPr="00FC004F" w:rsidRDefault="00F5379C" w:rsidP="000778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PRK</w:t>
            </w:r>
          </w:p>
        </w:tc>
      </w:tr>
      <w:tr w:rsidR="00F5379C" w:rsidRPr="00FC004F" w14:paraId="49D4EC5F" w14:textId="77777777" w:rsidTr="000778AD">
        <w:trPr>
          <w:trHeight w:val="49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93F1" w14:textId="77777777" w:rsidR="00F5379C" w:rsidRPr="00FC004F" w:rsidRDefault="00F5379C" w:rsidP="0007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465BC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Akademie FC Baník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FA753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0341/2023/SP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06AD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Podpora celoroční systematické činnosti s mládeží v roce 2023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3E77F" w14:textId="77777777" w:rsidR="00F5379C" w:rsidRPr="00FC004F" w:rsidRDefault="00F5379C" w:rsidP="000778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1 818 368,75</w:t>
            </w:r>
          </w:p>
        </w:tc>
      </w:tr>
      <w:tr w:rsidR="00F5379C" w:rsidRPr="00FC004F" w14:paraId="01CB3345" w14:textId="77777777" w:rsidTr="000778AD">
        <w:trPr>
          <w:trHeight w:val="9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CE75" w14:textId="77777777" w:rsidR="00F5379C" w:rsidRPr="00FC004F" w:rsidRDefault="00F5379C" w:rsidP="0007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1F18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HC Vítkovice Ridera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A538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0347/2023/SP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5CD0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Celoroční příprava dětí a mládeže v hokejovém klubu HC VÍTKOVICE RIDERA se zaměřením na uplatnění v oblasti vrcholového sportu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80FC" w14:textId="77777777" w:rsidR="00F5379C" w:rsidRPr="00FC004F" w:rsidRDefault="00F5379C" w:rsidP="000778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3 691 071,00</w:t>
            </w:r>
          </w:p>
        </w:tc>
      </w:tr>
      <w:tr w:rsidR="00F5379C" w:rsidRPr="00FC004F" w14:paraId="6127B243" w14:textId="77777777" w:rsidTr="000778AD">
        <w:trPr>
          <w:trHeight w:val="49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8ADF" w14:textId="77777777" w:rsidR="00F5379C" w:rsidRPr="00FC004F" w:rsidRDefault="00F5379C" w:rsidP="0007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7EAE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SSK Vítkovice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B8BF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0354/2023/SP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4192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Podpora klubu SSK Vítkovice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2AC6" w14:textId="77777777" w:rsidR="00F5379C" w:rsidRPr="00FC004F" w:rsidRDefault="00F5379C" w:rsidP="000778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1 538 407,00</w:t>
            </w:r>
          </w:p>
        </w:tc>
      </w:tr>
      <w:tr w:rsidR="00F5379C" w:rsidRPr="00FC004F" w14:paraId="441B399E" w14:textId="77777777" w:rsidTr="000778AD">
        <w:trPr>
          <w:trHeight w:val="49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A75B" w14:textId="77777777" w:rsidR="00F5379C" w:rsidRPr="00FC004F" w:rsidRDefault="00F5379C" w:rsidP="0007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720EE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Akademie FC Baník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2042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1726/2023/SP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D36A1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Memoriál Evžena Hadamczika 2023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903D" w14:textId="77777777" w:rsidR="00F5379C" w:rsidRPr="00FC004F" w:rsidRDefault="00F5379C" w:rsidP="000778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110 035,77 </w:t>
            </w:r>
          </w:p>
        </w:tc>
      </w:tr>
      <w:tr w:rsidR="00F5379C" w:rsidRPr="00FC004F" w14:paraId="41D17C62" w14:textId="77777777" w:rsidTr="000778AD">
        <w:trPr>
          <w:trHeight w:val="49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4AD9" w14:textId="77777777" w:rsidR="00F5379C" w:rsidRPr="00FC004F" w:rsidRDefault="00F5379C" w:rsidP="0007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489C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08A73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C2854" w14:textId="77777777" w:rsidR="00F5379C" w:rsidRPr="00FC004F" w:rsidRDefault="00F5379C" w:rsidP="0007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1475" w14:textId="77777777" w:rsidR="00F5379C" w:rsidRPr="00FC004F" w:rsidRDefault="00F5379C" w:rsidP="000778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157 882,52</w:t>
            </w:r>
          </w:p>
        </w:tc>
      </w:tr>
    </w:tbl>
    <w:p w14:paraId="1C9D9811" w14:textId="3491C981" w:rsidR="00F5379C" w:rsidRDefault="00F5379C" w:rsidP="00F5379C">
      <w:pPr>
        <w:pStyle w:val="JVS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7EC204B" w14:textId="77777777" w:rsidR="008A16F9" w:rsidRPr="00A060A1" w:rsidRDefault="008A16F9" w:rsidP="00F5379C">
      <w:pPr>
        <w:pStyle w:val="JVS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1588F55" w14:textId="77777777" w:rsidR="008A16F9" w:rsidRPr="00955E44" w:rsidRDefault="008A16F9" w:rsidP="008A16F9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3196A0B9" w14:textId="2AD4A461" w:rsidR="008A16F9" w:rsidRPr="004E2003" w:rsidRDefault="008A16F9" w:rsidP="008A16F9">
      <w:pPr>
        <w:spacing w:after="0"/>
        <w:ind w:right="-142"/>
        <w:jc w:val="both"/>
        <w:rPr>
          <w:rFonts w:ascii="Times New Roman" w:hAnsi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Pr="008A16F9">
        <w:rPr>
          <w:rFonts w:ascii="Times New Roman" w:hAnsi="Times New Roman" w:cs="Times New Roman"/>
        </w:rPr>
        <w:t>05196/RM2226/77</w:t>
      </w:r>
      <w:r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10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p w14:paraId="57F78F03" w14:textId="77777777" w:rsidR="00F5379C" w:rsidRPr="001333E1" w:rsidRDefault="00F5379C" w:rsidP="00F5379C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F5379C" w:rsidRPr="0013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1"/>
  </w:num>
  <w:num w:numId="2" w16cid:durableId="1537429846">
    <w:abstractNumId w:val="7"/>
  </w:num>
  <w:num w:numId="3" w16cid:durableId="1251889240">
    <w:abstractNumId w:val="5"/>
  </w:num>
  <w:num w:numId="4" w16cid:durableId="313728342">
    <w:abstractNumId w:val="8"/>
  </w:num>
  <w:num w:numId="5" w16cid:durableId="27416260">
    <w:abstractNumId w:val="6"/>
  </w:num>
  <w:num w:numId="6" w16cid:durableId="113599935">
    <w:abstractNumId w:val="3"/>
  </w:num>
  <w:num w:numId="7" w16cid:durableId="1737119325">
    <w:abstractNumId w:val="0"/>
  </w:num>
  <w:num w:numId="8" w16cid:durableId="806321469">
    <w:abstractNumId w:val="11"/>
  </w:num>
  <w:num w:numId="9" w16cid:durableId="2067365037">
    <w:abstractNumId w:val="12"/>
  </w:num>
  <w:num w:numId="10" w16cid:durableId="1697540455">
    <w:abstractNumId w:val="2"/>
  </w:num>
  <w:num w:numId="11" w16cid:durableId="9259721">
    <w:abstractNumId w:val="4"/>
  </w:num>
  <w:num w:numId="12" w16cid:durableId="2117016749">
    <w:abstractNumId w:val="10"/>
  </w:num>
  <w:num w:numId="13" w16cid:durableId="982659554">
    <w:abstractNumId w:val="13"/>
  </w:num>
  <w:num w:numId="14" w16cid:durableId="133571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59CE"/>
    <w:rsid w:val="00013D0F"/>
    <w:rsid w:val="000141B4"/>
    <w:rsid w:val="00016FAD"/>
    <w:rsid w:val="0003394C"/>
    <w:rsid w:val="0005717D"/>
    <w:rsid w:val="00057917"/>
    <w:rsid w:val="0006220B"/>
    <w:rsid w:val="00064B4C"/>
    <w:rsid w:val="00090DAB"/>
    <w:rsid w:val="000A5D0C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672E"/>
    <w:rsid w:val="001333E1"/>
    <w:rsid w:val="001351C7"/>
    <w:rsid w:val="001470EA"/>
    <w:rsid w:val="00152483"/>
    <w:rsid w:val="00161C5F"/>
    <w:rsid w:val="00183264"/>
    <w:rsid w:val="00185163"/>
    <w:rsid w:val="00187108"/>
    <w:rsid w:val="00190AD6"/>
    <w:rsid w:val="00194275"/>
    <w:rsid w:val="001B6A5D"/>
    <w:rsid w:val="001F2999"/>
    <w:rsid w:val="00201B07"/>
    <w:rsid w:val="00297252"/>
    <w:rsid w:val="002A34DA"/>
    <w:rsid w:val="002A7832"/>
    <w:rsid w:val="002A7F14"/>
    <w:rsid w:val="002B1112"/>
    <w:rsid w:val="002B67DA"/>
    <w:rsid w:val="002E4D22"/>
    <w:rsid w:val="00303BB9"/>
    <w:rsid w:val="00312F09"/>
    <w:rsid w:val="00323246"/>
    <w:rsid w:val="00345E84"/>
    <w:rsid w:val="003626D7"/>
    <w:rsid w:val="003662FF"/>
    <w:rsid w:val="00372C27"/>
    <w:rsid w:val="003935B7"/>
    <w:rsid w:val="003B79F0"/>
    <w:rsid w:val="003C7D2A"/>
    <w:rsid w:val="003E2B2D"/>
    <w:rsid w:val="003E5E95"/>
    <w:rsid w:val="003F0875"/>
    <w:rsid w:val="00405C0E"/>
    <w:rsid w:val="00405CEF"/>
    <w:rsid w:val="004078FD"/>
    <w:rsid w:val="0041229B"/>
    <w:rsid w:val="0043102B"/>
    <w:rsid w:val="004340B1"/>
    <w:rsid w:val="00463801"/>
    <w:rsid w:val="00466EDF"/>
    <w:rsid w:val="0047126B"/>
    <w:rsid w:val="00471BF2"/>
    <w:rsid w:val="00485CB0"/>
    <w:rsid w:val="004956B0"/>
    <w:rsid w:val="00495BD7"/>
    <w:rsid w:val="004A2440"/>
    <w:rsid w:val="004D20E0"/>
    <w:rsid w:val="004D25D4"/>
    <w:rsid w:val="004E2003"/>
    <w:rsid w:val="005304B4"/>
    <w:rsid w:val="00553425"/>
    <w:rsid w:val="00554B75"/>
    <w:rsid w:val="00570835"/>
    <w:rsid w:val="00586D9E"/>
    <w:rsid w:val="005931CA"/>
    <w:rsid w:val="005A237A"/>
    <w:rsid w:val="005D1B4E"/>
    <w:rsid w:val="005D505F"/>
    <w:rsid w:val="005F1E45"/>
    <w:rsid w:val="005F2137"/>
    <w:rsid w:val="005F7204"/>
    <w:rsid w:val="00600A65"/>
    <w:rsid w:val="006056B4"/>
    <w:rsid w:val="006229A7"/>
    <w:rsid w:val="006462E7"/>
    <w:rsid w:val="0065797F"/>
    <w:rsid w:val="006613C1"/>
    <w:rsid w:val="00663F17"/>
    <w:rsid w:val="00666BCE"/>
    <w:rsid w:val="00670DD0"/>
    <w:rsid w:val="00672766"/>
    <w:rsid w:val="00683449"/>
    <w:rsid w:val="00686180"/>
    <w:rsid w:val="00697C44"/>
    <w:rsid w:val="006A0695"/>
    <w:rsid w:val="006A2116"/>
    <w:rsid w:val="006A2B95"/>
    <w:rsid w:val="006B12BA"/>
    <w:rsid w:val="006D1CB3"/>
    <w:rsid w:val="006D2B6B"/>
    <w:rsid w:val="006D38E2"/>
    <w:rsid w:val="006D46EF"/>
    <w:rsid w:val="006D5A15"/>
    <w:rsid w:val="007057D6"/>
    <w:rsid w:val="007172CC"/>
    <w:rsid w:val="00717D67"/>
    <w:rsid w:val="00730CEE"/>
    <w:rsid w:val="00742521"/>
    <w:rsid w:val="00763630"/>
    <w:rsid w:val="00780799"/>
    <w:rsid w:val="007B673E"/>
    <w:rsid w:val="007C069F"/>
    <w:rsid w:val="007F2CA0"/>
    <w:rsid w:val="007F6828"/>
    <w:rsid w:val="008106E7"/>
    <w:rsid w:val="00815D13"/>
    <w:rsid w:val="00820A70"/>
    <w:rsid w:val="008257E8"/>
    <w:rsid w:val="008542F8"/>
    <w:rsid w:val="00854BA5"/>
    <w:rsid w:val="008650D1"/>
    <w:rsid w:val="00866234"/>
    <w:rsid w:val="008A021A"/>
    <w:rsid w:val="008A16F9"/>
    <w:rsid w:val="008D0083"/>
    <w:rsid w:val="008D634B"/>
    <w:rsid w:val="008E6B27"/>
    <w:rsid w:val="008F1AC3"/>
    <w:rsid w:val="008F3CD3"/>
    <w:rsid w:val="00914005"/>
    <w:rsid w:val="009366C0"/>
    <w:rsid w:val="00975063"/>
    <w:rsid w:val="00980333"/>
    <w:rsid w:val="00980A4B"/>
    <w:rsid w:val="009904CA"/>
    <w:rsid w:val="009A3559"/>
    <w:rsid w:val="009A7483"/>
    <w:rsid w:val="009B5A61"/>
    <w:rsid w:val="009B5B0A"/>
    <w:rsid w:val="009C5454"/>
    <w:rsid w:val="009D7C29"/>
    <w:rsid w:val="00A2186F"/>
    <w:rsid w:val="00A33EA3"/>
    <w:rsid w:val="00A4109C"/>
    <w:rsid w:val="00A52699"/>
    <w:rsid w:val="00A5319F"/>
    <w:rsid w:val="00A538E8"/>
    <w:rsid w:val="00A61F63"/>
    <w:rsid w:val="00A70AD1"/>
    <w:rsid w:val="00A824CE"/>
    <w:rsid w:val="00A85003"/>
    <w:rsid w:val="00A85B2B"/>
    <w:rsid w:val="00A9083B"/>
    <w:rsid w:val="00A90A24"/>
    <w:rsid w:val="00AA00F8"/>
    <w:rsid w:val="00AA29D2"/>
    <w:rsid w:val="00AB14BF"/>
    <w:rsid w:val="00AB3C6E"/>
    <w:rsid w:val="00AC01FE"/>
    <w:rsid w:val="00AC13FA"/>
    <w:rsid w:val="00AF038A"/>
    <w:rsid w:val="00B060DE"/>
    <w:rsid w:val="00B24012"/>
    <w:rsid w:val="00B53720"/>
    <w:rsid w:val="00B80C6D"/>
    <w:rsid w:val="00B82CE9"/>
    <w:rsid w:val="00B862E8"/>
    <w:rsid w:val="00BB156C"/>
    <w:rsid w:val="00BC1171"/>
    <w:rsid w:val="00BF086C"/>
    <w:rsid w:val="00C101FB"/>
    <w:rsid w:val="00C20E9E"/>
    <w:rsid w:val="00C425C2"/>
    <w:rsid w:val="00C472ED"/>
    <w:rsid w:val="00C60DD6"/>
    <w:rsid w:val="00C71F1A"/>
    <w:rsid w:val="00C907AA"/>
    <w:rsid w:val="00CB5427"/>
    <w:rsid w:val="00CB684C"/>
    <w:rsid w:val="00CE2742"/>
    <w:rsid w:val="00CF5FFE"/>
    <w:rsid w:val="00D408CD"/>
    <w:rsid w:val="00D45BC2"/>
    <w:rsid w:val="00D54B74"/>
    <w:rsid w:val="00D66808"/>
    <w:rsid w:val="00D73302"/>
    <w:rsid w:val="00D77364"/>
    <w:rsid w:val="00D87654"/>
    <w:rsid w:val="00D910EA"/>
    <w:rsid w:val="00DA0E02"/>
    <w:rsid w:val="00DB1C83"/>
    <w:rsid w:val="00DC5763"/>
    <w:rsid w:val="00DD71AB"/>
    <w:rsid w:val="00DE04AA"/>
    <w:rsid w:val="00DE0B91"/>
    <w:rsid w:val="00E02F69"/>
    <w:rsid w:val="00E27B1B"/>
    <w:rsid w:val="00E3716C"/>
    <w:rsid w:val="00E53944"/>
    <w:rsid w:val="00E57F88"/>
    <w:rsid w:val="00EA2F22"/>
    <w:rsid w:val="00EE5801"/>
    <w:rsid w:val="00F3243C"/>
    <w:rsid w:val="00F33827"/>
    <w:rsid w:val="00F3452B"/>
    <w:rsid w:val="00F4702D"/>
    <w:rsid w:val="00F5379C"/>
    <w:rsid w:val="00F66948"/>
    <w:rsid w:val="00F81598"/>
    <w:rsid w:val="00F82F29"/>
    <w:rsid w:val="00F87C53"/>
    <w:rsid w:val="00F90240"/>
    <w:rsid w:val="00F92F91"/>
    <w:rsid w:val="00FA23CC"/>
    <w:rsid w:val="00FA7814"/>
    <w:rsid w:val="00FD58A5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VS1">
    <w:name w:val="JVS_1"/>
    <w:rsid w:val="00F5379C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Tisoňová Martina</cp:lastModifiedBy>
  <cp:revision>6</cp:revision>
  <cp:lastPrinted>2019-05-31T08:42:00Z</cp:lastPrinted>
  <dcterms:created xsi:type="dcterms:W3CDTF">2024-09-03T08:30:00Z</dcterms:created>
  <dcterms:modified xsi:type="dcterms:W3CDTF">2024-09-10T07:48:00Z</dcterms:modified>
</cp:coreProperties>
</file>