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48EE" w14:textId="77777777" w:rsidR="00E45FAD" w:rsidRDefault="00E45FAD" w:rsidP="00E45FAD">
      <w:pPr>
        <w:jc w:val="both"/>
        <w:rPr>
          <w:rFonts w:ascii="Arial" w:hAnsi="Arial" w:cs="Arial"/>
          <w:b/>
        </w:rPr>
      </w:pPr>
      <w:bookmarkStart w:id="0" w:name="_Hlk133323523"/>
      <w:bookmarkStart w:id="1" w:name="_Hlk160023463"/>
      <w:r>
        <w:rPr>
          <w:rFonts w:ascii="Arial" w:hAnsi="Arial" w:cs="Arial"/>
          <w:b/>
        </w:rPr>
        <w:t>DŮVODOVÁ ZPRÁVA</w:t>
      </w:r>
    </w:p>
    <w:p w14:paraId="151EB73E" w14:textId="77777777" w:rsidR="00E45FAD" w:rsidRDefault="00E45FAD" w:rsidP="00E45F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Orgánům města je předkládán návrh </w:t>
      </w:r>
      <w:bookmarkEnd w:id="0"/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  <w:bCs/>
        </w:rPr>
        <w:t>p</w:t>
      </w:r>
      <w:r w:rsidRPr="00314B60">
        <w:rPr>
          <w:rFonts w:ascii="Arial" w:hAnsi="Arial" w:cs="Arial"/>
          <w:b/>
          <w:bCs/>
        </w:rPr>
        <w:t>oskytnutí účelové dotace z rozpočtu statutárního města Ostravy v rámci dotačního programu na rozjezd podnikání v</w:t>
      </w:r>
      <w:r>
        <w:rPr>
          <w:rFonts w:ascii="Arial" w:hAnsi="Arial" w:cs="Arial"/>
          <w:b/>
          <w:bCs/>
        </w:rPr>
        <w:t> </w:t>
      </w:r>
      <w:r w:rsidRPr="00314B60">
        <w:rPr>
          <w:rFonts w:ascii="Arial" w:hAnsi="Arial" w:cs="Arial"/>
          <w:b/>
          <w:bCs/>
        </w:rPr>
        <w:t>Ostravě</w:t>
      </w:r>
      <w:r>
        <w:rPr>
          <w:rFonts w:ascii="Arial" w:hAnsi="Arial" w:cs="Arial"/>
        </w:rPr>
        <w:t xml:space="preserve"> a s tím související </w:t>
      </w:r>
      <w:r w:rsidRPr="00314B60">
        <w:rPr>
          <w:rFonts w:ascii="Arial" w:hAnsi="Arial" w:cs="Arial"/>
          <w:b/>
          <w:bCs/>
        </w:rPr>
        <w:t>uzavření veřejnoprávních smluv o poskytnutí účelové dotace mezi statutárním městem Ostravou a vybranými žadateli o dotaci</w:t>
      </w:r>
      <w:r>
        <w:rPr>
          <w:rFonts w:ascii="Arial" w:hAnsi="Arial" w:cs="Arial"/>
        </w:rPr>
        <w:t>.</w:t>
      </w:r>
    </w:p>
    <w:p w14:paraId="566884D6" w14:textId="77777777" w:rsidR="00E45FAD" w:rsidRDefault="00E45FAD" w:rsidP="00E45F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Dotační program na rozjezd podnikání v Ostravě byl vyhlášen usnesením zastupitelstva města č. </w:t>
      </w:r>
      <w:r w:rsidRPr="00314B60">
        <w:rPr>
          <w:rFonts w:ascii="Arial" w:hAnsi="Arial" w:cs="Arial"/>
        </w:rPr>
        <w:t>0707/ZM2226/14</w:t>
      </w:r>
      <w:r>
        <w:rPr>
          <w:rFonts w:ascii="Arial" w:hAnsi="Arial" w:cs="Arial"/>
        </w:rPr>
        <w:t xml:space="preserve"> dne </w:t>
      </w:r>
      <w:r w:rsidRPr="00314B60">
        <w:rPr>
          <w:rFonts w:ascii="Arial" w:hAnsi="Arial" w:cs="Arial"/>
        </w:rPr>
        <w:t>27.</w:t>
      </w:r>
      <w:r>
        <w:rPr>
          <w:rFonts w:ascii="Arial" w:hAnsi="Arial" w:cs="Arial"/>
        </w:rPr>
        <w:t xml:space="preserve"> </w:t>
      </w:r>
      <w:r w:rsidRPr="00314B60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314B60">
        <w:rPr>
          <w:rFonts w:ascii="Arial" w:hAnsi="Arial" w:cs="Arial"/>
        </w:rPr>
        <w:t>2024</w:t>
      </w:r>
      <w:r>
        <w:rPr>
          <w:rFonts w:ascii="Arial" w:hAnsi="Arial" w:cs="Arial"/>
        </w:rPr>
        <w:t>. Následně usnesením rady města č. </w:t>
      </w:r>
      <w:r w:rsidRPr="00314B60">
        <w:rPr>
          <w:rFonts w:ascii="Arial" w:hAnsi="Arial" w:cs="Arial"/>
        </w:rPr>
        <w:t>04289/RM2226/67</w:t>
      </w:r>
      <w:r>
        <w:rPr>
          <w:rFonts w:ascii="Arial" w:hAnsi="Arial" w:cs="Arial"/>
        </w:rPr>
        <w:t xml:space="preserve"> byla dne 28. 5. 2024 jmenována odborná hodnotící komise pro tento dotační titul.</w:t>
      </w:r>
    </w:p>
    <w:p w14:paraId="02BCF23E" w14:textId="77777777" w:rsidR="00E45FAD" w:rsidRDefault="00E45FAD" w:rsidP="00E45F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Odborná komise na svém jednání dne </w:t>
      </w:r>
      <w:r w:rsidRPr="00314B60">
        <w:rPr>
          <w:rFonts w:ascii="Arial" w:hAnsi="Arial" w:cs="Arial"/>
        </w:rPr>
        <w:t>20. 6. 2024</w:t>
      </w:r>
      <w:r>
        <w:rPr>
          <w:rFonts w:ascii="Arial" w:hAnsi="Arial" w:cs="Arial"/>
        </w:rPr>
        <w:t xml:space="preserve"> vyhodnotila žádosti s ohledem na způsobilost navržených projektů a na dosažení cílů dotačního programu. Z obdržených šesti žádostí odborná komise doporučila poskytnout dotaci třem žadatelům. </w:t>
      </w:r>
      <w:r w:rsidRPr="003E2691">
        <w:rPr>
          <w:rFonts w:ascii="Arial" w:hAnsi="Arial" w:cs="Arial"/>
          <w:b/>
          <w:bCs/>
        </w:rPr>
        <w:t xml:space="preserve">Hodnocení komise, odůvodnění výběru žadatelů a </w:t>
      </w:r>
      <w:r>
        <w:rPr>
          <w:rFonts w:ascii="Arial" w:hAnsi="Arial" w:cs="Arial"/>
          <w:b/>
          <w:bCs/>
        </w:rPr>
        <w:t xml:space="preserve">odůvodnění </w:t>
      </w:r>
      <w:r w:rsidRPr="003E2691">
        <w:rPr>
          <w:rFonts w:ascii="Arial" w:hAnsi="Arial" w:cs="Arial"/>
          <w:b/>
          <w:bCs/>
        </w:rPr>
        <w:t>navržené výše dotace pro vybrané žadatele</w:t>
      </w:r>
      <w:r>
        <w:rPr>
          <w:rFonts w:ascii="Arial" w:hAnsi="Arial" w:cs="Arial"/>
        </w:rPr>
        <w:t xml:space="preserve"> je obsaženo v příloze č. 1 předkládaného materiálu. Smlouvy s vybranými příjemci dotace tvoří přílohu č. 2 předkládaného materiálu. Popisy projektů všech žadatelů jsou součástí přílohy č. 3 tohoto materiálu.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268"/>
        <w:gridCol w:w="2158"/>
      </w:tblGrid>
      <w:tr w:rsidR="00E45FAD" w14:paraId="10966E29" w14:textId="77777777" w:rsidTr="00E45FAD">
        <w:tc>
          <w:tcPr>
            <w:tcW w:w="2660" w:type="dxa"/>
          </w:tcPr>
          <w:p w14:paraId="25A5E89A" w14:textId="13C62FEF" w:rsidR="00E45FAD" w:rsidRPr="00A51852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 xml:space="preserve">Žadatel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A51852">
              <w:rPr>
                <w:rFonts w:ascii="Arial" w:hAnsi="Arial" w:cs="Arial"/>
                <w:b/>
                <w:bCs/>
              </w:rPr>
              <w:t xml:space="preserve"> název projektu</w:t>
            </w:r>
          </w:p>
        </w:tc>
        <w:tc>
          <w:tcPr>
            <w:tcW w:w="2126" w:type="dxa"/>
          </w:tcPr>
          <w:p w14:paraId="68D918A3" w14:textId="77777777" w:rsidR="00E45FAD" w:rsidRPr="00A51852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Požadovaný rozpočet</w:t>
            </w:r>
          </w:p>
        </w:tc>
        <w:tc>
          <w:tcPr>
            <w:tcW w:w="2268" w:type="dxa"/>
          </w:tcPr>
          <w:p w14:paraId="6B931B00" w14:textId="77777777" w:rsidR="00E45FAD" w:rsidRPr="00A51852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Závěr z jednání komise</w:t>
            </w:r>
          </w:p>
        </w:tc>
        <w:tc>
          <w:tcPr>
            <w:tcW w:w="2158" w:type="dxa"/>
          </w:tcPr>
          <w:p w14:paraId="057FBD86" w14:textId="16CF3FF5" w:rsidR="00E45FAD" w:rsidRPr="00A51852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Navrhovaný rozpočet k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financování</w:t>
            </w:r>
          </w:p>
        </w:tc>
      </w:tr>
      <w:tr w:rsidR="00E45FAD" w14:paraId="63380CAB" w14:textId="77777777" w:rsidTr="00E45FAD">
        <w:tc>
          <w:tcPr>
            <w:tcW w:w="2660" w:type="dxa"/>
          </w:tcPr>
          <w:p w14:paraId="760CE260" w14:textId="268CC20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RegioHub, s. r. o.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 xml:space="preserve">Řemeslný </w:t>
            </w:r>
            <w:r>
              <w:rPr>
                <w:rFonts w:ascii="Arial" w:hAnsi="Arial" w:cs="Arial"/>
              </w:rPr>
              <w:t>a</w:t>
            </w:r>
            <w:r w:rsidRPr="00A51852">
              <w:rPr>
                <w:rFonts w:ascii="Arial" w:hAnsi="Arial" w:cs="Arial"/>
              </w:rPr>
              <w:t>kcelerátor 2</w:t>
            </w:r>
          </w:p>
        </w:tc>
        <w:tc>
          <w:tcPr>
            <w:tcW w:w="2126" w:type="dxa"/>
          </w:tcPr>
          <w:p w14:paraId="675561A7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1 500 000,- Kč</w:t>
            </w:r>
          </w:p>
        </w:tc>
        <w:tc>
          <w:tcPr>
            <w:tcW w:w="2268" w:type="dxa"/>
          </w:tcPr>
          <w:p w14:paraId="51902958" w14:textId="26D535E9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228F0178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1 275 000,- Kč</w:t>
            </w:r>
          </w:p>
        </w:tc>
      </w:tr>
      <w:tr w:rsidR="00E45FAD" w14:paraId="58D3BAC1" w14:textId="77777777" w:rsidTr="00E45FAD">
        <w:tc>
          <w:tcPr>
            <w:tcW w:w="2660" w:type="dxa"/>
          </w:tcPr>
          <w:p w14:paraId="784ADF2C" w14:textId="081B371D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Pro Dara bags</w:t>
            </w:r>
            <w:r>
              <w:rPr>
                <w:rFonts w:ascii="Arial" w:hAnsi="Arial" w:cs="Arial"/>
              </w:rPr>
              <w:t>,</w:t>
            </w:r>
            <w:r w:rsidRPr="00A51852">
              <w:rPr>
                <w:rFonts w:ascii="Arial" w:hAnsi="Arial" w:cs="Arial"/>
              </w:rPr>
              <w:t xml:space="preserve"> s.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o. – Podpora podnikání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v textilní výrobě a</w:t>
            </w:r>
            <w:r>
              <w:rPr>
                <w:rFonts w:ascii="Arial" w:hAnsi="Arial" w:cs="Arial"/>
              </w:rPr>
              <w:t> </w:t>
            </w:r>
            <w:r w:rsidRPr="00A51852">
              <w:rPr>
                <w:rFonts w:ascii="Arial" w:hAnsi="Arial" w:cs="Arial"/>
              </w:rPr>
              <w:t>oděvnictví v</w:t>
            </w:r>
            <w:r>
              <w:rPr>
                <w:rFonts w:ascii="Arial" w:hAnsi="Arial" w:cs="Arial"/>
              </w:rPr>
              <w:t> </w:t>
            </w:r>
            <w:r w:rsidRPr="00A51852">
              <w:rPr>
                <w:rFonts w:ascii="Arial" w:hAnsi="Arial" w:cs="Arial"/>
              </w:rPr>
              <w:t>Ostravě</w:t>
            </w:r>
          </w:p>
        </w:tc>
        <w:tc>
          <w:tcPr>
            <w:tcW w:w="2126" w:type="dxa"/>
          </w:tcPr>
          <w:p w14:paraId="6B60A021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497 000,- Kč</w:t>
            </w:r>
          </w:p>
        </w:tc>
        <w:tc>
          <w:tcPr>
            <w:tcW w:w="2268" w:type="dxa"/>
          </w:tcPr>
          <w:p w14:paraId="74EC09A5" w14:textId="016CF67E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1E3B024B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497 000,- Kč</w:t>
            </w:r>
          </w:p>
        </w:tc>
      </w:tr>
      <w:tr w:rsidR="00E45FAD" w14:paraId="12EACC41" w14:textId="77777777" w:rsidTr="00E45FAD">
        <w:tc>
          <w:tcPr>
            <w:tcW w:w="2660" w:type="dxa"/>
          </w:tcPr>
          <w:p w14:paraId="4DB07134" w14:textId="779DBD23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Valory, s.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r.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o. – Podpora gastro projektů</w:t>
            </w:r>
          </w:p>
        </w:tc>
        <w:tc>
          <w:tcPr>
            <w:tcW w:w="2126" w:type="dxa"/>
          </w:tcPr>
          <w:p w14:paraId="04F3B1BC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1 200</w:t>
            </w:r>
            <w:r>
              <w:rPr>
                <w:rFonts w:ascii="Arial" w:hAnsi="Arial" w:cs="Arial"/>
              </w:rPr>
              <w:t> </w:t>
            </w:r>
            <w:r w:rsidRPr="00A5185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,- Kč</w:t>
            </w:r>
          </w:p>
        </w:tc>
        <w:tc>
          <w:tcPr>
            <w:tcW w:w="2268" w:type="dxa"/>
          </w:tcPr>
          <w:p w14:paraId="13F6249C" w14:textId="420376F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64E727B2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1 200</w:t>
            </w:r>
            <w:r>
              <w:rPr>
                <w:rFonts w:ascii="Arial" w:hAnsi="Arial" w:cs="Arial"/>
              </w:rPr>
              <w:t> </w:t>
            </w:r>
            <w:r w:rsidRPr="00A51852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E45FAD" w14:paraId="18465309" w14:textId="77777777" w:rsidTr="00E45FAD">
        <w:tc>
          <w:tcPr>
            <w:tcW w:w="2660" w:type="dxa"/>
          </w:tcPr>
          <w:p w14:paraId="54AAA55D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Asociace TOM ČR, TOM 19061 Krokodýl – Krokodýl, podpora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rozjezdu podnikání</w:t>
            </w:r>
          </w:p>
        </w:tc>
        <w:tc>
          <w:tcPr>
            <w:tcW w:w="2126" w:type="dxa"/>
          </w:tcPr>
          <w:p w14:paraId="3196D320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263 000,- Kč</w:t>
            </w:r>
          </w:p>
        </w:tc>
        <w:tc>
          <w:tcPr>
            <w:tcW w:w="2268" w:type="dxa"/>
          </w:tcPr>
          <w:p w14:paraId="022E5383" w14:textId="4D543F32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464676BF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45FAD" w14:paraId="1E7BD118" w14:textId="77777777" w:rsidTr="00E45FAD">
        <w:tc>
          <w:tcPr>
            <w:tcW w:w="2660" w:type="dxa"/>
          </w:tcPr>
          <w:p w14:paraId="5CEC3BFC" w14:textId="796DD57B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Start Up MSK, z.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s. – Startovárna Ostrava</w:t>
            </w:r>
          </w:p>
        </w:tc>
        <w:tc>
          <w:tcPr>
            <w:tcW w:w="2126" w:type="dxa"/>
          </w:tcPr>
          <w:p w14:paraId="6DC629D5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1 492 000,- Kč</w:t>
            </w:r>
          </w:p>
        </w:tc>
        <w:tc>
          <w:tcPr>
            <w:tcW w:w="2268" w:type="dxa"/>
          </w:tcPr>
          <w:p w14:paraId="663FB0CF" w14:textId="63EC8738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346EECB6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45FAD" w14:paraId="3F289D63" w14:textId="77777777" w:rsidTr="00E45FAD">
        <w:tc>
          <w:tcPr>
            <w:tcW w:w="2660" w:type="dxa"/>
          </w:tcPr>
          <w:p w14:paraId="0F114A6E" w14:textId="00279313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 w:rsidRPr="00A51852">
              <w:rPr>
                <w:rFonts w:ascii="Arial" w:hAnsi="Arial" w:cs="Arial"/>
              </w:rPr>
              <w:t>IdeaHUB z.</w:t>
            </w:r>
            <w:r>
              <w:rPr>
                <w:rFonts w:ascii="Arial" w:hAnsi="Arial" w:cs="Arial"/>
              </w:rPr>
              <w:t xml:space="preserve"> </w:t>
            </w:r>
            <w:r w:rsidRPr="00A51852">
              <w:rPr>
                <w:rFonts w:ascii="Arial" w:hAnsi="Arial" w:cs="Arial"/>
              </w:rPr>
              <w:t>s. – Technické inovace v</w:t>
            </w:r>
            <w:r>
              <w:rPr>
                <w:rFonts w:ascii="Arial" w:hAnsi="Arial" w:cs="Arial"/>
              </w:rPr>
              <w:t> </w:t>
            </w:r>
            <w:r w:rsidRPr="00A51852">
              <w:rPr>
                <w:rFonts w:ascii="Arial" w:hAnsi="Arial" w:cs="Arial"/>
              </w:rPr>
              <w:t>praxi</w:t>
            </w:r>
          </w:p>
        </w:tc>
        <w:tc>
          <w:tcPr>
            <w:tcW w:w="2126" w:type="dxa"/>
          </w:tcPr>
          <w:p w14:paraId="25612718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1 200 000,- Kč</w:t>
            </w:r>
          </w:p>
        </w:tc>
        <w:tc>
          <w:tcPr>
            <w:tcW w:w="2268" w:type="dxa"/>
          </w:tcPr>
          <w:p w14:paraId="1B2581FD" w14:textId="699C3C7F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Nedoporučuje k</w:t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financování</w:t>
            </w:r>
          </w:p>
        </w:tc>
        <w:tc>
          <w:tcPr>
            <w:tcW w:w="2158" w:type="dxa"/>
          </w:tcPr>
          <w:p w14:paraId="08F87837" w14:textId="77777777" w:rsidR="00E45FAD" w:rsidRDefault="00E45FAD" w:rsidP="00E45FA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45FAD" w14:paraId="779CA782" w14:textId="77777777" w:rsidTr="00E45FAD">
        <w:tc>
          <w:tcPr>
            <w:tcW w:w="2660" w:type="dxa"/>
          </w:tcPr>
          <w:p w14:paraId="142ABCC7" w14:textId="77777777" w:rsidR="00E45FAD" w:rsidRPr="00A51852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A5185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</w:tcPr>
          <w:p w14:paraId="4698E1A7" w14:textId="77777777" w:rsidR="00E45FAD" w:rsidRPr="00472B37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472B37">
              <w:rPr>
                <w:rFonts w:ascii="Arial" w:hAnsi="Arial" w:cs="Arial"/>
                <w:b/>
                <w:bCs/>
              </w:rPr>
              <w:t>6 152 00,- Kč</w:t>
            </w:r>
          </w:p>
        </w:tc>
        <w:tc>
          <w:tcPr>
            <w:tcW w:w="2268" w:type="dxa"/>
          </w:tcPr>
          <w:p w14:paraId="7215A8D2" w14:textId="77777777" w:rsidR="00E45FAD" w:rsidRPr="00472B37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472B37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58" w:type="dxa"/>
          </w:tcPr>
          <w:p w14:paraId="43FA625F" w14:textId="77777777" w:rsidR="00E45FAD" w:rsidRPr="00472B37" w:rsidRDefault="00E45FAD" w:rsidP="00E45FAD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472B37">
              <w:rPr>
                <w:rFonts w:ascii="Arial" w:hAnsi="Arial" w:cs="Arial"/>
                <w:b/>
                <w:bCs/>
              </w:rPr>
              <w:t>2 972 00,- Kč</w:t>
            </w:r>
          </w:p>
        </w:tc>
      </w:tr>
    </w:tbl>
    <w:p w14:paraId="3F2E9BEA" w14:textId="77777777" w:rsidR="00E45FAD" w:rsidRDefault="00E45FAD" w:rsidP="00E45FAD">
      <w:pPr>
        <w:spacing w:after="240"/>
        <w:jc w:val="both"/>
        <w:rPr>
          <w:rFonts w:ascii="Arial" w:hAnsi="Arial" w:cs="Arial"/>
          <w:color w:val="000000" w:themeColor="text1"/>
        </w:rPr>
      </w:pPr>
    </w:p>
    <w:p w14:paraId="6EBEA670" w14:textId="29C9D64A" w:rsidR="00E45FAD" w:rsidRDefault="00E45FAD" w:rsidP="00E45FAD">
      <w:pPr>
        <w:spacing w:after="240"/>
        <w:jc w:val="both"/>
        <w:rPr>
          <w:rFonts w:ascii="Arial" w:hAnsi="Arial" w:cs="Arial"/>
          <w:color w:val="000000" w:themeColor="text1"/>
        </w:rPr>
      </w:pPr>
      <w:r w:rsidRPr="00240099">
        <w:rPr>
          <w:rFonts w:ascii="Arial" w:hAnsi="Arial" w:cs="Arial"/>
          <w:color w:val="000000" w:themeColor="text1"/>
        </w:rPr>
        <w:t xml:space="preserve">Orgánům města </w:t>
      </w:r>
      <w:r>
        <w:rPr>
          <w:rFonts w:ascii="Arial" w:hAnsi="Arial" w:cs="Arial"/>
          <w:color w:val="000000" w:themeColor="text1"/>
        </w:rPr>
        <w:t>se dále navrhuje</w:t>
      </w:r>
      <w:r w:rsidRPr="00240099">
        <w:rPr>
          <w:rFonts w:ascii="Arial" w:hAnsi="Arial" w:cs="Arial"/>
          <w:color w:val="000000" w:themeColor="text1"/>
        </w:rPr>
        <w:t xml:space="preserve"> rozpočtové opatření pro </w:t>
      </w:r>
      <w:r>
        <w:rPr>
          <w:rFonts w:ascii="Arial" w:hAnsi="Arial" w:cs="Arial"/>
          <w:color w:val="000000" w:themeColor="text1"/>
        </w:rPr>
        <w:t xml:space="preserve">finanční </w:t>
      </w:r>
      <w:r w:rsidRPr="00240099">
        <w:rPr>
          <w:rFonts w:ascii="Arial" w:hAnsi="Arial" w:cs="Arial"/>
          <w:color w:val="000000" w:themeColor="text1"/>
        </w:rPr>
        <w:t>krytí</w:t>
      </w:r>
      <w:r>
        <w:rPr>
          <w:rFonts w:ascii="Arial" w:hAnsi="Arial" w:cs="Arial"/>
          <w:color w:val="000000" w:themeColor="text1"/>
        </w:rPr>
        <w:t xml:space="preserve"> těchto</w:t>
      </w:r>
      <w:r w:rsidRPr="00240099">
        <w:rPr>
          <w:rFonts w:ascii="Arial" w:hAnsi="Arial" w:cs="Arial"/>
          <w:color w:val="000000" w:themeColor="text1"/>
        </w:rPr>
        <w:t xml:space="preserve"> účelových dotací.</w:t>
      </w:r>
    </w:p>
    <w:p w14:paraId="6C0F8567" w14:textId="0B78FF66" w:rsidR="007E7000" w:rsidRPr="00E45FAD" w:rsidRDefault="00E45FAD" w:rsidP="00E45FA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Dotační titul na rozjezd podnikání v Ostravě byl vyhlášen za účelem </w:t>
      </w:r>
      <w:r>
        <w:rPr>
          <w:rFonts w:ascii="Arial" w:hAnsi="Arial" w:cs="Arial"/>
          <w:b/>
          <w:bCs/>
        </w:rPr>
        <w:t>podpory inovací v podnikání a nových technologií</w:t>
      </w:r>
      <w:r>
        <w:rPr>
          <w:rFonts w:ascii="Arial" w:hAnsi="Arial" w:cs="Arial"/>
        </w:rPr>
        <w:t>, oživení podmínek pro rozjezd podnikání a</w:t>
      </w:r>
      <w:r>
        <w:rPr>
          <w:rFonts w:ascii="Arial" w:hAnsi="Arial" w:cs="Arial"/>
          <w:b/>
          <w:bCs/>
        </w:rPr>
        <w:t xml:space="preserve"> rozvoje podnikatelského prostředí</w:t>
      </w:r>
      <w:r>
        <w:rPr>
          <w:rFonts w:ascii="Arial" w:hAnsi="Arial" w:cs="Arial"/>
        </w:rPr>
        <w:t xml:space="preserve"> v Ostravě. Cílem programu je podpořit podnikatele, přispět ke zvýšení kvality výrobků a služeb nabízených ostravskými podnikateli, a tím ke </w:t>
      </w:r>
      <w:r>
        <w:rPr>
          <w:rFonts w:ascii="Arial" w:hAnsi="Arial" w:cs="Arial"/>
          <w:b/>
          <w:bCs/>
        </w:rPr>
        <w:t>zvýšení kvality života ve městě</w:t>
      </w:r>
      <w:r>
        <w:rPr>
          <w:rFonts w:ascii="Arial" w:hAnsi="Arial" w:cs="Arial"/>
        </w:rPr>
        <w:t xml:space="preserve"> a k lepšímu image města. Vybrané projekty jsou založeny především na konzultacích, mentoringu a přípravě podnikatelských plánů</w:t>
      </w:r>
      <w:bookmarkEnd w:id="1"/>
      <w:r>
        <w:rPr>
          <w:rFonts w:ascii="Arial" w:hAnsi="Arial" w:cs="Arial"/>
        </w:rPr>
        <w:t xml:space="preserve"> s důrazem na řemeslné dovednosti účastníků.</w:t>
      </w:r>
    </w:p>
    <w:sectPr w:rsidR="007E7000" w:rsidRPr="00E45FAD" w:rsidSect="00E4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687CA" w14:textId="77777777" w:rsidR="00E5670A" w:rsidRDefault="00E5670A" w:rsidP="00ED3AB7">
      <w:pPr>
        <w:spacing w:after="0" w:line="240" w:lineRule="auto"/>
      </w:pPr>
      <w:r>
        <w:separator/>
      </w:r>
    </w:p>
  </w:endnote>
  <w:endnote w:type="continuationSeparator" w:id="0">
    <w:p w14:paraId="3EF7EE7A" w14:textId="77777777" w:rsidR="00E5670A" w:rsidRDefault="00E5670A" w:rsidP="00E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69E6" w14:textId="77777777" w:rsidR="00E5670A" w:rsidRDefault="00E5670A" w:rsidP="00ED3AB7">
      <w:pPr>
        <w:spacing w:after="0" w:line="240" w:lineRule="auto"/>
      </w:pPr>
      <w:r>
        <w:separator/>
      </w:r>
    </w:p>
  </w:footnote>
  <w:footnote w:type="continuationSeparator" w:id="0">
    <w:p w14:paraId="45910415" w14:textId="77777777" w:rsidR="00E5670A" w:rsidRDefault="00E5670A" w:rsidP="00ED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7847">
    <w:abstractNumId w:val="6"/>
  </w:num>
  <w:num w:numId="2" w16cid:durableId="1801994909">
    <w:abstractNumId w:val="2"/>
  </w:num>
  <w:num w:numId="3" w16cid:durableId="267542829">
    <w:abstractNumId w:val="4"/>
  </w:num>
  <w:num w:numId="4" w16cid:durableId="1355887860">
    <w:abstractNumId w:val="3"/>
  </w:num>
  <w:num w:numId="5" w16cid:durableId="1915578236">
    <w:abstractNumId w:val="5"/>
  </w:num>
  <w:num w:numId="6" w16cid:durableId="289360205">
    <w:abstractNumId w:val="0"/>
  </w:num>
  <w:num w:numId="7" w16cid:durableId="411972704">
    <w:abstractNumId w:val="1"/>
  </w:num>
  <w:num w:numId="8" w16cid:durableId="715739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D2A"/>
    <w:rsid w:val="000048C3"/>
    <w:rsid w:val="0000655A"/>
    <w:rsid w:val="00034C06"/>
    <w:rsid w:val="00061140"/>
    <w:rsid w:val="0007403D"/>
    <w:rsid w:val="000878D2"/>
    <w:rsid w:val="000921FB"/>
    <w:rsid w:val="000A52EB"/>
    <w:rsid w:val="000B5670"/>
    <w:rsid w:val="000E062C"/>
    <w:rsid w:val="000E4A69"/>
    <w:rsid w:val="000F138D"/>
    <w:rsid w:val="001354FA"/>
    <w:rsid w:val="00190D1A"/>
    <w:rsid w:val="001A26DF"/>
    <w:rsid w:val="001C087A"/>
    <w:rsid w:val="001D1A5D"/>
    <w:rsid w:val="001D738B"/>
    <w:rsid w:val="001E7B00"/>
    <w:rsid w:val="00206D87"/>
    <w:rsid w:val="00207C56"/>
    <w:rsid w:val="00214404"/>
    <w:rsid w:val="002166DD"/>
    <w:rsid w:val="0022532F"/>
    <w:rsid w:val="002764CA"/>
    <w:rsid w:val="002C47BB"/>
    <w:rsid w:val="002E1B64"/>
    <w:rsid w:val="002E653A"/>
    <w:rsid w:val="00314B60"/>
    <w:rsid w:val="00325F43"/>
    <w:rsid w:val="00326C28"/>
    <w:rsid w:val="00332888"/>
    <w:rsid w:val="00342F5E"/>
    <w:rsid w:val="00345066"/>
    <w:rsid w:val="00373F20"/>
    <w:rsid w:val="00382FB7"/>
    <w:rsid w:val="00394CFB"/>
    <w:rsid w:val="003A6F92"/>
    <w:rsid w:val="003E2691"/>
    <w:rsid w:val="00404853"/>
    <w:rsid w:val="00425E7A"/>
    <w:rsid w:val="00427CFA"/>
    <w:rsid w:val="00482C70"/>
    <w:rsid w:val="0049286C"/>
    <w:rsid w:val="004A5B1C"/>
    <w:rsid w:val="004C7563"/>
    <w:rsid w:val="004D13ED"/>
    <w:rsid w:val="004F4049"/>
    <w:rsid w:val="00534BBD"/>
    <w:rsid w:val="0053530B"/>
    <w:rsid w:val="00560461"/>
    <w:rsid w:val="00562E8A"/>
    <w:rsid w:val="00581F57"/>
    <w:rsid w:val="005831BF"/>
    <w:rsid w:val="005A1408"/>
    <w:rsid w:val="005A6316"/>
    <w:rsid w:val="005D6327"/>
    <w:rsid w:val="005E6761"/>
    <w:rsid w:val="005F2CEE"/>
    <w:rsid w:val="00602A77"/>
    <w:rsid w:val="0061298C"/>
    <w:rsid w:val="00616BBC"/>
    <w:rsid w:val="006422BB"/>
    <w:rsid w:val="0064521A"/>
    <w:rsid w:val="006B10E8"/>
    <w:rsid w:val="006B7313"/>
    <w:rsid w:val="006F0BE3"/>
    <w:rsid w:val="0070792B"/>
    <w:rsid w:val="00713063"/>
    <w:rsid w:val="00762BE2"/>
    <w:rsid w:val="00766888"/>
    <w:rsid w:val="00766AAD"/>
    <w:rsid w:val="007731FD"/>
    <w:rsid w:val="007814C6"/>
    <w:rsid w:val="00794493"/>
    <w:rsid w:val="00796CF9"/>
    <w:rsid w:val="007A502B"/>
    <w:rsid w:val="007B1071"/>
    <w:rsid w:val="007C5F6E"/>
    <w:rsid w:val="007E396C"/>
    <w:rsid w:val="007E7000"/>
    <w:rsid w:val="007F3404"/>
    <w:rsid w:val="007F4CCE"/>
    <w:rsid w:val="00806519"/>
    <w:rsid w:val="008D2390"/>
    <w:rsid w:val="008E36C9"/>
    <w:rsid w:val="009001F9"/>
    <w:rsid w:val="00932C7D"/>
    <w:rsid w:val="00935C89"/>
    <w:rsid w:val="0095077C"/>
    <w:rsid w:val="009627DB"/>
    <w:rsid w:val="00965529"/>
    <w:rsid w:val="00971F6D"/>
    <w:rsid w:val="00983976"/>
    <w:rsid w:val="00990706"/>
    <w:rsid w:val="009A37CB"/>
    <w:rsid w:val="009C0C64"/>
    <w:rsid w:val="009C46C2"/>
    <w:rsid w:val="009D0771"/>
    <w:rsid w:val="009F124D"/>
    <w:rsid w:val="00A03A32"/>
    <w:rsid w:val="00A11E7B"/>
    <w:rsid w:val="00A26451"/>
    <w:rsid w:val="00A47DB4"/>
    <w:rsid w:val="00A66DC1"/>
    <w:rsid w:val="00A7016A"/>
    <w:rsid w:val="00A7302C"/>
    <w:rsid w:val="00A90109"/>
    <w:rsid w:val="00AC2505"/>
    <w:rsid w:val="00AD7450"/>
    <w:rsid w:val="00AE0173"/>
    <w:rsid w:val="00B06591"/>
    <w:rsid w:val="00B17D2D"/>
    <w:rsid w:val="00B31BCE"/>
    <w:rsid w:val="00B81AAA"/>
    <w:rsid w:val="00B82BFF"/>
    <w:rsid w:val="00B864E8"/>
    <w:rsid w:val="00B96A5E"/>
    <w:rsid w:val="00BA0B9E"/>
    <w:rsid w:val="00BB01CE"/>
    <w:rsid w:val="00BB01F6"/>
    <w:rsid w:val="00BC5207"/>
    <w:rsid w:val="00BF5BAB"/>
    <w:rsid w:val="00C4508A"/>
    <w:rsid w:val="00C46125"/>
    <w:rsid w:val="00C612E9"/>
    <w:rsid w:val="00C64089"/>
    <w:rsid w:val="00C6424C"/>
    <w:rsid w:val="00C66A83"/>
    <w:rsid w:val="00C85BEC"/>
    <w:rsid w:val="00C925D9"/>
    <w:rsid w:val="00C92A36"/>
    <w:rsid w:val="00C96C1A"/>
    <w:rsid w:val="00CC6B38"/>
    <w:rsid w:val="00CD2681"/>
    <w:rsid w:val="00CD657A"/>
    <w:rsid w:val="00CF7B93"/>
    <w:rsid w:val="00CF7FF3"/>
    <w:rsid w:val="00D41D15"/>
    <w:rsid w:val="00D50F3C"/>
    <w:rsid w:val="00D6485B"/>
    <w:rsid w:val="00D67D30"/>
    <w:rsid w:val="00D70263"/>
    <w:rsid w:val="00D715FC"/>
    <w:rsid w:val="00D8020A"/>
    <w:rsid w:val="00D80945"/>
    <w:rsid w:val="00DA7073"/>
    <w:rsid w:val="00DB3DBD"/>
    <w:rsid w:val="00DC1B1E"/>
    <w:rsid w:val="00DC225D"/>
    <w:rsid w:val="00DF2D69"/>
    <w:rsid w:val="00DF34BE"/>
    <w:rsid w:val="00E417C3"/>
    <w:rsid w:val="00E44CB9"/>
    <w:rsid w:val="00E45FAD"/>
    <w:rsid w:val="00E5670A"/>
    <w:rsid w:val="00E56DD9"/>
    <w:rsid w:val="00E7355A"/>
    <w:rsid w:val="00E7750A"/>
    <w:rsid w:val="00E777C6"/>
    <w:rsid w:val="00E93705"/>
    <w:rsid w:val="00E97D2A"/>
    <w:rsid w:val="00ED0154"/>
    <w:rsid w:val="00ED3AB7"/>
    <w:rsid w:val="00F11EB5"/>
    <w:rsid w:val="00F26AF0"/>
    <w:rsid w:val="00F41498"/>
    <w:rsid w:val="00F9641C"/>
    <w:rsid w:val="00FC4E67"/>
    <w:rsid w:val="00FD590F"/>
    <w:rsid w:val="00FF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4492"/>
  <w15:docId w15:val="{FA150BE8-8616-4706-868F-5D91AF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lor11">
    <w:name w:val="color_11"/>
    <w:basedOn w:val="Standardnpsmoodstavce"/>
    <w:rsid w:val="007B1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1071"/>
    <w:pPr>
      <w:spacing w:after="0" w:line="240" w:lineRule="auto"/>
    </w:pPr>
    <w:rPr>
      <w:rFonts w:ascii="Montserrat" w:eastAsia="Times New Roman" w:hAnsi="Montserrat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1071"/>
    <w:rPr>
      <w:rFonts w:ascii="Montserrat" w:eastAsia="Times New Roman" w:hAnsi="Montserrat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1071"/>
    <w:rPr>
      <w:vertAlign w:val="superscript"/>
    </w:rPr>
  </w:style>
  <w:style w:type="character" w:styleId="Siln">
    <w:name w:val="Strong"/>
    <w:basedOn w:val="Standardnpsmoodstavce"/>
    <w:uiPriority w:val="22"/>
    <w:qFormat/>
    <w:rsid w:val="00762BE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94493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D0154"/>
    <w:rPr>
      <w:i/>
      <w:iCs/>
    </w:rPr>
  </w:style>
  <w:style w:type="paragraph" w:customStyle="1" w:styleId="font8">
    <w:name w:val="font_8"/>
    <w:basedOn w:val="Normln"/>
    <w:rsid w:val="00D7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3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6AAD"/>
    <w:pPr>
      <w:spacing w:after="0" w:line="240" w:lineRule="auto"/>
    </w:pPr>
  </w:style>
  <w:style w:type="table" w:styleId="Mkatabulky">
    <w:name w:val="Table Grid"/>
    <w:basedOn w:val="Normlntabulka"/>
    <w:uiPriority w:val="59"/>
    <w:rsid w:val="00E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a5be929534f22a45771c56805e7515f5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dc1029eef7cbe6e31eae0bc1cfb9ed46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0e7c0f-8cbd-4e3f-b9dd-c87781957732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9A06-A68D-4397-955C-5985816E781A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2.xml><?xml version="1.0" encoding="utf-8"?>
<ds:datastoreItem xmlns:ds="http://schemas.openxmlformats.org/officeDocument/2006/customXml" ds:itemID="{C4ACA003-B832-435D-BBA3-DD7F3EEF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B332A0-491A-49D4-BF0E-B9F2EB4CA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Pöllich Dušan</cp:lastModifiedBy>
  <cp:revision>120</cp:revision>
  <cp:lastPrinted>2017-01-12T12:19:00Z</cp:lastPrinted>
  <dcterms:created xsi:type="dcterms:W3CDTF">2017-01-11T08:35:00Z</dcterms:created>
  <dcterms:modified xsi:type="dcterms:W3CDTF">2024-08-28T15:10:00Z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MediaServiceImageTags">
    <vt:lpwstr/>
  </property>
</Properties>
</file>