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986A" w14:textId="77777777" w:rsidR="001B5597" w:rsidRDefault="001B559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1FE0DE0" w14:textId="4328D35E" w:rsidR="007921EE" w:rsidRPr="00D050B6" w:rsidRDefault="00AC252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50B6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4CC9BE71" w14:textId="77777777" w:rsidR="001B5597" w:rsidRDefault="001B5597" w:rsidP="00335E32">
      <w:pPr>
        <w:jc w:val="both"/>
        <w:rPr>
          <w:rFonts w:ascii="Times New Roman" w:hAnsi="Times New Roman" w:cs="Times New Roman"/>
          <w:b/>
          <w:bCs/>
        </w:rPr>
      </w:pPr>
    </w:p>
    <w:p w14:paraId="0A5018E7" w14:textId="74C02C80" w:rsidR="005B47AB" w:rsidRPr="005B47AB" w:rsidRDefault="005B47AB" w:rsidP="001B5597">
      <w:pPr>
        <w:ind w:right="-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47AB">
        <w:rPr>
          <w:rFonts w:ascii="Times New Roman" w:hAnsi="Times New Roman" w:cs="Times New Roman"/>
          <w:b/>
          <w:bCs/>
          <w:sz w:val="24"/>
          <w:szCs w:val="24"/>
          <w:u w:val="single"/>
        </w:rPr>
        <w:t>Shrnutí</w:t>
      </w:r>
    </w:p>
    <w:p w14:paraId="5BA1490A" w14:textId="12BEA28F" w:rsidR="00765030" w:rsidRPr="005B47AB" w:rsidRDefault="005B47AB" w:rsidP="005B47AB">
      <w:pPr>
        <w:pStyle w:val="Odstavecseseznamem"/>
        <w:numPr>
          <w:ilvl w:val="0"/>
          <w:numId w:val="1"/>
        </w:numPr>
        <w:ind w:right="-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B5597" w:rsidRPr="005B47AB">
        <w:rPr>
          <w:rFonts w:ascii="Times New Roman" w:hAnsi="Times New Roman" w:cs="Times New Roman"/>
          <w:b/>
          <w:bCs/>
          <w:sz w:val="24"/>
          <w:szCs w:val="24"/>
        </w:rPr>
        <w:t>ávrh na z</w:t>
      </w:r>
      <w:r w:rsidR="00335E32" w:rsidRPr="005B47AB">
        <w:rPr>
          <w:rFonts w:ascii="Times New Roman" w:hAnsi="Times New Roman" w:cs="Times New Roman"/>
          <w:b/>
          <w:bCs/>
          <w:sz w:val="24"/>
          <w:szCs w:val="24"/>
        </w:rPr>
        <w:t xml:space="preserve">áměr města neprodat část pozemku </w:t>
      </w:r>
      <w:r w:rsidR="001B5597" w:rsidRPr="005B47AB">
        <w:rPr>
          <w:rFonts w:ascii="Times New Roman" w:hAnsi="Times New Roman" w:cs="Times New Roman"/>
          <w:b/>
          <w:bCs/>
          <w:sz w:val="24"/>
          <w:szCs w:val="24"/>
        </w:rPr>
        <w:t xml:space="preserve">p.p.č. 298/2, </w:t>
      </w:r>
      <w:r w:rsidR="00335E32" w:rsidRPr="005B47AB">
        <w:rPr>
          <w:rFonts w:ascii="Times New Roman" w:hAnsi="Times New Roman" w:cs="Times New Roman"/>
          <w:b/>
          <w:bCs/>
          <w:sz w:val="24"/>
          <w:szCs w:val="24"/>
        </w:rPr>
        <w:t xml:space="preserve">v k.ú. </w:t>
      </w:r>
      <w:r w:rsidR="00242A26" w:rsidRPr="005B47AB">
        <w:rPr>
          <w:rFonts w:ascii="Times New Roman" w:hAnsi="Times New Roman" w:cs="Times New Roman"/>
          <w:b/>
          <w:bCs/>
          <w:sz w:val="24"/>
          <w:szCs w:val="24"/>
        </w:rPr>
        <w:t>Muglinov</w:t>
      </w:r>
      <w:r w:rsidR="00335E32" w:rsidRPr="005B47AB">
        <w:rPr>
          <w:rFonts w:ascii="Times New Roman" w:hAnsi="Times New Roman" w:cs="Times New Roman"/>
          <w:b/>
          <w:bCs/>
          <w:sz w:val="24"/>
          <w:szCs w:val="24"/>
        </w:rPr>
        <w:t>, obec Ostrava</w:t>
      </w:r>
      <w:r w:rsidR="001A2459" w:rsidRPr="005B47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65030" w:rsidRPr="005B47AB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1B5597" w:rsidRPr="005B47A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65030" w:rsidRPr="005B47AB">
        <w:rPr>
          <w:rFonts w:ascii="Times New Roman" w:hAnsi="Times New Roman" w:cs="Times New Roman"/>
          <w:b/>
          <w:bCs/>
          <w:sz w:val="24"/>
          <w:szCs w:val="24"/>
        </w:rPr>
        <w:t xml:space="preserve">výměře cca </w:t>
      </w: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765030" w:rsidRPr="005B47AB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765030" w:rsidRPr="005B47A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1B5597" w:rsidRPr="005B47AB">
        <w:rPr>
          <w:rFonts w:ascii="Times New Roman" w:hAnsi="Times New Roman" w:cs="Times New Roman"/>
          <w:b/>
          <w:bCs/>
          <w:sz w:val="24"/>
          <w:szCs w:val="24"/>
        </w:rPr>
        <w:t>, která je ve vlastnictví statu</w:t>
      </w:r>
      <w:r w:rsidR="00BC565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B5597" w:rsidRPr="005B47AB">
        <w:rPr>
          <w:rFonts w:ascii="Times New Roman" w:hAnsi="Times New Roman" w:cs="Times New Roman"/>
          <w:b/>
          <w:bCs/>
          <w:sz w:val="24"/>
          <w:szCs w:val="24"/>
        </w:rPr>
        <w:t>árního města Ostrava, nesvěřena městskému obvodu Slezská Ostrava.</w:t>
      </w:r>
    </w:p>
    <w:p w14:paraId="164F838F" w14:textId="77777777" w:rsidR="005B47AB" w:rsidRDefault="005B47AB" w:rsidP="005B47AB">
      <w:pPr>
        <w:pStyle w:val="Zkladntext"/>
        <w:ind w:right="-141"/>
        <w:rPr>
          <w:b/>
          <w:bCs/>
          <w:color w:val="000000" w:themeColor="text1"/>
          <w:u w:val="single"/>
        </w:rPr>
      </w:pPr>
    </w:p>
    <w:p w14:paraId="769BD57E" w14:textId="77777777" w:rsidR="009A64FF" w:rsidRPr="009A64FF" w:rsidRDefault="009A64FF" w:rsidP="009A6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A64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1E40704E" w14:textId="1C507512" w:rsidR="005B47AB" w:rsidRPr="009A64FF" w:rsidRDefault="009A64FF" w:rsidP="009A64FF">
      <w:pPr>
        <w:spacing w:line="240" w:lineRule="auto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4FF">
        <w:rPr>
          <w:rFonts w:ascii="Times New Roman" w:hAnsi="Times New Roman" w:cs="Times New Roman"/>
          <w:bCs/>
          <w:sz w:val="24"/>
          <w:szCs w:val="24"/>
        </w:rPr>
        <w:t xml:space="preserve">Rada města dne 28. 5. 2024 svým usnesením 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nesouhlasi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 návrhem na záměr města prodat část výše uvedené nemovité věci. </w:t>
      </w:r>
    </w:p>
    <w:p w14:paraId="0148A39E" w14:textId="77777777" w:rsidR="009A64FF" w:rsidRDefault="009A64FF" w:rsidP="001B5597">
      <w:pPr>
        <w:spacing w:after="0"/>
        <w:ind w:right="-14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907AA43" w14:textId="70DD9FCE" w:rsidR="00335E32" w:rsidRPr="001B5597" w:rsidRDefault="00D74BB2" w:rsidP="001B5597">
      <w:pPr>
        <w:spacing w:after="0"/>
        <w:ind w:right="-14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Předmět</w:t>
      </w:r>
    </w:p>
    <w:p w14:paraId="54DC50C6" w14:textId="53E55445" w:rsidR="00D74BB2" w:rsidRPr="001B5597" w:rsidRDefault="00281268" w:rsidP="001B5597">
      <w:pPr>
        <w:spacing w:after="0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Část p</w:t>
      </w:r>
      <w:r w:rsidR="00D74BB2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ozem</w:t>
      </w:r>
      <w:r w:rsidR="00242A26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ku p.p.č. 298/2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2A26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ovocný sad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výměře cca </w:t>
      </w:r>
      <w:r w:rsidR="005B47AB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242A26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56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k.ú. Muglinov, obec Ostrava.</w:t>
      </w:r>
    </w:p>
    <w:p w14:paraId="23138FDA" w14:textId="78391D5C" w:rsidR="00D74BB2" w:rsidRPr="001B5597" w:rsidRDefault="00D74BB2" w:rsidP="001B5597">
      <w:pPr>
        <w:spacing w:after="0"/>
        <w:ind w:right="-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Celková výměra pozemku činí </w:t>
      </w:r>
      <w:r w:rsidR="00242A26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550</w:t>
      </w:r>
      <w:r w:rsidR="00956C9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826275" w14:textId="70E990C0" w:rsidR="00D74BB2" w:rsidRPr="001B5597" w:rsidRDefault="00D74BB2" w:rsidP="001B5597">
      <w:pPr>
        <w:spacing w:after="0"/>
        <w:ind w:right="-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Předmětný pozemek se nachází </w:t>
      </w:r>
      <w:r w:rsidR="00242A26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mezi ulicemi Podolí a Na Úbočí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(viz příloha č. </w:t>
      </w:r>
      <w:r w:rsidR="00570C52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81268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až </w:t>
      </w:r>
      <w:r w:rsidR="00570C52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81268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2).</w:t>
      </w:r>
    </w:p>
    <w:p w14:paraId="3845F7CE" w14:textId="77777777" w:rsidR="00335E32" w:rsidRPr="001B5597" w:rsidRDefault="00335E32" w:rsidP="001B5597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6C38E8D" w14:textId="77777777" w:rsidR="00CC7AD1" w:rsidRPr="001B5597" w:rsidRDefault="00D74BB2" w:rsidP="001B5597">
      <w:pPr>
        <w:spacing w:after="0" w:line="240" w:lineRule="auto"/>
        <w:ind w:right="-14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Žadatel</w:t>
      </w:r>
      <w:r w:rsidR="005929C2"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ka</w:t>
      </w:r>
      <w:r w:rsidR="00CC7AD1"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 účel</w:t>
      </w:r>
    </w:p>
    <w:p w14:paraId="662BD9DF" w14:textId="239C3A12" w:rsidR="00CC7AD1" w:rsidRPr="001B5597" w:rsidRDefault="00DB2399" w:rsidP="001B559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xxxxxxxxxxxxxxxxxxxx</w:t>
      </w:r>
      <w:proofErr w:type="spellEnd"/>
      <w:r w:rsidR="005B47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která</w:t>
      </w:r>
      <w:r w:rsidR="00CC7AD1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929C2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požádala o prodej části výše uvedeného pozemku</w:t>
      </w:r>
      <w:r w:rsidR="00CC7AD1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B47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to </w:t>
      </w:r>
      <w:r w:rsidR="005929C2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CC7AD1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929C2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důvodu přístupu</w:t>
      </w:r>
      <w:r w:rsidR="005B47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C7AD1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B47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</w:t>
      </w:r>
      <w:r w:rsidR="00CC7AD1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adatelka je vlastníkem sousedního pozemku p.p.č. 298/1</w:t>
      </w:r>
      <w:r w:rsidR="00A73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BB2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(viz příloha č. 1</w:t>
      </w:r>
      <w:r w:rsidR="00281268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CD3F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D74BB2" w:rsidRPr="001B559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14:paraId="03177836" w14:textId="77777777" w:rsidR="00CC7AD1" w:rsidRPr="001B5597" w:rsidRDefault="00CC7AD1" w:rsidP="001B559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7C62DC" w14:textId="77777777" w:rsidR="00CC7AD1" w:rsidRPr="001B5597" w:rsidRDefault="00D74BB2" w:rsidP="001B5597">
      <w:pPr>
        <w:spacing w:after="0"/>
        <w:ind w:right="-14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Stanovisk</w:t>
      </w:r>
      <w:r w:rsidR="00CC7AD1"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</w:p>
    <w:p w14:paraId="4093DB73" w14:textId="77777777" w:rsidR="00942735" w:rsidRPr="001B5597" w:rsidRDefault="00D74BB2" w:rsidP="001B5597">
      <w:pPr>
        <w:spacing w:after="0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5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Odbor územního plánování a stavebního řádu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dle územního plánu Ostravy je pozem</w:t>
      </w:r>
      <w:r w:rsidR="00246D29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</w:t>
      </w:r>
      <w:r w:rsidR="00942735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součástí plochy se </w:t>
      </w:r>
      <w:r w:rsidR="00CF1842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způsob</w:t>
      </w:r>
      <w:r w:rsidR="00942735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CF1842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využití „</w:t>
      </w:r>
      <w:r w:rsidR="00942735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Krajinná zeleň</w:t>
      </w:r>
      <w:r w:rsidR="00CF1842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42735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D1A2C7" w14:textId="109240AF" w:rsidR="00D74BB2" w:rsidRPr="001B5597" w:rsidRDefault="00942735" w:rsidP="001B5597">
      <w:pPr>
        <w:spacing w:after="0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59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Jedná se o z části strmě svažité území s povrchovým vodním tokem, jehož návaznosti je vymezena údolní niva, z těchto důvodů území není vhodné pro zástavbu a je žádoucí ponechat zde přírodní prostředí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základě těchto okolností je v daném území Územním plánem Ostravy vymezená plocha způsobu využití „Krajinná zeleň“, která </w:t>
      </w:r>
      <w:proofErr w:type="gramStart"/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slouží</w:t>
      </w:r>
      <w:proofErr w:type="gramEnd"/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propojení větších celků zeleně, stabilizaci přírodního prostředí a rekreace </w:t>
      </w:r>
      <w:r w:rsidR="00956C94">
        <w:rPr>
          <w:rFonts w:ascii="Times New Roman" w:hAnsi="Times New Roman" w:cs="Times New Roman"/>
          <w:color w:val="000000" w:themeColor="text1"/>
          <w:sz w:val="24"/>
          <w:szCs w:val="24"/>
        </w:rPr>
        <w:t>(m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yšleno obecná rekreace v přírodě, nikoliv individuální rekreace). Prioritou v této ploše je zachování zeleně různých forem např. vodní toky, mokřady. Stavební činnost je zde výrazně omezena a je zde i nepřípustné oplocení lokality</w:t>
      </w:r>
      <w:r w:rsidR="00764EEB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14D0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Dále je nutno přihlédnout i</w:t>
      </w:r>
      <w:r w:rsidR="007A15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A14D0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tomu, že pozemky ve vlastnictví statutárního města Ostrava v území </w:t>
      </w:r>
      <w:proofErr w:type="gramStart"/>
      <w:r w:rsidR="000A14D0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tvoří</w:t>
      </w:r>
      <w:proofErr w:type="gramEnd"/>
      <w:r w:rsidR="000A14D0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ucelenou skupinu. </w:t>
      </w:r>
      <w:r w:rsidR="0092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Předmětný pozemek spolu s dalšími navazujícími pozemky plní funkci veřejného prostranství, tzn. Jedná se o pozemky přístupné každému bez omezení – </w:t>
      </w:r>
      <w:proofErr w:type="gramStart"/>
      <w:r w:rsidR="009278CB">
        <w:rPr>
          <w:rFonts w:ascii="Times New Roman" w:hAnsi="Times New Roman" w:cs="Times New Roman"/>
          <w:color w:val="000000" w:themeColor="text1"/>
          <w:sz w:val="24"/>
          <w:szCs w:val="24"/>
        </w:rPr>
        <w:t>slouží</w:t>
      </w:r>
      <w:proofErr w:type="gramEnd"/>
      <w:r w:rsidR="0092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tedy k obecného užívání. Zpřístupnění navazujících pozemků např. pěšinou (s ohledem na charakter daného prostředí) tedy není znemožněn. </w:t>
      </w:r>
      <w:r w:rsidR="00D74BB2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OÚPaSŘ </w:t>
      </w:r>
      <w:r w:rsidR="000A14D0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 ohledem na výše uvedené </w:t>
      </w:r>
      <w:r w:rsidR="00764EEB"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nedoporučuje </w:t>
      </w:r>
      <w:r w:rsidR="00246D29"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prodej</w:t>
      </w:r>
      <w:r w:rsidR="00246D29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EEB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části pozemku</w:t>
      </w:r>
      <w:r w:rsidR="000A14D0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p.p.č. 298/2</w:t>
      </w:r>
      <w:r w:rsidR="00927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(viz příloha č. 1.5)</w:t>
      </w:r>
      <w:r w:rsidR="00764EEB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7FEEB1C" w14:textId="77777777" w:rsidR="000A14D0" w:rsidRPr="001B5597" w:rsidRDefault="000A14D0" w:rsidP="001B5597">
      <w:pPr>
        <w:spacing w:after="0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9E8CAA" w14:textId="63AF60D2" w:rsidR="00CD3F44" w:rsidRDefault="00BC5653" w:rsidP="00CD3F44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Rada městského</w:t>
      </w:r>
      <w:r w:rsidR="00CD3F44">
        <w:rPr>
          <w:rFonts w:ascii="Times New Roman" w:hAnsi="Times New Roman"/>
          <w:b/>
          <w:bCs/>
          <w:i/>
          <w:iCs/>
          <w:szCs w:val="24"/>
        </w:rPr>
        <w:t xml:space="preserve"> obvodu Slezská Ostrava –</w:t>
      </w:r>
      <w:r w:rsidR="00CD3F44">
        <w:rPr>
          <w:rFonts w:ascii="Times New Roman" w:hAnsi="Times New Roman"/>
          <w:i/>
          <w:iCs/>
          <w:szCs w:val="24"/>
        </w:rPr>
        <w:t xml:space="preserve"> </w:t>
      </w:r>
      <w:r w:rsidR="00CD3F44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a</w:t>
      </w:r>
      <w:r w:rsidR="00CD3F44">
        <w:rPr>
          <w:rFonts w:ascii="Times New Roman" w:hAnsi="Times New Roman"/>
          <w:b/>
          <w:bCs/>
          <w:szCs w:val="24"/>
        </w:rPr>
        <w:t xml:space="preserve"> záporné </w:t>
      </w:r>
      <w:r w:rsidR="00CD3F44">
        <w:rPr>
          <w:rFonts w:ascii="Times New Roman" w:hAnsi="Times New Roman"/>
          <w:szCs w:val="24"/>
        </w:rPr>
        <w:t xml:space="preserve">stanovisko k prodeji části pozemku p.p.č. 298/2 v k.ú. Muglinov, obec Ostrava (viz příloha č. 1/3). </w:t>
      </w:r>
    </w:p>
    <w:p w14:paraId="5F0237AA" w14:textId="77777777" w:rsidR="00CD3F44" w:rsidRDefault="00CD3F44" w:rsidP="001B5597">
      <w:pPr>
        <w:spacing w:after="0"/>
        <w:ind w:right="-14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</w:pPr>
    </w:p>
    <w:p w14:paraId="38E6FDB3" w14:textId="63F23C5A" w:rsidR="00FC5A87" w:rsidRPr="001B5597" w:rsidRDefault="000A14D0" w:rsidP="001B5597">
      <w:pPr>
        <w:spacing w:after="0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B55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cs-CZ"/>
        </w:rPr>
        <w:t>Odbor ochrany životního prostředí</w:t>
      </w:r>
      <w:r w:rsidRPr="001B55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vydal </w:t>
      </w:r>
      <w:r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záporné stanovisko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k prodeji výše uvedené části pozemku</w:t>
      </w:r>
      <w:r w:rsidR="008D5F5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ve svém stanovisku uvádí, že p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rošetřením bylo zjištěno, že převážná část pozemku p.p.č. 298/2, je součástí údolní nivy bezejmenného vodního toku, který protéká tímto a sousedními 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pozemky. Jedná se o podmáčené území s typickou </w:t>
      </w:r>
      <w:r w:rsidR="00FC5A87"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nivní vegetací, ne o ovocný sad, jak je uvedeno na listu vlastnictví v katastru nemovitostí. </w:t>
      </w:r>
    </w:p>
    <w:p w14:paraId="72ED5E95" w14:textId="77777777" w:rsidR="00FC5A87" w:rsidRPr="001B5597" w:rsidRDefault="00FC5A87" w:rsidP="001B5597">
      <w:pPr>
        <w:spacing w:after="0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Že by žadatelka užívala svůj pozemek k relaxaci prošetřením na místě samém v terénu nebylo potvrzeno. </w:t>
      </w:r>
    </w:p>
    <w:p w14:paraId="27F9C046" w14:textId="2A342B20" w:rsidR="000A14D0" w:rsidRPr="001B5597" w:rsidRDefault="00FC5A87" w:rsidP="001B5597">
      <w:pPr>
        <w:spacing w:after="0"/>
        <w:ind w:right="-14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Údolní niva je významným krajinným prvkem (dále jen VKP) a jeho možné využití je v této lokalitě značně omezeno. Dle územního plánu města Ostrava je předmětný pozemek spolu s pozemkem žadatelky součástí plochy s rozdílným způsobem využití „Krajinná zeleň“, která sice relaxační využití připouští, nicméně ochrana VKP jej umožňuje pouze za podmínky zachování stávajícího charakteru VKP (podmáčené území s nivní vegetací), tzn., že ve VKP nelze realizovat jakékoliv zásahy, které by změnily stávající charakter VKP (realizace staveb, odstranění dřevin bez povolení </w:t>
      </w:r>
      <w:r w:rsidR="001B5597"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orgánu ochrany přírody, terénní úpravy a jiné zásahy do vodního režimu VKP), a proto je výše uvedená část předmětného pozemku k přístupu a příjezdu a následnému oplocení k pozemku žadatelky nevhodná</w:t>
      </w:r>
      <w:r w:rsidR="001A245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(viz příloha č. 1.</w:t>
      </w:r>
      <w:r w:rsidR="009278CB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5</w:t>
      </w:r>
      <w:r w:rsidR="001A245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="001B5597"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.  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A14D0" w:rsidRPr="001B5597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07B8C11F" w14:textId="77777777" w:rsidR="00CC7AD1" w:rsidRPr="001B5597" w:rsidRDefault="00CC7AD1" w:rsidP="001B5597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5A19C50" w14:textId="233EA16F" w:rsidR="005E6814" w:rsidRPr="001B5597" w:rsidRDefault="00253E7E" w:rsidP="001B5597">
      <w:pPr>
        <w:spacing w:line="240" w:lineRule="auto"/>
        <w:ind w:right="-14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1B55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Odbor dopravy</w:t>
      </w:r>
      <w:r w:rsidR="000A14D0" w:rsidRPr="001B55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, odbor investiční, </w:t>
      </w:r>
      <w:r w:rsidR="009278C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odbor strategického rozvoje, </w:t>
      </w:r>
      <w:r w:rsidR="000A14D0" w:rsidRPr="001B55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odbor hospodářské správy</w:t>
      </w:r>
      <w:r w:rsidRPr="001B559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– </w:t>
      </w:r>
      <w:r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nemá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780D" w:rsidRPr="001B55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námitek</w:t>
      </w:r>
      <w:r w:rsidR="00B2780D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 prodeji </w:t>
      </w:r>
      <w:r w:rsidR="00B2780D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výše uvedené </w:t>
      </w:r>
      <w:r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>části pozemku</w:t>
      </w:r>
      <w:r w:rsidR="000A14D0" w:rsidRPr="001B5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E7DEC3B" w14:textId="77777777" w:rsidR="001A2459" w:rsidRDefault="001A2459" w:rsidP="001B5597">
      <w:pPr>
        <w:pStyle w:val="Zkladntext"/>
        <w:ind w:right="-141"/>
        <w:rPr>
          <w:b/>
          <w:bCs/>
          <w:color w:val="000000" w:themeColor="text1"/>
          <w:u w:val="single"/>
        </w:rPr>
      </w:pPr>
    </w:p>
    <w:p w14:paraId="6B8C434A" w14:textId="54EF618B" w:rsidR="00D74BB2" w:rsidRPr="001B5597" w:rsidRDefault="00CC7AD1" w:rsidP="001B5597">
      <w:pPr>
        <w:pStyle w:val="Zkladntext"/>
        <w:ind w:right="-141"/>
        <w:rPr>
          <w:b/>
          <w:bCs/>
          <w:color w:val="000000" w:themeColor="text1"/>
          <w:u w:val="single"/>
        </w:rPr>
      </w:pPr>
      <w:r w:rsidRPr="001B5597">
        <w:rPr>
          <w:b/>
          <w:bCs/>
          <w:color w:val="000000" w:themeColor="text1"/>
          <w:u w:val="single"/>
        </w:rPr>
        <w:t>Doplňující informace</w:t>
      </w:r>
    </w:p>
    <w:p w14:paraId="54EBC2DF" w14:textId="69E2F6D1" w:rsidR="00942735" w:rsidRPr="001B5597" w:rsidRDefault="00CC7AD1" w:rsidP="001B5597">
      <w:pPr>
        <w:pStyle w:val="Zkladntext"/>
        <w:ind w:right="-141"/>
        <w:rPr>
          <w:color w:val="000000" w:themeColor="text1"/>
        </w:rPr>
      </w:pPr>
      <w:r w:rsidRPr="001B5597">
        <w:rPr>
          <w:color w:val="000000" w:themeColor="text1"/>
        </w:rPr>
        <w:t>S ohledem na záporná stanoviska, nebyl</w:t>
      </w:r>
      <w:r w:rsidR="009278CB">
        <w:rPr>
          <w:color w:val="000000" w:themeColor="text1"/>
        </w:rPr>
        <w:t>o</w:t>
      </w:r>
      <w:r w:rsidRPr="001B5597">
        <w:rPr>
          <w:color w:val="000000" w:themeColor="text1"/>
        </w:rPr>
        <w:t xml:space="preserve"> vyžadován</w:t>
      </w:r>
      <w:r w:rsidR="009278CB">
        <w:rPr>
          <w:color w:val="000000" w:themeColor="text1"/>
        </w:rPr>
        <w:t>o</w:t>
      </w:r>
      <w:r w:rsidRPr="001B5597">
        <w:rPr>
          <w:color w:val="000000" w:themeColor="text1"/>
        </w:rPr>
        <w:t xml:space="preserve"> stanovisk</w:t>
      </w:r>
      <w:r w:rsidR="009278CB">
        <w:rPr>
          <w:color w:val="000000" w:themeColor="text1"/>
        </w:rPr>
        <w:t>o</w:t>
      </w:r>
      <w:r w:rsidRPr="001B5597">
        <w:rPr>
          <w:color w:val="000000" w:themeColor="text1"/>
        </w:rPr>
        <w:t xml:space="preserve"> </w:t>
      </w:r>
      <w:r w:rsidR="00942735" w:rsidRPr="001B5597">
        <w:rPr>
          <w:color w:val="000000" w:themeColor="text1"/>
        </w:rPr>
        <w:t xml:space="preserve">MAPPA. </w:t>
      </w:r>
    </w:p>
    <w:p w14:paraId="55723866" w14:textId="77777777" w:rsidR="009A64FF" w:rsidRDefault="009A64FF" w:rsidP="009A6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2728012D" w14:textId="33A82A79" w:rsidR="009A64FF" w:rsidRPr="009A64FF" w:rsidRDefault="009A64FF" w:rsidP="009A6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9A64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9A64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9A64FF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76BB5714" w14:textId="5108AD43" w:rsidR="00CC7AD1" w:rsidRPr="001B5597" w:rsidRDefault="00CC7AD1" w:rsidP="001B5597">
      <w:pPr>
        <w:pStyle w:val="Zkladntext"/>
        <w:ind w:right="-141"/>
        <w:rPr>
          <w:color w:val="000000" w:themeColor="text1"/>
        </w:rPr>
      </w:pPr>
      <w:r w:rsidRPr="001B5597">
        <w:rPr>
          <w:color w:val="000000" w:themeColor="text1"/>
        </w:rPr>
        <w:t xml:space="preserve"> </w:t>
      </w:r>
    </w:p>
    <w:sectPr w:rsidR="00CC7AD1" w:rsidRPr="001B5597" w:rsidSect="001B5597">
      <w:footerReference w:type="default" r:id="rId8"/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8697" w14:textId="77777777" w:rsidR="00D050B6" w:rsidRDefault="00D050B6" w:rsidP="00D050B6">
      <w:pPr>
        <w:spacing w:after="0" w:line="240" w:lineRule="auto"/>
      </w:pPr>
      <w:r>
        <w:separator/>
      </w:r>
    </w:p>
  </w:endnote>
  <w:endnote w:type="continuationSeparator" w:id="0">
    <w:p w14:paraId="66287C7E" w14:textId="77777777" w:rsidR="00D050B6" w:rsidRDefault="00D050B6" w:rsidP="00D0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7814"/>
      <w:docPartObj>
        <w:docPartGallery w:val="Page Numbers (Bottom of Page)"/>
        <w:docPartUnique/>
      </w:docPartObj>
    </w:sdtPr>
    <w:sdtEndPr/>
    <w:sdtContent>
      <w:p w14:paraId="19D51386" w14:textId="17B9664F" w:rsidR="00D050B6" w:rsidRDefault="00D050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E93FD" w14:textId="77777777" w:rsidR="00D050B6" w:rsidRDefault="00D05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00A1" w14:textId="77777777" w:rsidR="00D050B6" w:rsidRDefault="00D050B6" w:rsidP="00D050B6">
      <w:pPr>
        <w:spacing w:after="0" w:line="240" w:lineRule="auto"/>
      </w:pPr>
      <w:r>
        <w:separator/>
      </w:r>
    </w:p>
  </w:footnote>
  <w:footnote w:type="continuationSeparator" w:id="0">
    <w:p w14:paraId="4C24A2B9" w14:textId="77777777" w:rsidR="00D050B6" w:rsidRDefault="00D050B6" w:rsidP="00D0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07204"/>
    <w:multiLevelType w:val="hybridMultilevel"/>
    <w:tmpl w:val="A8DECC18"/>
    <w:lvl w:ilvl="0" w:tplc="BAFA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68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27"/>
    <w:rsid w:val="000A14D0"/>
    <w:rsid w:val="000D6521"/>
    <w:rsid w:val="00107D5C"/>
    <w:rsid w:val="0011099A"/>
    <w:rsid w:val="00167F7B"/>
    <w:rsid w:val="0019318E"/>
    <w:rsid w:val="001A2459"/>
    <w:rsid w:val="001B5597"/>
    <w:rsid w:val="001C4622"/>
    <w:rsid w:val="001D1F8A"/>
    <w:rsid w:val="00213E08"/>
    <w:rsid w:val="00222A07"/>
    <w:rsid w:val="002376B4"/>
    <w:rsid w:val="00242A26"/>
    <w:rsid w:val="002464F0"/>
    <w:rsid w:val="00246D29"/>
    <w:rsid w:val="00253E7E"/>
    <w:rsid w:val="00270E5D"/>
    <w:rsid w:val="0027613D"/>
    <w:rsid w:val="00281268"/>
    <w:rsid w:val="00282359"/>
    <w:rsid w:val="002950C7"/>
    <w:rsid w:val="00305200"/>
    <w:rsid w:val="00334EB1"/>
    <w:rsid w:val="00335E32"/>
    <w:rsid w:val="003473F2"/>
    <w:rsid w:val="003A4B1C"/>
    <w:rsid w:val="003F144B"/>
    <w:rsid w:val="004142B6"/>
    <w:rsid w:val="00414DCC"/>
    <w:rsid w:val="0044732F"/>
    <w:rsid w:val="0047639D"/>
    <w:rsid w:val="004E009F"/>
    <w:rsid w:val="00524D6D"/>
    <w:rsid w:val="005301E6"/>
    <w:rsid w:val="00570C52"/>
    <w:rsid w:val="005929C2"/>
    <w:rsid w:val="0059772B"/>
    <w:rsid w:val="005B47AB"/>
    <w:rsid w:val="005C0073"/>
    <w:rsid w:val="005E6814"/>
    <w:rsid w:val="005F4069"/>
    <w:rsid w:val="0061630F"/>
    <w:rsid w:val="006265F8"/>
    <w:rsid w:val="00635DC5"/>
    <w:rsid w:val="006564EC"/>
    <w:rsid w:val="00667B34"/>
    <w:rsid w:val="00682031"/>
    <w:rsid w:val="006B5AA5"/>
    <w:rsid w:val="006C237D"/>
    <w:rsid w:val="006E1871"/>
    <w:rsid w:val="006E5959"/>
    <w:rsid w:val="006F1933"/>
    <w:rsid w:val="00764EEB"/>
    <w:rsid w:val="00765030"/>
    <w:rsid w:val="007921EE"/>
    <w:rsid w:val="007A07AB"/>
    <w:rsid w:val="007A15AB"/>
    <w:rsid w:val="007D7DC8"/>
    <w:rsid w:val="007F75DE"/>
    <w:rsid w:val="00801D9A"/>
    <w:rsid w:val="008158E2"/>
    <w:rsid w:val="008736A5"/>
    <w:rsid w:val="008875EF"/>
    <w:rsid w:val="00896D6B"/>
    <w:rsid w:val="008D5F59"/>
    <w:rsid w:val="009014CF"/>
    <w:rsid w:val="00903349"/>
    <w:rsid w:val="009278CB"/>
    <w:rsid w:val="0093264F"/>
    <w:rsid w:val="00940059"/>
    <w:rsid w:val="00942735"/>
    <w:rsid w:val="00956C94"/>
    <w:rsid w:val="00994ECA"/>
    <w:rsid w:val="00997F9D"/>
    <w:rsid w:val="009A64FF"/>
    <w:rsid w:val="009E15A9"/>
    <w:rsid w:val="00A0280F"/>
    <w:rsid w:val="00A028DE"/>
    <w:rsid w:val="00A21C86"/>
    <w:rsid w:val="00A7380D"/>
    <w:rsid w:val="00A75744"/>
    <w:rsid w:val="00AA5BF2"/>
    <w:rsid w:val="00AB2624"/>
    <w:rsid w:val="00AC2527"/>
    <w:rsid w:val="00B11BDA"/>
    <w:rsid w:val="00B1757B"/>
    <w:rsid w:val="00B2780D"/>
    <w:rsid w:val="00B544DD"/>
    <w:rsid w:val="00BC5653"/>
    <w:rsid w:val="00BE1B65"/>
    <w:rsid w:val="00C52A0C"/>
    <w:rsid w:val="00CC4082"/>
    <w:rsid w:val="00CC7AD1"/>
    <w:rsid w:val="00CD3F44"/>
    <w:rsid w:val="00CF1842"/>
    <w:rsid w:val="00D050B6"/>
    <w:rsid w:val="00D21289"/>
    <w:rsid w:val="00D5338C"/>
    <w:rsid w:val="00D5513D"/>
    <w:rsid w:val="00D64878"/>
    <w:rsid w:val="00D74BB2"/>
    <w:rsid w:val="00D81800"/>
    <w:rsid w:val="00D82626"/>
    <w:rsid w:val="00D90E24"/>
    <w:rsid w:val="00DB2399"/>
    <w:rsid w:val="00DD10F3"/>
    <w:rsid w:val="00DE60AF"/>
    <w:rsid w:val="00DE7230"/>
    <w:rsid w:val="00DF19AB"/>
    <w:rsid w:val="00DF715A"/>
    <w:rsid w:val="00E13EF8"/>
    <w:rsid w:val="00E26EBB"/>
    <w:rsid w:val="00E61698"/>
    <w:rsid w:val="00E63D11"/>
    <w:rsid w:val="00E81BEE"/>
    <w:rsid w:val="00E92B4B"/>
    <w:rsid w:val="00ED0707"/>
    <w:rsid w:val="00ED1B4C"/>
    <w:rsid w:val="00EE1E97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B1E9"/>
  <w15:chartTrackingRefBased/>
  <w15:docId w15:val="{96681061-0028-42AE-A78F-7A8591F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AC25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C25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C2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C2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0B6"/>
  </w:style>
  <w:style w:type="paragraph" w:styleId="Zpat">
    <w:name w:val="footer"/>
    <w:basedOn w:val="Normln"/>
    <w:link w:val="Zpat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0B6"/>
  </w:style>
  <w:style w:type="paragraph" w:styleId="Odstavecseseznamem">
    <w:name w:val="List Paragraph"/>
    <w:basedOn w:val="Normln"/>
    <w:uiPriority w:val="34"/>
    <w:qFormat/>
    <w:rsid w:val="005B47AB"/>
    <w:pPr>
      <w:ind w:left="720"/>
      <w:contextualSpacing/>
    </w:pPr>
  </w:style>
  <w:style w:type="paragraph" w:customStyle="1" w:styleId="mmoradkovani">
    <w:name w:val="_mmo_radkovani"/>
    <w:basedOn w:val="Normln"/>
    <w:rsid w:val="00CD3F44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AE8C-9E82-4D00-802B-D1411306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3</cp:revision>
  <cp:lastPrinted>2024-05-28T09:51:00Z</cp:lastPrinted>
  <dcterms:created xsi:type="dcterms:W3CDTF">2024-05-28T09:51:00Z</dcterms:created>
  <dcterms:modified xsi:type="dcterms:W3CDTF">2024-05-28T09:54:00Z</dcterms:modified>
</cp:coreProperties>
</file>