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8E15" w14:textId="77777777" w:rsidR="00B13E3B" w:rsidRDefault="00B13E3B" w:rsidP="00B13E3B">
      <w:pPr>
        <w:pStyle w:val="Zkladntext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Důvodová zpráva </w:t>
      </w:r>
    </w:p>
    <w:p w14:paraId="3FBCB8C2" w14:textId="77777777" w:rsidR="00B13E3B" w:rsidRDefault="00B13E3B" w:rsidP="00B13E3B">
      <w:pPr>
        <w:pStyle w:val="Zkladntext"/>
        <w:jc w:val="left"/>
        <w:rPr>
          <w:b/>
          <w:bCs/>
          <w:u w:val="single"/>
        </w:rPr>
      </w:pPr>
    </w:p>
    <w:p w14:paraId="756DE94A" w14:textId="014D0896" w:rsidR="00B13E3B" w:rsidRDefault="006E1BCB" w:rsidP="00B13E3B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>Shrnutí</w:t>
      </w:r>
    </w:p>
    <w:p w14:paraId="7B4C0077" w14:textId="2701C657" w:rsidR="006E1BCB" w:rsidRDefault="00694197" w:rsidP="006E1BCB">
      <w:pPr>
        <w:pStyle w:val="Zkladntext"/>
        <w:numPr>
          <w:ilvl w:val="0"/>
          <w:numId w:val="5"/>
        </w:numPr>
        <w:rPr>
          <w:bCs/>
        </w:rPr>
      </w:pPr>
      <w:r>
        <w:rPr>
          <w:bCs/>
        </w:rPr>
        <w:t>u</w:t>
      </w:r>
      <w:r w:rsidR="00B13E3B">
        <w:rPr>
          <w:bCs/>
        </w:rPr>
        <w:t xml:space="preserve">znání </w:t>
      </w:r>
      <w:r>
        <w:rPr>
          <w:bCs/>
        </w:rPr>
        <w:t>mimořádné</w:t>
      </w:r>
      <w:r w:rsidR="00FF5853">
        <w:rPr>
          <w:bCs/>
        </w:rPr>
        <w:t>ho</w:t>
      </w:r>
      <w:r>
        <w:rPr>
          <w:bCs/>
        </w:rPr>
        <w:t xml:space="preserve"> </w:t>
      </w:r>
      <w:r w:rsidR="00B13E3B">
        <w:rPr>
          <w:bCs/>
        </w:rPr>
        <w:t>vydržení vlastnického práva k</w:t>
      </w:r>
      <w:r w:rsidR="006E1BCB">
        <w:rPr>
          <w:bCs/>
        </w:rPr>
        <w:t xml:space="preserve"> části </w:t>
      </w:r>
      <w:r w:rsidR="00B13E3B">
        <w:rPr>
          <w:bCs/>
        </w:rPr>
        <w:t xml:space="preserve">nemovité věci v k.ú. </w:t>
      </w:r>
      <w:r w:rsidR="006E1BCB">
        <w:rPr>
          <w:bCs/>
        </w:rPr>
        <w:t>Slezská Ostrava</w:t>
      </w:r>
      <w:r w:rsidR="00B13E3B">
        <w:rPr>
          <w:bCs/>
        </w:rPr>
        <w:t>, obec Ostrava, ve vlastnictví statutárního města Ostrava, svěřené městskému obvodu Slezská Ostrava</w:t>
      </w:r>
      <w:r w:rsidR="006E1BCB">
        <w:rPr>
          <w:bCs/>
        </w:rPr>
        <w:t>,</w:t>
      </w:r>
    </w:p>
    <w:p w14:paraId="149BA17D" w14:textId="0C7B7F1E" w:rsidR="00B13E3B" w:rsidRDefault="00694197" w:rsidP="006E1BCB">
      <w:pPr>
        <w:pStyle w:val="Zkladntext"/>
        <w:numPr>
          <w:ilvl w:val="0"/>
          <w:numId w:val="5"/>
        </w:numPr>
        <w:rPr>
          <w:bCs/>
        </w:rPr>
      </w:pPr>
      <w:r>
        <w:rPr>
          <w:bCs/>
        </w:rPr>
        <w:t>n</w:t>
      </w:r>
      <w:r w:rsidR="006E1BCB">
        <w:rPr>
          <w:bCs/>
        </w:rPr>
        <w:t>ávrh Souhlasného prohlášení.</w:t>
      </w:r>
    </w:p>
    <w:p w14:paraId="79DDA2E0" w14:textId="77777777" w:rsidR="00982E6D" w:rsidRDefault="00982E6D" w:rsidP="00982E6D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14CB1E9A" w14:textId="1DDE728F" w:rsidR="00982E6D" w:rsidRPr="00982E6D" w:rsidRDefault="00982E6D" w:rsidP="00982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82E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Projednáno v radě města</w:t>
      </w:r>
    </w:p>
    <w:p w14:paraId="318EF793" w14:textId="1ADF5A3B" w:rsidR="00B13E3B" w:rsidRDefault="00982E6D" w:rsidP="00982E6D">
      <w:pPr>
        <w:pStyle w:val="Zkladntext"/>
        <w:jc w:val="left"/>
        <w:rPr>
          <w:b/>
          <w:bCs/>
          <w:u w:val="single"/>
        </w:rPr>
      </w:pPr>
      <w:r w:rsidRPr="00FC0ED1">
        <w:rPr>
          <w:bCs/>
        </w:rPr>
        <w:t xml:space="preserve">Rada města dne </w:t>
      </w:r>
      <w:r>
        <w:rPr>
          <w:bCs/>
        </w:rPr>
        <w:t>30</w:t>
      </w:r>
      <w:r w:rsidRPr="00FC0ED1">
        <w:rPr>
          <w:bCs/>
        </w:rPr>
        <w:t>. 04. 2024 svým usnesením</w:t>
      </w:r>
      <w:r>
        <w:rPr>
          <w:bCs/>
        </w:rPr>
        <w:t xml:space="preserve"> souhlasila:</w:t>
      </w:r>
    </w:p>
    <w:p w14:paraId="0C6942B7" w14:textId="3D3116E2" w:rsidR="001938D7" w:rsidRDefault="00EE6A51" w:rsidP="003054D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38D7">
        <w:rPr>
          <w:rFonts w:ascii="Times New Roman" w:hAnsi="Times New Roman"/>
          <w:bCs/>
          <w:sz w:val="24"/>
          <w:szCs w:val="24"/>
        </w:rPr>
        <w:t>s návrhem uznat mimořádné vydržení vlastnického práva</w:t>
      </w:r>
      <w:r w:rsidR="001938D7">
        <w:rPr>
          <w:rFonts w:ascii="Times New Roman" w:hAnsi="Times New Roman"/>
          <w:bCs/>
          <w:sz w:val="24"/>
          <w:szCs w:val="24"/>
        </w:rPr>
        <w:t xml:space="preserve">, </w:t>
      </w:r>
    </w:p>
    <w:p w14:paraId="4A565130" w14:textId="141BDFE6" w:rsidR="00EE6A51" w:rsidRPr="001938D7" w:rsidRDefault="00EE6A51" w:rsidP="003054D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38D7">
        <w:rPr>
          <w:rFonts w:ascii="Times New Roman" w:hAnsi="Times New Roman"/>
          <w:bCs/>
          <w:sz w:val="24"/>
          <w:szCs w:val="24"/>
        </w:rPr>
        <w:t>s návrhem uzavřít Souhlasné prohlášení</w:t>
      </w:r>
      <w:r w:rsidR="001938D7" w:rsidRPr="001938D7">
        <w:rPr>
          <w:rFonts w:ascii="Times New Roman" w:hAnsi="Times New Roman"/>
          <w:bCs/>
          <w:sz w:val="24"/>
          <w:szCs w:val="24"/>
        </w:rPr>
        <w:t xml:space="preserve"> dle bodu 1) návrhu usnesení předloženého materiálu</w:t>
      </w:r>
      <w:r w:rsidRPr="001938D7">
        <w:rPr>
          <w:rFonts w:ascii="Times New Roman" w:hAnsi="Times New Roman"/>
          <w:bCs/>
          <w:sz w:val="24"/>
          <w:szCs w:val="24"/>
        </w:rPr>
        <w:t xml:space="preserve">. </w:t>
      </w:r>
    </w:p>
    <w:p w14:paraId="6C75689D" w14:textId="77777777" w:rsidR="00EE6A51" w:rsidRDefault="00EE6A51" w:rsidP="00EE6A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96DF1F" w14:textId="77777777" w:rsidR="00EE6A51" w:rsidRDefault="00EE6A51" w:rsidP="00B13E3B">
      <w:pPr>
        <w:pStyle w:val="Zkladntext"/>
        <w:jc w:val="left"/>
        <w:rPr>
          <w:b/>
          <w:bCs/>
          <w:u w:val="single"/>
        </w:rPr>
      </w:pPr>
    </w:p>
    <w:p w14:paraId="08DB0EAB" w14:textId="6FFD930E" w:rsidR="00B13E3B" w:rsidRDefault="00B13E3B" w:rsidP="00A21FC1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   </w:t>
      </w:r>
    </w:p>
    <w:p w14:paraId="228DA3C8" w14:textId="64947519" w:rsidR="00A21FC1" w:rsidRDefault="006E1BCB" w:rsidP="00A21FC1">
      <w:pPr>
        <w:pStyle w:val="Zkladntext"/>
      </w:pPr>
      <w:r>
        <w:t xml:space="preserve">Část pozemku </w:t>
      </w:r>
      <w:r w:rsidR="00A21FC1">
        <w:t xml:space="preserve">parc.č. </w:t>
      </w:r>
      <w:r>
        <w:t>1186</w:t>
      </w:r>
      <w:r w:rsidR="00A21FC1">
        <w:t xml:space="preserve">, </w:t>
      </w:r>
      <w:r>
        <w:t>ost. plocha, jiná plocha, o výměře 4</w:t>
      </w:r>
      <w:r w:rsidR="00A21FC1">
        <w:t xml:space="preserve"> m</w:t>
      </w:r>
      <w:r w:rsidR="00A21FC1" w:rsidRPr="00A21FC1">
        <w:rPr>
          <w:vertAlign w:val="superscript"/>
        </w:rPr>
        <w:t>2</w:t>
      </w:r>
      <w:r w:rsidR="00A21FC1">
        <w:t xml:space="preserve"> </w:t>
      </w:r>
      <w:r>
        <w:t xml:space="preserve">oddělena a nově označena jako pozemek parc.č. 1186/2, ost. plocha, jiná plocha, dle geometrického plánu č. 4964-29/2024, ve vlastnictví statutárního města Ostrava, svěřena městskému obvodu Slezská Ostrava </w:t>
      </w:r>
      <w:r w:rsidR="00A21FC1">
        <w:t>(viz příloha č. 1/1 a 1/2)</w:t>
      </w:r>
      <w:r w:rsidR="00450778">
        <w:t xml:space="preserve">, dále </w:t>
      </w:r>
      <w:r w:rsidR="00BD3B06">
        <w:t>též</w:t>
      </w:r>
      <w:r w:rsidR="00450778">
        <w:t xml:space="preserve"> „Pozemek“.</w:t>
      </w:r>
    </w:p>
    <w:p w14:paraId="62C121A7" w14:textId="2D90BEA5" w:rsidR="00B13E3B" w:rsidRPr="00771111" w:rsidRDefault="00B13E3B" w:rsidP="006E1BCB">
      <w:pPr>
        <w:pStyle w:val="Zkladntext"/>
        <w:jc w:val="left"/>
      </w:pPr>
    </w:p>
    <w:p w14:paraId="2634E54D" w14:textId="77777777" w:rsidR="00B13E3B" w:rsidRPr="00320561" w:rsidRDefault="00B13E3B" w:rsidP="00B13E3B">
      <w:pPr>
        <w:pStyle w:val="mmoradkovani"/>
        <w:spacing w:line="240" w:lineRule="auto"/>
        <w:ind w:right="202"/>
        <w:jc w:val="both"/>
        <w:rPr>
          <w:rFonts w:ascii="Times New Roman" w:hAnsi="Times New Roman"/>
          <w:color w:val="FF0000"/>
        </w:rPr>
      </w:pPr>
    </w:p>
    <w:p w14:paraId="07EE5A02" w14:textId="57C6F17D" w:rsidR="00B13E3B" w:rsidRPr="00A276F2" w:rsidRDefault="00B13E3B" w:rsidP="00A276F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76F2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Informace</w:t>
      </w:r>
    </w:p>
    <w:p w14:paraId="49C4A5D5" w14:textId="600EB7DC" w:rsidR="00A276F2" w:rsidRPr="00010A7C" w:rsidRDefault="006E1BCB" w:rsidP="00010A7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010A7C">
        <w:rPr>
          <w:rFonts w:ascii="Times New Roman" w:hAnsi="Times New Roman" w:cs="Times New Roman"/>
          <w:sz w:val="24"/>
          <w:szCs w:val="24"/>
        </w:rPr>
        <w:t>Městský obvod Slezská Ostrava informoval odbor majetkový o skutečném zaměření stavby na</w:t>
      </w:r>
      <w:r w:rsidR="008B593C">
        <w:rPr>
          <w:rFonts w:ascii="Times New Roman" w:hAnsi="Times New Roman" w:cs="Times New Roman"/>
          <w:sz w:val="24"/>
          <w:szCs w:val="24"/>
        </w:rPr>
        <w:t> </w:t>
      </w:r>
      <w:r w:rsidRPr="00010A7C">
        <w:rPr>
          <w:rFonts w:ascii="Times New Roman" w:hAnsi="Times New Roman" w:cs="Times New Roman"/>
          <w:sz w:val="24"/>
          <w:szCs w:val="24"/>
        </w:rPr>
        <w:t>pozemku parc.č. 1188</w:t>
      </w:r>
      <w:r w:rsidR="00010A7C" w:rsidRPr="00010A7C">
        <w:rPr>
          <w:rFonts w:ascii="Times New Roman" w:hAnsi="Times New Roman" w:cs="Times New Roman"/>
          <w:sz w:val="24"/>
          <w:szCs w:val="24"/>
        </w:rPr>
        <w:t xml:space="preserve">, </w:t>
      </w:r>
      <w:r w:rsidR="00010A7C" w:rsidRPr="00010A7C">
        <w:rPr>
          <w:rFonts w:ascii="Times New Roman" w:hAnsi="Times New Roman"/>
          <w:sz w:val="24"/>
          <w:szCs w:val="24"/>
        </w:rPr>
        <w:t>pozemek parc.č. 1188, jehož součástí je stavba: Slezská Ostrava, č.p.</w:t>
      </w:r>
      <w:r w:rsidR="004C15B3">
        <w:rPr>
          <w:rFonts w:ascii="Times New Roman" w:hAnsi="Times New Roman"/>
          <w:sz w:val="24"/>
          <w:szCs w:val="24"/>
        </w:rPr>
        <w:t xml:space="preserve"> </w:t>
      </w:r>
      <w:r w:rsidR="00010A7C" w:rsidRPr="00010A7C">
        <w:rPr>
          <w:rFonts w:ascii="Times New Roman" w:hAnsi="Times New Roman"/>
          <w:sz w:val="24"/>
          <w:szCs w:val="24"/>
        </w:rPr>
        <w:t>289, rod. dům, v</w:t>
      </w:r>
      <w:r w:rsidR="004C15B3">
        <w:rPr>
          <w:rFonts w:ascii="Times New Roman" w:hAnsi="Times New Roman"/>
          <w:sz w:val="24"/>
          <w:szCs w:val="24"/>
        </w:rPr>
        <w:t xml:space="preserve"> </w:t>
      </w:r>
      <w:r w:rsidR="00010A7C" w:rsidRPr="00010A7C">
        <w:rPr>
          <w:rFonts w:ascii="Times New Roman" w:hAnsi="Times New Roman"/>
          <w:sz w:val="24"/>
          <w:szCs w:val="24"/>
        </w:rPr>
        <w:t>k.ú. Slezská Ostrava, obec Ostrava</w:t>
      </w:r>
      <w:r w:rsidR="00010A7C">
        <w:rPr>
          <w:rFonts w:ascii="Times New Roman" w:hAnsi="Times New Roman"/>
          <w:sz w:val="24"/>
          <w:szCs w:val="24"/>
        </w:rPr>
        <w:t xml:space="preserve">, ve vlastnictví </w:t>
      </w:r>
      <w:r w:rsidR="00B15135">
        <w:rPr>
          <w:rFonts w:ascii="Times New Roman" w:hAnsi="Times New Roman"/>
          <w:sz w:val="24"/>
          <w:szCs w:val="24"/>
        </w:rPr>
        <w:t>XXXXXXXXXXXXXXXXXXXXXXXXXXXXXXXXXXXXXXXXXXXXXXX</w:t>
      </w:r>
      <w:r w:rsidR="004C15B3">
        <w:rPr>
          <w:rFonts w:ascii="Times New Roman" w:hAnsi="Times New Roman"/>
          <w:sz w:val="24"/>
          <w:szCs w:val="24"/>
        </w:rPr>
        <w:t>.</w:t>
      </w:r>
    </w:p>
    <w:p w14:paraId="7F28B553" w14:textId="77777777" w:rsidR="00010A7C" w:rsidRPr="00010A7C" w:rsidRDefault="00010A7C" w:rsidP="00010A7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0B6C1FB" w14:textId="66429A2E" w:rsidR="00010A7C" w:rsidRPr="00010A7C" w:rsidRDefault="00010A7C" w:rsidP="00010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darovací smlouvy</w:t>
      </w:r>
      <w:r w:rsidRPr="00010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4. 6. 2021 nabyl </w:t>
      </w:r>
      <w:r w:rsidR="00B15135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</w:t>
      </w:r>
      <w:r w:rsidRPr="00010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mimo jiných i pozemek parc.č. 1188, jehož součástí je stavba: Slezská Ostrava, č.p. 289, rod. dům, v k.ú. Slezská Ostrava, obec Ostrava, který svým přesahem zasahuje do </w:t>
      </w:r>
      <w:r w:rsidR="005C18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nově označeného </w:t>
      </w:r>
      <w:r w:rsidRPr="00010A7C">
        <w:rPr>
          <w:rFonts w:ascii="Times New Roman" w:eastAsia="Times New Roman" w:hAnsi="Times New Roman" w:cs="Times New Roman"/>
          <w:sz w:val="24"/>
          <w:szCs w:val="24"/>
          <w:lang w:eastAsia="cs-CZ"/>
        </w:rPr>
        <w:t>pozemku</w:t>
      </w:r>
      <w:r w:rsidRPr="00010A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parc.č. 1186/2.</w:t>
      </w:r>
      <w:r w:rsidRPr="00010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E3C7526" w14:textId="77777777" w:rsidR="00010A7C" w:rsidRPr="00010A7C" w:rsidRDefault="00010A7C" w:rsidP="00010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673122" w14:textId="64CFD0A0" w:rsidR="00010A7C" w:rsidRPr="00010A7C" w:rsidRDefault="00010A7C" w:rsidP="0001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C000"/>
          <w:sz w:val="24"/>
          <w:szCs w:val="24"/>
          <w:lang w:eastAsia="cs-CZ"/>
        </w:rPr>
      </w:pPr>
      <w:r w:rsidRPr="00010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Obvodní národní výbor, odbor výstavby pod číslem jednacím 4419-12/79-Gr. dne 28. 12. 1979, vydal, jako příslušný stavební úřad 1. stolice, povolení k odstranění stavby domu čp. 290, ulice U Staré elektrárny 7, v k.ú. Slezská Ostrava, na pozemku parc. č. 1186, kdy stavba musela být odstraněna v celém rozsahu do úrovně okolního terénu. Dům svou štítovou stěnou byl navázán na dům sousední, který je umístěný na pozemku parc.č. 1188, jehož součástí je stavba: Slezská Ostrava, č.p. 289, rod. dům, kdy tehdejší majitelé </w:t>
      </w:r>
      <w:r w:rsidR="00B15135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</w:t>
      </w:r>
      <w:r w:rsidRPr="00010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 obavy poškození své štítové stěny rodinného domu, ji zpevnili a vyztužili. </w:t>
      </w:r>
    </w:p>
    <w:p w14:paraId="41D4D42C" w14:textId="77777777" w:rsidR="00010A7C" w:rsidRPr="00010A7C" w:rsidRDefault="00010A7C" w:rsidP="00010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DC6857" w14:textId="587A086F" w:rsidR="00010A7C" w:rsidRDefault="00010A7C" w:rsidP="00010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A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Nabyvatel neměl tedy faktický právní důvod držby, pouze daný pozemek užíval jako vlastník, ale současně pozbyvatel nevyvodil, že by tak činil z nepoctivého úmyslu a domníval se, že není nabyvatel vlastníkem daného pozemku v rámci svého zastavení. </w:t>
      </w:r>
    </w:p>
    <w:p w14:paraId="361F1E28" w14:textId="77777777" w:rsidR="00B13E3B" w:rsidRPr="00320561" w:rsidRDefault="00B13E3B" w:rsidP="00B13E3B">
      <w:pPr>
        <w:pStyle w:val="mmoradkovani"/>
        <w:spacing w:line="240" w:lineRule="auto"/>
        <w:ind w:right="202"/>
        <w:jc w:val="both"/>
        <w:rPr>
          <w:rFonts w:ascii="Times New Roman" w:hAnsi="Times New Roman"/>
          <w:bCs/>
          <w:color w:val="FF0000"/>
        </w:rPr>
      </w:pPr>
    </w:p>
    <w:p w14:paraId="24A65C96" w14:textId="77777777" w:rsidR="0055694B" w:rsidRPr="0055694B" w:rsidRDefault="0055694B" w:rsidP="0055694B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69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Podmínky pro mimořádné vydržení dle § 1095 OZ </w:t>
      </w:r>
    </w:p>
    <w:p w14:paraId="6F858E04" w14:textId="77777777" w:rsidR="00A151BD" w:rsidRDefault="0055694B" w:rsidP="00A151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5694B">
        <w:rPr>
          <w:rFonts w:ascii="Times New Roman" w:hAnsi="Times New Roman" w:cs="Times New Roman"/>
          <w:sz w:val="24"/>
          <w:szCs w:val="24"/>
        </w:rPr>
        <w:t>Podmínkami mimořádného vydržení jsou dvojnásob</w:t>
      </w:r>
      <w:r w:rsidR="00A151BD">
        <w:rPr>
          <w:rFonts w:ascii="Times New Roman" w:hAnsi="Times New Roman" w:cs="Times New Roman"/>
          <w:sz w:val="24"/>
          <w:szCs w:val="24"/>
        </w:rPr>
        <w:t>ně</w:t>
      </w:r>
      <w:r w:rsidRPr="0055694B">
        <w:rPr>
          <w:rFonts w:ascii="Times New Roman" w:hAnsi="Times New Roman" w:cs="Times New Roman"/>
          <w:sz w:val="24"/>
          <w:szCs w:val="24"/>
        </w:rPr>
        <w:t xml:space="preserve"> dlouh</w:t>
      </w:r>
      <w:r w:rsidR="00A151BD">
        <w:rPr>
          <w:rFonts w:ascii="Times New Roman" w:hAnsi="Times New Roman" w:cs="Times New Roman"/>
          <w:sz w:val="24"/>
          <w:szCs w:val="24"/>
        </w:rPr>
        <w:t xml:space="preserve">á doba držby </w:t>
      </w:r>
      <w:r w:rsidRPr="0055694B">
        <w:rPr>
          <w:rFonts w:ascii="Times New Roman" w:hAnsi="Times New Roman" w:cs="Times New Roman"/>
          <w:sz w:val="24"/>
          <w:szCs w:val="24"/>
        </w:rPr>
        <w:t>než pro situaci řádného vydržení, tj. 20 let u nemovitosti</w:t>
      </w:r>
      <w:r w:rsidR="00A151BD">
        <w:rPr>
          <w:rFonts w:ascii="Times New Roman" w:hAnsi="Times New Roman" w:cs="Times New Roman"/>
          <w:sz w:val="24"/>
          <w:szCs w:val="24"/>
        </w:rPr>
        <w:t xml:space="preserve"> a dále, že neměl držitel nepoctivý úmysl</w:t>
      </w:r>
      <w:r w:rsidRPr="0055694B">
        <w:rPr>
          <w:rFonts w:ascii="Times New Roman" w:hAnsi="Times New Roman" w:cs="Times New Roman"/>
          <w:sz w:val="24"/>
          <w:szCs w:val="24"/>
        </w:rPr>
        <w:t>. Jelikož se jedná o institut účinný až od 1.1.2014, chybí výkladová praxe a dostatek relevantních judikátů</w:t>
      </w:r>
      <w:r w:rsidR="00A151BD">
        <w:rPr>
          <w:rFonts w:ascii="Times New Roman" w:hAnsi="Times New Roman" w:cs="Times New Roman"/>
          <w:sz w:val="24"/>
          <w:szCs w:val="24"/>
        </w:rPr>
        <w:t xml:space="preserve"> </w:t>
      </w:r>
      <w:r w:rsidRPr="0055694B">
        <w:rPr>
          <w:rFonts w:ascii="Times New Roman" w:hAnsi="Times New Roman" w:cs="Times New Roman"/>
          <w:sz w:val="24"/>
          <w:szCs w:val="24"/>
        </w:rPr>
        <w:lastRenderedPageBreak/>
        <w:t>k tomuto institutu.</w:t>
      </w:r>
      <w:r w:rsidR="00A151BD">
        <w:rPr>
          <w:rFonts w:ascii="Times New Roman" w:hAnsi="Times New Roman" w:cs="Times New Roman"/>
          <w:sz w:val="24"/>
          <w:szCs w:val="24"/>
        </w:rPr>
        <w:t xml:space="preserve"> </w:t>
      </w:r>
      <w:r w:rsidRPr="0055694B">
        <w:rPr>
          <w:rFonts w:ascii="Times New Roman" w:hAnsi="Times New Roman" w:cs="Times New Roman"/>
          <w:sz w:val="24"/>
          <w:szCs w:val="24"/>
        </w:rPr>
        <w:t xml:space="preserve">Je však jasné, že k mimořádnému vydržení nemůže dojít, pokud bude držiteli prokázán nepoctivý úmysl. </w:t>
      </w:r>
      <w:r w:rsidR="00A151BD" w:rsidRPr="00A151BD">
        <w:rPr>
          <w:rFonts w:ascii="Times New Roman" w:hAnsi="Times New Roman" w:cs="Times New Roman"/>
          <w:sz w:val="24"/>
          <w:szCs w:val="24"/>
        </w:rPr>
        <w:t>K mimořádnému vydržení nemůže dojít, pokud by byl držiteli prokázán nepoctivý úmysl, přičemž tuto nepoctivost by musel dokázat ten, kdo vydržení brání a nepoctivost držitele tvrdí. Pro tyto případy by pak ve věci rozhodoval místně a věcně příslušný soud</w:t>
      </w:r>
      <w:r w:rsidR="00A151BD">
        <w:rPr>
          <w:rFonts w:ascii="Times New Roman" w:hAnsi="Times New Roman" w:cs="Times New Roman"/>
          <w:sz w:val="24"/>
          <w:szCs w:val="24"/>
        </w:rPr>
        <w:t>.</w:t>
      </w:r>
    </w:p>
    <w:p w14:paraId="6BA604F9" w14:textId="77777777" w:rsidR="00A151BD" w:rsidRDefault="00A151BD" w:rsidP="00A151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D3AB1A6" w14:textId="0EF517FD" w:rsidR="0055694B" w:rsidRPr="00A151BD" w:rsidRDefault="0055694B" w:rsidP="00A151B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5694B">
        <w:rPr>
          <w:rFonts w:ascii="Times New Roman" w:hAnsi="Times New Roman" w:cs="Times New Roman"/>
          <w:sz w:val="24"/>
          <w:szCs w:val="24"/>
        </w:rPr>
        <w:t xml:space="preserve">Lze zmínit rozhodnutí </w:t>
      </w:r>
      <w:r w:rsidRPr="0055694B">
        <w:rPr>
          <w:rFonts w:ascii="Times New Roman" w:eastAsia="Times New Roman" w:hAnsi="Times New Roman" w:cs="Times New Roman"/>
          <w:sz w:val="24"/>
          <w:szCs w:val="24"/>
          <w:lang w:eastAsia="cs-CZ"/>
        </w:rPr>
        <w:t>Nejvyššího soudu České republiky č. j. 22 Cdo 3387/2021 ze dne 19. dubna 2022, které se institutem mimořádného vydržení zabývá. Podle rozhodnutí NS </w:t>
      </w:r>
      <w:r w:rsidRPr="0055694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„… K mimořádnému vydržení zákon vyžaduje jen uplynutí vydržecí doby, a aby nebyl držiteli prokázán „nepoctivý úmysl“. Je otázkou, zda „nepoctivý úmysl“ (§ 1095 o. z.) značí „nepoctivou držbu“ (§ 992 odst. 1 o. z., věta druhá), resp. zda se k mimořádnému vydržení vyžaduje poctivá držba. Odpověď je záporná…“</w:t>
      </w:r>
    </w:p>
    <w:p w14:paraId="6FBDE7E5" w14:textId="0627A864" w:rsidR="0055694B" w:rsidRDefault="0055694B" w:rsidP="0055694B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694B">
        <w:rPr>
          <w:rFonts w:ascii="Times New Roman" w:eastAsia="Times New Roman" w:hAnsi="Times New Roman" w:cs="Times New Roman"/>
          <w:sz w:val="24"/>
          <w:szCs w:val="24"/>
          <w:lang w:eastAsia="cs-CZ"/>
        </w:rPr>
        <w:t>Jestliže se neprokáže nepoctivý úmysl, platí vyvratitelná domněnka, že držba je poctivá a pravá.</w:t>
      </w:r>
    </w:p>
    <w:p w14:paraId="3A73A84B" w14:textId="020C2648" w:rsidR="00D16642" w:rsidRDefault="00D16642" w:rsidP="0055694B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255440" w14:textId="4C63A970" w:rsidR="00D16642" w:rsidRPr="0055694B" w:rsidRDefault="00D16642" w:rsidP="0055694B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Podmínka pro mimořádné vydržení dle § 3066 OZ</w:t>
      </w:r>
      <w:r w:rsidR="00A151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rovněž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spočívá v uplynutí doby 5 let </w:t>
      </w:r>
      <w:r w:rsidR="008078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nabytí účinnosti OZ, kdy mimořádné vydržení nastane </w:t>
      </w:r>
      <w:r w:rsidR="00C50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nejdříve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až po jejím uplynutí.</w:t>
      </w:r>
      <w:r w:rsidR="00C50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OZ nabylo účinnosti 1. ledna 2014, tedy již před devíti roky.</w:t>
      </w:r>
    </w:p>
    <w:p w14:paraId="2E9C49AC" w14:textId="77777777" w:rsidR="00293AE4" w:rsidRPr="006465A6" w:rsidRDefault="00293AE4" w:rsidP="00293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cs-CZ"/>
        </w:rPr>
      </w:pPr>
    </w:p>
    <w:p w14:paraId="2FF4B1C5" w14:textId="2AE63C99" w:rsidR="00AC176C" w:rsidRPr="00450778" w:rsidRDefault="00EE6A51" w:rsidP="00AC176C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Doplňující informace</w:t>
      </w:r>
    </w:p>
    <w:p w14:paraId="4FBCBB19" w14:textId="4BC6DB6C" w:rsidR="000F2D0A" w:rsidRDefault="00EE6A51" w:rsidP="00B13E3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 ohledem na charakter materiálu nebyla vyžadována</w:t>
      </w:r>
      <w:r w:rsidR="001B4AA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stanoviska příslušných </w:t>
      </w:r>
      <w:r w:rsidR="001B4AA7">
        <w:rPr>
          <w:rFonts w:ascii="Times New Roman" w:hAnsi="Times New Roman"/>
          <w:bCs/>
          <w:sz w:val="24"/>
          <w:szCs w:val="24"/>
        </w:rPr>
        <w:t xml:space="preserve">odvětvových odborů Magistrátu, městského obvodu Slezská Ostrava a vyjádření příspěvkové organizace MAPPA. </w:t>
      </w:r>
    </w:p>
    <w:p w14:paraId="5E66D5F6" w14:textId="2A2B2DF0" w:rsidR="000F2D0A" w:rsidRDefault="000F2D0A" w:rsidP="00B13E3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02139A" w14:textId="77777777" w:rsidR="00982E6D" w:rsidRPr="00FC0ED1" w:rsidRDefault="00982E6D" w:rsidP="00982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C0E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</w:t>
      </w:r>
      <w:r w:rsidRPr="00FC0E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0849D8FE" w14:textId="77777777" w:rsidR="000F2D0A" w:rsidRPr="00092C74" w:rsidRDefault="000F2D0A" w:rsidP="00092C74">
      <w:pPr>
        <w:pStyle w:val="Bezmez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F2F82F3" w14:textId="77777777" w:rsidR="000F2D0A" w:rsidRPr="00092C74" w:rsidRDefault="000F2D0A" w:rsidP="00092C74">
      <w:pPr>
        <w:pStyle w:val="Bezmez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CBF9B30" w14:textId="77777777" w:rsidR="000F2D0A" w:rsidRPr="00092C74" w:rsidRDefault="000F2D0A" w:rsidP="00092C74">
      <w:pPr>
        <w:pStyle w:val="Bezmez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92C74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14:paraId="2A0AD50D" w14:textId="77777777" w:rsidR="000F2D0A" w:rsidRPr="00092C74" w:rsidRDefault="000F2D0A" w:rsidP="00092C74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C9C27CA" w14:textId="77777777" w:rsidR="000F2D0A" w:rsidRPr="00092C74" w:rsidRDefault="000F2D0A" w:rsidP="00092C74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F2D0A" w:rsidRPr="00092C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319F" w14:textId="77777777" w:rsidR="001D22E2" w:rsidRDefault="001D22E2" w:rsidP="00B13E3B">
      <w:pPr>
        <w:spacing w:after="0" w:line="240" w:lineRule="auto"/>
      </w:pPr>
      <w:r>
        <w:separator/>
      </w:r>
    </w:p>
  </w:endnote>
  <w:endnote w:type="continuationSeparator" w:id="0">
    <w:p w14:paraId="39978985" w14:textId="77777777" w:rsidR="001D22E2" w:rsidRDefault="001D22E2" w:rsidP="00B1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096008"/>
      <w:docPartObj>
        <w:docPartGallery w:val="Page Numbers (Bottom of Page)"/>
        <w:docPartUnique/>
      </w:docPartObj>
    </w:sdtPr>
    <w:sdtEndPr/>
    <w:sdtContent>
      <w:p w14:paraId="5CE05D47" w14:textId="1ED4D067" w:rsidR="00B13E3B" w:rsidRDefault="00B13E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585AD" w14:textId="77777777" w:rsidR="00B13E3B" w:rsidRDefault="00B13E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11DB" w14:textId="77777777" w:rsidR="001D22E2" w:rsidRDefault="001D22E2" w:rsidP="00B13E3B">
      <w:pPr>
        <w:spacing w:after="0" w:line="240" w:lineRule="auto"/>
      </w:pPr>
      <w:r>
        <w:separator/>
      </w:r>
    </w:p>
  </w:footnote>
  <w:footnote w:type="continuationSeparator" w:id="0">
    <w:p w14:paraId="2296D436" w14:textId="77777777" w:rsidR="001D22E2" w:rsidRDefault="001D22E2" w:rsidP="00B1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A8C"/>
    <w:multiLevelType w:val="hybridMultilevel"/>
    <w:tmpl w:val="3E32538C"/>
    <w:lvl w:ilvl="0" w:tplc="BAFA7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630C"/>
    <w:multiLevelType w:val="hybridMultilevel"/>
    <w:tmpl w:val="A7DA0236"/>
    <w:lvl w:ilvl="0" w:tplc="3B72C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65139"/>
    <w:multiLevelType w:val="hybridMultilevel"/>
    <w:tmpl w:val="4418D738"/>
    <w:lvl w:ilvl="0" w:tplc="BAFA7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82F67"/>
    <w:multiLevelType w:val="hybridMultilevel"/>
    <w:tmpl w:val="9F6EBC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536747">
    <w:abstractNumId w:val="2"/>
  </w:num>
  <w:num w:numId="2" w16cid:durableId="1338535999">
    <w:abstractNumId w:val="1"/>
  </w:num>
  <w:num w:numId="3" w16cid:durableId="16893304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4528301">
    <w:abstractNumId w:val="4"/>
  </w:num>
  <w:num w:numId="5" w16cid:durableId="1166559273">
    <w:abstractNumId w:val="0"/>
  </w:num>
  <w:num w:numId="6" w16cid:durableId="909654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3B"/>
    <w:rsid w:val="00010A7C"/>
    <w:rsid w:val="00047B00"/>
    <w:rsid w:val="00092C74"/>
    <w:rsid w:val="000F2D0A"/>
    <w:rsid w:val="00145B41"/>
    <w:rsid w:val="00155835"/>
    <w:rsid w:val="001938D7"/>
    <w:rsid w:val="001969E1"/>
    <w:rsid w:val="001B4AA7"/>
    <w:rsid w:val="001D22E2"/>
    <w:rsid w:val="001F5FBF"/>
    <w:rsid w:val="002140E3"/>
    <w:rsid w:val="00282028"/>
    <w:rsid w:val="00293AE4"/>
    <w:rsid w:val="00300E29"/>
    <w:rsid w:val="00320561"/>
    <w:rsid w:val="00385405"/>
    <w:rsid w:val="00450778"/>
    <w:rsid w:val="00477FD2"/>
    <w:rsid w:val="004C15B3"/>
    <w:rsid w:val="004F61B0"/>
    <w:rsid w:val="00506F40"/>
    <w:rsid w:val="005149E8"/>
    <w:rsid w:val="0055694B"/>
    <w:rsid w:val="005850BE"/>
    <w:rsid w:val="0059661D"/>
    <w:rsid w:val="005C18A8"/>
    <w:rsid w:val="006465A6"/>
    <w:rsid w:val="006731DB"/>
    <w:rsid w:val="006778C3"/>
    <w:rsid w:val="00694197"/>
    <w:rsid w:val="006E1BCB"/>
    <w:rsid w:val="007359B5"/>
    <w:rsid w:val="00771111"/>
    <w:rsid w:val="00780913"/>
    <w:rsid w:val="0080781C"/>
    <w:rsid w:val="00895261"/>
    <w:rsid w:val="008B593C"/>
    <w:rsid w:val="008C6843"/>
    <w:rsid w:val="008D3932"/>
    <w:rsid w:val="008F2B66"/>
    <w:rsid w:val="00982E6D"/>
    <w:rsid w:val="009F6775"/>
    <w:rsid w:val="00A151BD"/>
    <w:rsid w:val="00A21FC1"/>
    <w:rsid w:val="00A276F2"/>
    <w:rsid w:val="00AC176C"/>
    <w:rsid w:val="00B13E3B"/>
    <w:rsid w:val="00B15135"/>
    <w:rsid w:val="00B42DCC"/>
    <w:rsid w:val="00B57583"/>
    <w:rsid w:val="00BA6136"/>
    <w:rsid w:val="00BD3B06"/>
    <w:rsid w:val="00C26DF4"/>
    <w:rsid w:val="00C5048D"/>
    <w:rsid w:val="00CC0852"/>
    <w:rsid w:val="00CC5B0D"/>
    <w:rsid w:val="00D16642"/>
    <w:rsid w:val="00EA1945"/>
    <w:rsid w:val="00EE6A51"/>
    <w:rsid w:val="00F32304"/>
    <w:rsid w:val="00FB0775"/>
    <w:rsid w:val="00FE12B9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F231"/>
  <w15:chartTrackingRefBased/>
  <w15:docId w15:val="{72503957-4C75-4695-A44C-BCDE61B3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E3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13E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13E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3E3B"/>
    <w:pPr>
      <w:ind w:left="720"/>
      <w:contextualSpacing/>
    </w:pPr>
  </w:style>
  <w:style w:type="paragraph" w:customStyle="1" w:styleId="mmoradkovani">
    <w:name w:val="_mmo_radkovani"/>
    <w:basedOn w:val="Normln"/>
    <w:rsid w:val="00B13E3B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3E3B"/>
  </w:style>
  <w:style w:type="paragraph" w:styleId="Zpat">
    <w:name w:val="footer"/>
    <w:basedOn w:val="Normln"/>
    <w:link w:val="ZpatChar"/>
    <w:uiPriority w:val="99"/>
    <w:unhideWhenUsed/>
    <w:rsid w:val="00B1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3E3B"/>
  </w:style>
  <w:style w:type="paragraph" w:styleId="Bezmezer">
    <w:name w:val="No Spacing"/>
    <w:uiPriority w:val="1"/>
    <w:qFormat/>
    <w:rsid w:val="00092C74"/>
    <w:pPr>
      <w:spacing w:after="0" w:line="240" w:lineRule="auto"/>
    </w:pPr>
  </w:style>
  <w:style w:type="paragraph" w:styleId="Revize">
    <w:name w:val="Revision"/>
    <w:hidden/>
    <w:uiPriority w:val="99"/>
    <w:semiHidden/>
    <w:rsid w:val="0067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9789-7350-4E48-ABBA-EA873EE2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4</cp:revision>
  <cp:lastPrinted>2023-04-04T09:09:00Z</cp:lastPrinted>
  <dcterms:created xsi:type="dcterms:W3CDTF">2024-05-02T05:42:00Z</dcterms:created>
  <dcterms:modified xsi:type="dcterms:W3CDTF">2024-05-02T05:47:00Z</dcterms:modified>
</cp:coreProperties>
</file>