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7BCA" w14:textId="2C6F4E2E" w:rsidR="00C61EE8" w:rsidRPr="00C61EE8" w:rsidRDefault="00C61EE8" w:rsidP="009143B6">
      <w:pPr>
        <w:spacing w:after="120" w:line="276" w:lineRule="auto"/>
        <w:jc w:val="both"/>
        <w:rPr>
          <w:rFonts w:eastAsia="Calibri" w:cs="Arial"/>
          <w:b/>
          <w:bCs/>
        </w:rPr>
      </w:pPr>
      <w:bookmarkStart w:id="0" w:name="_Hlk93566755"/>
      <w:r w:rsidRPr="00C61EE8">
        <w:rPr>
          <w:rFonts w:eastAsia="Calibri" w:cs="Arial"/>
          <w:b/>
          <w:bCs/>
        </w:rPr>
        <w:t>Důvodová zpráva</w:t>
      </w:r>
    </w:p>
    <w:p w14:paraId="2D5797FF" w14:textId="77777777" w:rsidR="00C61EE8" w:rsidRDefault="00C61EE8" w:rsidP="009143B6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483C4035" w14:textId="08927732" w:rsidR="00C61EE8" w:rsidRPr="00CA5A46" w:rsidRDefault="00C61EE8" w:rsidP="009143B6">
      <w:p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</w:rPr>
      </w:pPr>
      <w:r w:rsidRPr="00CA5A46">
        <w:rPr>
          <w:rFonts w:ascii="Times New Roman" w:eastAsia="Calibri" w:hAnsi="Times New Roman"/>
          <w:sz w:val="22"/>
          <w:szCs w:val="22"/>
        </w:rPr>
        <w:t xml:space="preserve">Odbor sociálních věcí a zdravotnictví předkládá </w:t>
      </w:r>
      <w:r w:rsidR="00BE4C3A">
        <w:rPr>
          <w:rFonts w:ascii="Times New Roman" w:eastAsia="Calibri" w:hAnsi="Times New Roman"/>
          <w:sz w:val="22"/>
          <w:szCs w:val="22"/>
        </w:rPr>
        <w:t>orgánům</w:t>
      </w:r>
      <w:r w:rsidRPr="00C61EE8">
        <w:rPr>
          <w:rFonts w:ascii="Times New Roman" w:eastAsia="Calibri" w:hAnsi="Times New Roman"/>
          <w:sz w:val="22"/>
          <w:szCs w:val="22"/>
        </w:rPr>
        <w:t xml:space="preserve"> města </w:t>
      </w:r>
      <w:r w:rsidRPr="00CA5A46">
        <w:rPr>
          <w:rFonts w:ascii="Times New Roman" w:eastAsia="Calibri" w:hAnsi="Times New Roman"/>
          <w:sz w:val="22"/>
          <w:szCs w:val="22"/>
        </w:rPr>
        <w:t xml:space="preserve">návrh Koncepce rodinné politiky statutárního města Ostravy 2030 (dále </w:t>
      </w:r>
      <w:r>
        <w:rPr>
          <w:rFonts w:ascii="Times New Roman" w:eastAsia="Calibri" w:hAnsi="Times New Roman"/>
          <w:sz w:val="22"/>
          <w:szCs w:val="22"/>
        </w:rPr>
        <w:t>K</w:t>
      </w:r>
      <w:r w:rsidRPr="00CA5A46">
        <w:rPr>
          <w:rFonts w:ascii="Times New Roman" w:eastAsia="Calibri" w:hAnsi="Times New Roman"/>
          <w:sz w:val="22"/>
          <w:szCs w:val="22"/>
        </w:rPr>
        <w:t xml:space="preserve">oncepce). Strategický dokument navazuje na předešlou koncepci, schválenou </w:t>
      </w:r>
      <w:r w:rsidRPr="00CA5A46">
        <w:rPr>
          <w:rFonts w:ascii="Times New Roman" w:hAnsi="Times New Roman"/>
          <w:sz w:val="22"/>
          <w:szCs w:val="22"/>
        </w:rPr>
        <w:t>zastupitelstvem města Ostravy dne 19.09.2018 usnesením č.</w:t>
      </w:r>
      <w:r>
        <w:rPr>
          <w:rFonts w:ascii="Times New Roman" w:hAnsi="Times New Roman"/>
          <w:sz w:val="22"/>
          <w:szCs w:val="22"/>
        </w:rPr>
        <w:t xml:space="preserve"> </w:t>
      </w:r>
      <w:r w:rsidRPr="00CA5A46">
        <w:rPr>
          <w:rFonts w:ascii="Times New Roman" w:hAnsi="Times New Roman"/>
          <w:sz w:val="22"/>
          <w:szCs w:val="22"/>
        </w:rPr>
        <w:t>2419/ZM1418/37</w:t>
      </w:r>
      <w:r>
        <w:rPr>
          <w:rFonts w:ascii="Times New Roman" w:hAnsi="Times New Roman"/>
          <w:sz w:val="22"/>
          <w:szCs w:val="22"/>
        </w:rPr>
        <w:t xml:space="preserve"> a d</w:t>
      </w:r>
      <w:r w:rsidRPr="00CA5A46">
        <w:rPr>
          <w:rFonts w:ascii="Times New Roman" w:hAnsi="Times New Roman"/>
          <w:sz w:val="22"/>
          <w:szCs w:val="22"/>
        </w:rPr>
        <w:t xml:space="preserve">efinuje rámec </w:t>
      </w:r>
      <w:r w:rsidRPr="00CA5A46">
        <w:rPr>
          <w:rFonts w:ascii="Times New Roman" w:hAnsi="Times New Roman"/>
          <w:bCs/>
          <w:sz w:val="22"/>
          <w:szCs w:val="22"/>
        </w:rPr>
        <w:t xml:space="preserve">prorodinných opatření a celkového směřování města </w:t>
      </w:r>
      <w:r>
        <w:rPr>
          <w:rFonts w:ascii="Times New Roman" w:hAnsi="Times New Roman"/>
          <w:bCs/>
          <w:sz w:val="22"/>
          <w:szCs w:val="22"/>
        </w:rPr>
        <w:t>v této oblasti.</w:t>
      </w:r>
    </w:p>
    <w:bookmarkEnd w:id="0"/>
    <w:p w14:paraId="4DA29EC7" w14:textId="77777777" w:rsidR="00652D20" w:rsidRPr="00CA5A46" w:rsidRDefault="00652D20" w:rsidP="009143B6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774FAE32" w14:textId="37D13038" w:rsidR="00652D20" w:rsidRDefault="00652D20" w:rsidP="009143B6">
      <w:pPr>
        <w:spacing w:after="120" w:line="276" w:lineRule="auto"/>
        <w:jc w:val="both"/>
        <w:rPr>
          <w:rFonts w:cs="Arial"/>
          <w:b/>
        </w:rPr>
      </w:pPr>
      <w:r w:rsidRPr="00344CDA">
        <w:rPr>
          <w:rFonts w:cs="Arial"/>
          <w:b/>
        </w:rPr>
        <w:t xml:space="preserve">Zdůvodnění: </w:t>
      </w:r>
    </w:p>
    <w:p w14:paraId="4C784478" w14:textId="4E865B01" w:rsidR="0047073C" w:rsidRDefault="00C61EE8" w:rsidP="0047073C">
      <w:pPr>
        <w:spacing w:after="240"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CA5A46">
        <w:rPr>
          <w:rFonts w:ascii="Times New Roman" w:eastAsia="Calibri" w:hAnsi="Times New Roman"/>
          <w:sz w:val="22"/>
          <w:szCs w:val="22"/>
        </w:rPr>
        <w:t xml:space="preserve">Rodinná politika představuje jeden z nástrojů, kterými město může působit na </w:t>
      </w:r>
      <w:r w:rsidRPr="00D47907">
        <w:rPr>
          <w:rFonts w:ascii="Times New Roman" w:eastAsia="Calibri" w:hAnsi="Times New Roman"/>
          <w:sz w:val="22"/>
          <w:szCs w:val="22"/>
        </w:rPr>
        <w:t>stabilizaci dlouhodobé ztráty počtu obyvatel.</w:t>
      </w:r>
      <w:r w:rsidRPr="00CA5A46">
        <w:rPr>
          <w:rFonts w:ascii="Times New Roman" w:eastAsia="Calibri" w:hAnsi="Times New Roman"/>
          <w:sz w:val="22"/>
          <w:szCs w:val="22"/>
        </w:rPr>
        <w:t xml:space="preserve"> </w:t>
      </w:r>
      <w:r w:rsidRPr="00D82166">
        <w:rPr>
          <w:rFonts w:ascii="Times New Roman" w:eastAsia="Calibri" w:hAnsi="Times New Roman"/>
          <w:sz w:val="22"/>
          <w:szCs w:val="22"/>
        </w:rPr>
        <w:t>Na rozdíl od sociální politiky, které je úkolem primárně řešit problémové situace</w:t>
      </w:r>
      <w:r>
        <w:rPr>
          <w:rFonts w:ascii="Times New Roman" w:eastAsia="Calibri" w:hAnsi="Times New Roman"/>
          <w:sz w:val="22"/>
          <w:szCs w:val="22"/>
        </w:rPr>
        <w:t>, c</w:t>
      </w:r>
      <w:r w:rsidRPr="00A0347D">
        <w:rPr>
          <w:rFonts w:ascii="Times New Roman" w:eastAsia="Calibri" w:hAnsi="Times New Roman"/>
          <w:sz w:val="22"/>
          <w:szCs w:val="22"/>
        </w:rPr>
        <w:t xml:space="preserve">ílí </w:t>
      </w:r>
      <w:r>
        <w:rPr>
          <w:rFonts w:ascii="Times New Roman" w:eastAsia="Calibri" w:hAnsi="Times New Roman"/>
          <w:sz w:val="22"/>
          <w:szCs w:val="22"/>
        </w:rPr>
        <w:t xml:space="preserve">rodinná politika </w:t>
      </w:r>
      <w:r w:rsidRPr="00A0347D">
        <w:rPr>
          <w:rFonts w:ascii="Times New Roman" w:eastAsia="Calibri" w:hAnsi="Times New Roman"/>
          <w:sz w:val="22"/>
          <w:szCs w:val="22"/>
        </w:rPr>
        <w:t>na kvalit</w:t>
      </w:r>
      <w:r>
        <w:rPr>
          <w:rFonts w:ascii="Times New Roman" w:eastAsia="Calibri" w:hAnsi="Times New Roman"/>
          <w:sz w:val="22"/>
          <w:szCs w:val="22"/>
        </w:rPr>
        <w:t>u</w:t>
      </w:r>
      <w:r w:rsidRPr="00A0347D">
        <w:rPr>
          <w:rFonts w:ascii="Times New Roman" w:eastAsia="Calibri" w:hAnsi="Times New Roman"/>
          <w:sz w:val="22"/>
          <w:szCs w:val="22"/>
        </w:rPr>
        <w:t xml:space="preserve"> života běžných</w:t>
      </w:r>
      <w:r>
        <w:rPr>
          <w:rFonts w:ascii="Times New Roman" w:eastAsia="Calibri" w:hAnsi="Times New Roman"/>
          <w:sz w:val="22"/>
          <w:szCs w:val="22"/>
        </w:rPr>
        <w:t xml:space="preserve"> rodin, které zdánlivě nic nepotřebují. Usiluje</w:t>
      </w:r>
      <w:r w:rsidRPr="00CA5A46">
        <w:rPr>
          <w:rFonts w:ascii="Times New Roman" w:eastAsia="Calibri" w:hAnsi="Times New Roman"/>
          <w:sz w:val="22"/>
          <w:szCs w:val="22"/>
        </w:rPr>
        <w:t xml:space="preserve"> o vytvoření podmínek </w:t>
      </w:r>
      <w:r>
        <w:rPr>
          <w:rFonts w:ascii="Times New Roman" w:eastAsia="Calibri" w:hAnsi="Times New Roman"/>
          <w:sz w:val="22"/>
          <w:szCs w:val="22"/>
        </w:rPr>
        <w:br/>
      </w:r>
      <w:r w:rsidRPr="00CA5A46">
        <w:rPr>
          <w:rFonts w:ascii="Times New Roman" w:eastAsia="Calibri" w:hAnsi="Times New Roman"/>
          <w:sz w:val="22"/>
          <w:szCs w:val="22"/>
        </w:rPr>
        <w:t>a prostředí příznivého pro rodiny, ve kterém mohou naplňovat své potřeby, rozvíjet se a prosperovat</w:t>
      </w:r>
      <w:r>
        <w:rPr>
          <w:rFonts w:ascii="Times New Roman" w:eastAsia="Calibri" w:hAnsi="Times New Roman"/>
          <w:sz w:val="22"/>
          <w:szCs w:val="22"/>
        </w:rPr>
        <w:t xml:space="preserve"> – </w:t>
      </w:r>
      <w:r>
        <w:rPr>
          <w:rFonts w:ascii="Times New Roman" w:eastAsia="Calibri" w:hAnsi="Times New Roman"/>
          <w:sz w:val="22"/>
          <w:szCs w:val="22"/>
        </w:rPr>
        <w:br/>
        <w:t>a zpětně pak přinášet prosperitu svému městu</w:t>
      </w:r>
      <w:r w:rsidRPr="00CA5A46">
        <w:rPr>
          <w:rFonts w:ascii="Times New Roman" w:eastAsia="Calibri" w:hAnsi="Times New Roman"/>
          <w:sz w:val="22"/>
          <w:szCs w:val="22"/>
        </w:rPr>
        <w:t xml:space="preserve">. Konkrétní aktivity pro zajištění těchto cílů </w:t>
      </w:r>
      <w:r w:rsidR="0045182F">
        <w:rPr>
          <w:rFonts w:ascii="Times New Roman" w:eastAsia="Calibri" w:hAnsi="Times New Roman"/>
          <w:sz w:val="22"/>
          <w:szCs w:val="22"/>
        </w:rPr>
        <w:t>budo</w:t>
      </w:r>
      <w:r w:rsidRPr="00CA5A46">
        <w:rPr>
          <w:rFonts w:ascii="Times New Roman" w:eastAsia="Calibri" w:hAnsi="Times New Roman"/>
          <w:sz w:val="22"/>
          <w:szCs w:val="22"/>
        </w:rPr>
        <w:t xml:space="preserve">u definovány v akčních plánech. </w:t>
      </w:r>
      <w:r w:rsidR="0047073C">
        <w:rPr>
          <w:rFonts w:ascii="Times New Roman" w:eastAsia="Calibri" w:hAnsi="Times New Roman"/>
          <w:sz w:val="22"/>
          <w:szCs w:val="22"/>
        </w:rPr>
        <w:t xml:space="preserve">Aktuální akční plán se připravuje na období 2024-2025 a bude </w:t>
      </w:r>
      <w:r w:rsidR="00BE4C3A">
        <w:rPr>
          <w:rFonts w:ascii="Times New Roman" w:eastAsia="Calibri" w:hAnsi="Times New Roman"/>
          <w:sz w:val="22"/>
          <w:szCs w:val="22"/>
        </w:rPr>
        <w:t>radě</w:t>
      </w:r>
      <w:r w:rsidR="0047073C">
        <w:rPr>
          <w:rFonts w:ascii="Times New Roman" w:eastAsia="Calibri" w:hAnsi="Times New Roman"/>
          <w:sz w:val="22"/>
          <w:szCs w:val="22"/>
        </w:rPr>
        <w:t xml:space="preserve"> města předložen po schválení Koncepce. </w:t>
      </w:r>
    </w:p>
    <w:p w14:paraId="46A96C3C" w14:textId="04D37E89" w:rsidR="0079071A" w:rsidRDefault="00C61EE8" w:rsidP="009143B6">
      <w:pPr>
        <w:spacing w:after="240"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CA5A46">
        <w:rPr>
          <w:rFonts w:ascii="Times New Roman" w:eastAsia="Calibri" w:hAnsi="Times New Roman"/>
          <w:sz w:val="22"/>
          <w:szCs w:val="22"/>
        </w:rPr>
        <w:t xml:space="preserve">Proces tvorby </w:t>
      </w:r>
      <w:r>
        <w:rPr>
          <w:rFonts w:ascii="Times New Roman" w:eastAsia="Calibri" w:hAnsi="Times New Roman"/>
          <w:sz w:val="22"/>
          <w:szCs w:val="22"/>
        </w:rPr>
        <w:t>K</w:t>
      </w:r>
      <w:r w:rsidRPr="00CA5A46">
        <w:rPr>
          <w:rFonts w:ascii="Times New Roman" w:eastAsia="Calibri" w:hAnsi="Times New Roman"/>
          <w:sz w:val="22"/>
          <w:szCs w:val="22"/>
        </w:rPr>
        <w:t>oncepce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CA5A46">
        <w:rPr>
          <w:rFonts w:ascii="Times New Roman" w:eastAsia="Calibri" w:hAnsi="Times New Roman"/>
          <w:sz w:val="22"/>
          <w:szCs w:val="22"/>
        </w:rPr>
        <w:t>zajišťoval externí dodavatel (Ostravská univerzita, katedra</w:t>
      </w:r>
      <w:r>
        <w:rPr>
          <w:rFonts w:ascii="Times New Roman" w:eastAsia="Calibri" w:hAnsi="Times New Roman"/>
          <w:sz w:val="22"/>
          <w:szCs w:val="22"/>
        </w:rPr>
        <w:t xml:space="preserve"> sociální geografie               </w:t>
      </w:r>
      <w:r w:rsidRPr="00692433">
        <w:rPr>
          <w:rFonts w:ascii="Times New Roman" w:eastAsia="Calibri" w:hAnsi="Times New Roman"/>
          <w:sz w:val="22"/>
          <w:szCs w:val="22"/>
        </w:rPr>
        <w:t>a regionálního rozvoje</w:t>
      </w:r>
      <w:r>
        <w:rPr>
          <w:rFonts w:ascii="Times New Roman" w:eastAsia="Calibri" w:hAnsi="Times New Roman"/>
          <w:sz w:val="22"/>
          <w:szCs w:val="22"/>
        </w:rPr>
        <w:t>)</w:t>
      </w:r>
      <w:r w:rsidRPr="00692433">
        <w:rPr>
          <w:rFonts w:ascii="Times New Roman" w:eastAsia="Calibri" w:hAnsi="Times New Roman"/>
          <w:sz w:val="22"/>
          <w:szCs w:val="22"/>
        </w:rPr>
        <w:t> </w:t>
      </w:r>
      <w:r w:rsidRPr="00CA5A46">
        <w:rPr>
          <w:rFonts w:ascii="Times New Roman" w:eastAsia="Calibri" w:hAnsi="Times New Roman"/>
          <w:sz w:val="22"/>
          <w:szCs w:val="22"/>
        </w:rPr>
        <w:t xml:space="preserve">ve spolupráci s koordinátorem rodinné politiky. </w:t>
      </w:r>
      <w:r>
        <w:rPr>
          <w:rFonts w:ascii="Times New Roman" w:eastAsia="Calibri" w:hAnsi="Times New Roman"/>
          <w:sz w:val="22"/>
          <w:szCs w:val="22"/>
        </w:rPr>
        <w:t xml:space="preserve">Pro tento účel se scházely 3 pracovní skupiny, sestavené ze zástupců vedení města, městských obvodů, akademické sféry, prorodinných organizací i samotných rodin. Jejich náměty a postřehy byly následně zapracovány do analytické i návrhové části dokumentu. </w:t>
      </w:r>
      <w:r w:rsidRPr="000C2EFD">
        <w:rPr>
          <w:rFonts w:ascii="Times New Roman" w:eastAsia="Calibri" w:hAnsi="Times New Roman"/>
          <w:sz w:val="22"/>
          <w:szCs w:val="22"/>
        </w:rPr>
        <w:t xml:space="preserve">Autoři při </w:t>
      </w:r>
      <w:r>
        <w:rPr>
          <w:rFonts w:ascii="Times New Roman" w:eastAsia="Calibri" w:hAnsi="Times New Roman"/>
          <w:sz w:val="22"/>
          <w:szCs w:val="22"/>
        </w:rPr>
        <w:t xml:space="preserve">jeho </w:t>
      </w:r>
      <w:r w:rsidRPr="000C2EFD">
        <w:rPr>
          <w:rFonts w:ascii="Times New Roman" w:eastAsia="Calibri" w:hAnsi="Times New Roman"/>
          <w:sz w:val="22"/>
          <w:szCs w:val="22"/>
        </w:rPr>
        <w:t>tvorbě navázali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0C2EFD">
        <w:rPr>
          <w:rFonts w:ascii="Times New Roman" w:eastAsia="Calibri" w:hAnsi="Times New Roman"/>
          <w:sz w:val="22"/>
          <w:szCs w:val="22"/>
        </w:rPr>
        <w:t xml:space="preserve">na původní </w:t>
      </w:r>
      <w:r>
        <w:rPr>
          <w:rFonts w:ascii="Times New Roman" w:eastAsia="Calibri" w:hAnsi="Times New Roman"/>
          <w:sz w:val="22"/>
          <w:szCs w:val="22"/>
        </w:rPr>
        <w:t>definici</w:t>
      </w:r>
      <w:r w:rsidRPr="000C2EFD">
        <w:rPr>
          <w:rFonts w:ascii="Times New Roman" w:eastAsia="Calibri" w:hAnsi="Times New Roman"/>
          <w:sz w:val="22"/>
          <w:szCs w:val="22"/>
        </w:rPr>
        <w:t xml:space="preserve"> rodinné politiky města Ostravy</w:t>
      </w:r>
      <w:r>
        <w:rPr>
          <w:rFonts w:ascii="Times New Roman" w:eastAsia="Calibri" w:hAnsi="Times New Roman"/>
          <w:sz w:val="22"/>
          <w:szCs w:val="22"/>
        </w:rPr>
        <w:t xml:space="preserve"> a rozšířili ji </w:t>
      </w:r>
      <w:r>
        <w:rPr>
          <w:rFonts w:ascii="Times New Roman" w:eastAsia="Calibri" w:hAnsi="Times New Roman"/>
          <w:sz w:val="22"/>
          <w:szCs w:val="22"/>
        </w:rPr>
        <w:br/>
        <w:t>o</w:t>
      </w:r>
      <w:r w:rsidRPr="000C2EFD">
        <w:rPr>
          <w:rFonts w:ascii="Times New Roman" w:eastAsia="Calibri" w:hAnsi="Times New Roman"/>
          <w:sz w:val="22"/>
          <w:szCs w:val="22"/>
        </w:rPr>
        <w:t xml:space="preserve"> problematiku prostoru, které město rodinám poskytuje</w:t>
      </w:r>
      <w:r>
        <w:rPr>
          <w:rFonts w:ascii="Times New Roman" w:eastAsia="Calibri" w:hAnsi="Times New Roman"/>
          <w:sz w:val="22"/>
          <w:szCs w:val="22"/>
        </w:rPr>
        <w:t xml:space="preserve">. Reagovali tím na výstupy realizovaného Průzkumu potřeb ostravských rodin, ve kterém „bezpečný veřejný prostor vstřícný potřebám rodin“ patřil mezi nejvíce zmiňované mínusy města. </w:t>
      </w:r>
    </w:p>
    <w:p w14:paraId="157726F7" w14:textId="71F71654" w:rsidR="00C61EE8" w:rsidRDefault="00D73638" w:rsidP="009143B6">
      <w:pPr>
        <w:spacing w:after="240"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D73638">
        <w:rPr>
          <w:rFonts w:ascii="Times New Roman" w:eastAsia="Calibri" w:hAnsi="Times New Roman"/>
          <w:sz w:val="22"/>
          <w:szCs w:val="22"/>
        </w:rPr>
        <w:t xml:space="preserve">Při tvorbě </w:t>
      </w:r>
      <w:r>
        <w:rPr>
          <w:rFonts w:ascii="Times New Roman" w:eastAsia="Calibri" w:hAnsi="Times New Roman"/>
          <w:sz w:val="22"/>
          <w:szCs w:val="22"/>
        </w:rPr>
        <w:t>K</w:t>
      </w:r>
      <w:r w:rsidRPr="00D73638">
        <w:rPr>
          <w:rFonts w:ascii="Times New Roman" w:eastAsia="Calibri" w:hAnsi="Times New Roman"/>
          <w:sz w:val="22"/>
          <w:szCs w:val="22"/>
        </w:rPr>
        <w:t>oncepce byly vzaty v potaz strategické dokumenty, které mají největší průniky do oblasti rodinné politiky ve vztahu k jejímu rozvoji na území statutárního města (</w:t>
      </w:r>
      <w:r>
        <w:rPr>
          <w:rFonts w:ascii="Times New Roman" w:eastAsia="Calibri" w:hAnsi="Times New Roman"/>
          <w:sz w:val="22"/>
          <w:szCs w:val="22"/>
        </w:rPr>
        <w:t xml:space="preserve">zejména </w:t>
      </w:r>
      <w:r w:rsidRPr="00D73638">
        <w:rPr>
          <w:rFonts w:ascii="Times New Roman" w:eastAsia="Calibri" w:hAnsi="Times New Roman"/>
          <w:sz w:val="22"/>
          <w:szCs w:val="22"/>
        </w:rPr>
        <w:t>připravovan</w:t>
      </w:r>
      <w:r>
        <w:rPr>
          <w:rFonts w:ascii="Times New Roman" w:eastAsia="Calibri" w:hAnsi="Times New Roman"/>
          <w:sz w:val="22"/>
          <w:szCs w:val="22"/>
        </w:rPr>
        <w:t>ý</w:t>
      </w:r>
      <w:r w:rsidRPr="00D73638">
        <w:rPr>
          <w:rFonts w:ascii="Times New Roman" w:eastAsia="Calibri" w:hAnsi="Times New Roman"/>
          <w:sz w:val="22"/>
          <w:szCs w:val="22"/>
        </w:rPr>
        <w:t xml:space="preserve"> Strategick</w:t>
      </w:r>
      <w:r>
        <w:rPr>
          <w:rFonts w:ascii="Times New Roman" w:eastAsia="Calibri" w:hAnsi="Times New Roman"/>
          <w:sz w:val="22"/>
          <w:szCs w:val="22"/>
        </w:rPr>
        <w:t>ý</w:t>
      </w:r>
      <w:r w:rsidRPr="00D73638">
        <w:rPr>
          <w:rFonts w:ascii="Times New Roman" w:eastAsia="Calibri" w:hAnsi="Times New Roman"/>
          <w:sz w:val="22"/>
          <w:szCs w:val="22"/>
        </w:rPr>
        <w:t xml:space="preserve"> plán rozvoje statutárního města Ostravy na období 2024–2030), jako i relevantní dokumenty </w:t>
      </w:r>
      <w:r>
        <w:rPr>
          <w:rFonts w:ascii="Times New Roman" w:eastAsia="Calibri" w:hAnsi="Times New Roman"/>
          <w:sz w:val="22"/>
          <w:szCs w:val="22"/>
        </w:rPr>
        <w:t xml:space="preserve">na krajské a národní úrovni. </w:t>
      </w:r>
      <w:r w:rsidR="00C61EE8">
        <w:rPr>
          <w:rFonts w:ascii="Times New Roman" w:eastAsia="Calibri" w:hAnsi="Times New Roman"/>
          <w:sz w:val="22"/>
          <w:szCs w:val="22"/>
        </w:rPr>
        <w:t xml:space="preserve">Do procesu tvorby Koncepce se promítly i zkušenosti a inspirativní </w:t>
      </w:r>
      <w:r w:rsidR="00C61EE8" w:rsidRPr="00692433">
        <w:rPr>
          <w:rFonts w:ascii="Times New Roman" w:eastAsia="Calibri" w:hAnsi="Times New Roman"/>
          <w:sz w:val="22"/>
          <w:szCs w:val="22"/>
        </w:rPr>
        <w:t>přístupy jiných českých</w:t>
      </w:r>
      <w:r w:rsidR="00C61EE8">
        <w:rPr>
          <w:rFonts w:ascii="Times New Roman" w:eastAsia="Calibri" w:hAnsi="Times New Roman"/>
          <w:sz w:val="22"/>
          <w:szCs w:val="22"/>
        </w:rPr>
        <w:t xml:space="preserve"> měst</w:t>
      </w:r>
      <w:r w:rsidR="00DC36FA">
        <w:rPr>
          <w:rFonts w:ascii="Times New Roman" w:eastAsia="Calibri" w:hAnsi="Times New Roman"/>
          <w:sz w:val="22"/>
          <w:szCs w:val="22"/>
        </w:rPr>
        <w:br/>
      </w:r>
      <w:r w:rsidR="00C61EE8">
        <w:rPr>
          <w:rFonts w:ascii="Times New Roman" w:eastAsia="Calibri" w:hAnsi="Times New Roman"/>
          <w:sz w:val="22"/>
          <w:szCs w:val="22"/>
        </w:rPr>
        <w:t>i zahraničí.</w:t>
      </w:r>
      <w:r w:rsidR="00C61EE8" w:rsidRPr="00D47907">
        <w:t xml:space="preserve"> </w:t>
      </w:r>
      <w:r w:rsidR="00C61EE8" w:rsidRPr="00D47907">
        <w:rPr>
          <w:rFonts w:ascii="Times New Roman" w:eastAsia="Calibri" w:hAnsi="Times New Roman"/>
          <w:sz w:val="22"/>
          <w:szCs w:val="22"/>
        </w:rPr>
        <w:t>Bez změny uvažování o tom, jak má město vypadat</w:t>
      </w:r>
      <w:r w:rsidR="00C61EE8">
        <w:rPr>
          <w:rFonts w:ascii="Times New Roman" w:eastAsia="Calibri" w:hAnsi="Times New Roman"/>
          <w:sz w:val="22"/>
          <w:szCs w:val="22"/>
        </w:rPr>
        <w:t xml:space="preserve"> </w:t>
      </w:r>
      <w:r w:rsidR="00C61EE8" w:rsidRPr="00D47907">
        <w:rPr>
          <w:rFonts w:ascii="Times New Roman" w:eastAsia="Calibri" w:hAnsi="Times New Roman"/>
          <w:sz w:val="22"/>
          <w:szCs w:val="22"/>
        </w:rPr>
        <w:t>a fungovat</w:t>
      </w:r>
      <w:r w:rsidR="00C61EE8">
        <w:rPr>
          <w:rFonts w:ascii="Times New Roman" w:eastAsia="Calibri" w:hAnsi="Times New Roman"/>
          <w:sz w:val="22"/>
          <w:szCs w:val="22"/>
        </w:rPr>
        <w:t xml:space="preserve"> </w:t>
      </w:r>
      <w:r w:rsidR="00C61EE8" w:rsidRPr="00D47907">
        <w:rPr>
          <w:rFonts w:ascii="Times New Roman" w:eastAsia="Calibri" w:hAnsi="Times New Roman"/>
          <w:sz w:val="22"/>
          <w:szCs w:val="22"/>
        </w:rPr>
        <w:t>ve vztahu k</w:t>
      </w:r>
      <w:r w:rsidR="00C61EE8">
        <w:rPr>
          <w:rFonts w:ascii="Times New Roman" w:eastAsia="Calibri" w:hAnsi="Times New Roman"/>
          <w:sz w:val="22"/>
          <w:szCs w:val="22"/>
        </w:rPr>
        <w:t> </w:t>
      </w:r>
      <w:r w:rsidR="00C61EE8" w:rsidRPr="00D47907">
        <w:rPr>
          <w:rFonts w:ascii="Times New Roman" w:eastAsia="Calibri" w:hAnsi="Times New Roman"/>
          <w:sz w:val="22"/>
          <w:szCs w:val="22"/>
        </w:rPr>
        <w:t>rodinám</w:t>
      </w:r>
      <w:r w:rsidR="00C61EE8">
        <w:rPr>
          <w:rFonts w:ascii="Times New Roman" w:eastAsia="Calibri" w:hAnsi="Times New Roman"/>
          <w:sz w:val="22"/>
          <w:szCs w:val="22"/>
        </w:rPr>
        <w:t xml:space="preserve"> totiž </w:t>
      </w:r>
      <w:r w:rsidR="00C61EE8" w:rsidRPr="00D47907">
        <w:rPr>
          <w:rFonts w:ascii="Times New Roman" w:eastAsia="Calibri" w:hAnsi="Times New Roman"/>
          <w:sz w:val="22"/>
          <w:szCs w:val="22"/>
        </w:rPr>
        <w:t>nelze očekávat</w:t>
      </w:r>
      <w:r w:rsidR="00C61EE8">
        <w:rPr>
          <w:rFonts w:ascii="Times New Roman" w:eastAsia="Calibri" w:hAnsi="Times New Roman"/>
          <w:sz w:val="22"/>
          <w:szCs w:val="22"/>
        </w:rPr>
        <w:t xml:space="preserve"> výraznější obrat v situaci spojené s úbytke</w:t>
      </w:r>
      <w:r w:rsidR="00C61EE8" w:rsidRPr="00D47907">
        <w:rPr>
          <w:rFonts w:ascii="Times New Roman" w:eastAsia="Calibri" w:hAnsi="Times New Roman"/>
          <w:sz w:val="22"/>
          <w:szCs w:val="22"/>
        </w:rPr>
        <w:t>m obyvatel</w:t>
      </w:r>
      <w:r w:rsidR="00C61EE8">
        <w:rPr>
          <w:rFonts w:ascii="Times New Roman" w:eastAsia="Calibri" w:hAnsi="Times New Roman"/>
          <w:sz w:val="22"/>
          <w:szCs w:val="22"/>
        </w:rPr>
        <w:t>.</w:t>
      </w:r>
      <w:r w:rsidR="00C61EE8" w:rsidRPr="00D47907">
        <w:rPr>
          <w:rFonts w:ascii="Times New Roman" w:eastAsia="Calibri" w:hAnsi="Times New Roman"/>
          <w:sz w:val="22"/>
          <w:szCs w:val="22"/>
        </w:rPr>
        <w:t xml:space="preserve"> </w:t>
      </w:r>
    </w:p>
    <w:p w14:paraId="42848B72" w14:textId="58C46C0C" w:rsidR="00CC0593" w:rsidRDefault="00D73638" w:rsidP="008F7206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D73638">
        <w:rPr>
          <w:rFonts w:ascii="Times New Roman" w:eastAsia="Calibri" w:hAnsi="Times New Roman"/>
          <w:sz w:val="22"/>
          <w:szCs w:val="22"/>
        </w:rPr>
        <w:t>Koncepce je členěna na analytickou a návrhovou část</w:t>
      </w:r>
      <w:r w:rsidR="00126D63">
        <w:rPr>
          <w:rFonts w:ascii="Times New Roman" w:eastAsia="Calibri" w:hAnsi="Times New Roman"/>
          <w:sz w:val="22"/>
          <w:szCs w:val="22"/>
        </w:rPr>
        <w:t>,</w:t>
      </w:r>
      <w:r w:rsidR="00CC0593">
        <w:rPr>
          <w:rFonts w:ascii="Times New Roman" w:eastAsia="Calibri" w:hAnsi="Times New Roman"/>
          <w:sz w:val="22"/>
          <w:szCs w:val="22"/>
        </w:rPr>
        <w:t xml:space="preserve"> doplňují ji podrobné přílohy (</w:t>
      </w:r>
      <w:r w:rsidR="00CC0593" w:rsidRPr="00CC0593">
        <w:rPr>
          <w:rFonts w:ascii="Times New Roman" w:eastAsia="Calibri" w:hAnsi="Times New Roman"/>
          <w:sz w:val="22"/>
          <w:szCs w:val="22"/>
        </w:rPr>
        <w:t>Průzkum potřeb ostravských rodin</w:t>
      </w:r>
      <w:r w:rsidR="00CC0593">
        <w:rPr>
          <w:rFonts w:ascii="Times New Roman" w:eastAsia="Calibri" w:hAnsi="Times New Roman"/>
          <w:sz w:val="22"/>
          <w:szCs w:val="22"/>
        </w:rPr>
        <w:t xml:space="preserve">, </w:t>
      </w:r>
      <w:r w:rsidR="00CC0593" w:rsidRPr="00CC0593">
        <w:rPr>
          <w:rFonts w:ascii="Times New Roman" w:eastAsia="Calibri" w:hAnsi="Times New Roman"/>
          <w:sz w:val="22"/>
          <w:szCs w:val="22"/>
        </w:rPr>
        <w:t>Evaluace naplňování Koncepce rodinné politiky statutárního města Ostravy</w:t>
      </w:r>
      <w:r w:rsidR="00CC0593">
        <w:rPr>
          <w:rFonts w:ascii="Times New Roman" w:eastAsia="Calibri" w:hAnsi="Times New Roman"/>
          <w:sz w:val="22"/>
          <w:szCs w:val="22"/>
        </w:rPr>
        <w:t xml:space="preserve">, </w:t>
      </w:r>
      <w:r w:rsidR="00CC0593" w:rsidRPr="00CC0593">
        <w:rPr>
          <w:rFonts w:ascii="Times New Roman" w:eastAsia="Calibri" w:hAnsi="Times New Roman"/>
          <w:sz w:val="22"/>
          <w:szCs w:val="22"/>
        </w:rPr>
        <w:t>Přehled prorodinných organizací a subjektů na území města Ostravy</w:t>
      </w:r>
      <w:r w:rsidR="00CC0593">
        <w:rPr>
          <w:rFonts w:ascii="Times New Roman" w:eastAsia="Calibri" w:hAnsi="Times New Roman"/>
          <w:sz w:val="22"/>
          <w:szCs w:val="22"/>
        </w:rPr>
        <w:t>).</w:t>
      </w:r>
      <w:r w:rsidR="00BE4C3A">
        <w:rPr>
          <w:rFonts w:ascii="Times New Roman" w:eastAsia="Calibri" w:hAnsi="Times New Roman"/>
          <w:sz w:val="22"/>
          <w:szCs w:val="22"/>
        </w:rPr>
        <w:t xml:space="preserve"> </w:t>
      </w:r>
      <w:r w:rsidR="008F7206">
        <w:rPr>
          <w:rFonts w:ascii="Times New Roman" w:eastAsia="Calibri" w:hAnsi="Times New Roman"/>
          <w:sz w:val="22"/>
          <w:szCs w:val="22"/>
        </w:rPr>
        <w:t xml:space="preserve">Návrhová část </w:t>
      </w:r>
      <w:r w:rsidR="00BE4C3A">
        <w:rPr>
          <w:rFonts w:ascii="Times New Roman" w:eastAsia="Calibri" w:hAnsi="Times New Roman"/>
          <w:sz w:val="22"/>
          <w:szCs w:val="22"/>
        </w:rPr>
        <w:t xml:space="preserve">koncepce </w:t>
      </w:r>
      <w:r w:rsidR="008F7206">
        <w:rPr>
          <w:rFonts w:ascii="Times New Roman" w:eastAsia="Calibri" w:hAnsi="Times New Roman"/>
          <w:sz w:val="22"/>
          <w:szCs w:val="22"/>
        </w:rPr>
        <w:t>byla</w:t>
      </w:r>
      <w:r w:rsidR="00BE4C3A">
        <w:rPr>
          <w:rFonts w:ascii="Times New Roman" w:eastAsia="Calibri" w:hAnsi="Times New Roman"/>
          <w:sz w:val="22"/>
          <w:szCs w:val="22"/>
        </w:rPr>
        <w:t xml:space="preserve"> </w:t>
      </w:r>
      <w:r w:rsidR="008F7206">
        <w:rPr>
          <w:rFonts w:ascii="Times New Roman" w:eastAsia="Calibri" w:hAnsi="Times New Roman"/>
          <w:sz w:val="22"/>
          <w:szCs w:val="22"/>
        </w:rPr>
        <w:t>doplněna</w:t>
      </w:r>
      <w:r w:rsidR="006111C6">
        <w:rPr>
          <w:rFonts w:ascii="Times New Roman" w:eastAsia="Calibri" w:hAnsi="Times New Roman"/>
          <w:sz w:val="22"/>
          <w:szCs w:val="22"/>
        </w:rPr>
        <w:br/>
      </w:r>
      <w:r w:rsidR="008F7206">
        <w:rPr>
          <w:rFonts w:ascii="Times New Roman" w:eastAsia="Calibri" w:hAnsi="Times New Roman"/>
          <w:sz w:val="22"/>
          <w:szCs w:val="22"/>
        </w:rPr>
        <w:t>o</w:t>
      </w:r>
      <w:r w:rsidR="00BE4C3A">
        <w:rPr>
          <w:rFonts w:ascii="Times New Roman" w:eastAsia="Calibri" w:hAnsi="Times New Roman"/>
          <w:sz w:val="22"/>
          <w:szCs w:val="22"/>
        </w:rPr>
        <w:t xml:space="preserve"> indikátory</w:t>
      </w:r>
      <w:r w:rsidR="008F7206">
        <w:rPr>
          <w:rFonts w:ascii="Times New Roman" w:eastAsia="Calibri" w:hAnsi="Times New Roman"/>
          <w:sz w:val="22"/>
          <w:szCs w:val="22"/>
        </w:rPr>
        <w:t xml:space="preserve">, které </w:t>
      </w:r>
      <w:proofErr w:type="gramStart"/>
      <w:r w:rsidR="008F7206">
        <w:rPr>
          <w:rFonts w:ascii="Times New Roman" w:eastAsia="Calibri" w:hAnsi="Times New Roman"/>
          <w:sz w:val="22"/>
          <w:szCs w:val="22"/>
        </w:rPr>
        <w:t>poslouží</w:t>
      </w:r>
      <w:proofErr w:type="gramEnd"/>
      <w:r w:rsidR="008F7206">
        <w:rPr>
          <w:rFonts w:ascii="Times New Roman" w:eastAsia="Calibri" w:hAnsi="Times New Roman"/>
          <w:sz w:val="22"/>
          <w:szCs w:val="22"/>
        </w:rPr>
        <w:t xml:space="preserve"> k průběžnému monitoringu i celkové evaluaci naplňování stanovených cílů. </w:t>
      </w:r>
      <w:r w:rsidR="00126D63" w:rsidRPr="00126D63">
        <w:rPr>
          <w:rFonts w:ascii="Times New Roman" w:eastAsia="Calibri" w:hAnsi="Times New Roman"/>
          <w:sz w:val="22"/>
          <w:szCs w:val="22"/>
        </w:rPr>
        <w:t>Oproti předešlému období došlo k zjednodušení a zpřehlednění struktury priorit</w:t>
      </w:r>
      <w:r w:rsidR="00126D63">
        <w:rPr>
          <w:rFonts w:ascii="Times New Roman" w:eastAsia="Calibri" w:hAnsi="Times New Roman"/>
          <w:sz w:val="22"/>
          <w:szCs w:val="22"/>
        </w:rPr>
        <w:t xml:space="preserve"> a opatření.</w:t>
      </w:r>
      <w:r w:rsidR="00126D63" w:rsidRPr="00126D63">
        <w:t xml:space="preserve"> </w:t>
      </w:r>
      <w:r w:rsidR="00126D63">
        <w:rPr>
          <w:rFonts w:ascii="Times New Roman" w:eastAsia="Calibri" w:hAnsi="Times New Roman"/>
          <w:sz w:val="22"/>
          <w:szCs w:val="22"/>
        </w:rPr>
        <w:t>Nové schéma priorit pracuje s těmito s</w:t>
      </w:r>
      <w:r w:rsidR="00126D63" w:rsidRPr="00EE2E00">
        <w:rPr>
          <w:rFonts w:ascii="Times New Roman" w:eastAsia="Calibri" w:hAnsi="Times New Roman"/>
          <w:sz w:val="22"/>
          <w:szCs w:val="22"/>
        </w:rPr>
        <w:t xml:space="preserve">těžejními tématy: Město přátelské rodině, </w:t>
      </w:r>
      <w:r w:rsidR="00EE2E00" w:rsidRPr="00EE2E00">
        <w:rPr>
          <w:rFonts w:ascii="Times New Roman" w:eastAsia="Calibri" w:hAnsi="Times New Roman"/>
          <w:sz w:val="22"/>
          <w:szCs w:val="22"/>
        </w:rPr>
        <w:t xml:space="preserve">Podpora ostravských rodin, </w:t>
      </w:r>
      <w:r w:rsidR="00E16B73">
        <w:rPr>
          <w:rFonts w:ascii="Times New Roman" w:eastAsia="Calibri" w:hAnsi="Times New Roman"/>
          <w:sz w:val="22"/>
          <w:szCs w:val="22"/>
        </w:rPr>
        <w:t>Komunikace a participace, Posílení rodinné politiky.</w:t>
      </w:r>
      <w:r w:rsidR="00E16B73" w:rsidRPr="00E16B73">
        <w:t xml:space="preserve"> </w:t>
      </w:r>
      <w:r w:rsidR="008F7206">
        <w:t xml:space="preserve"> </w:t>
      </w:r>
      <w:r w:rsidR="0045182F" w:rsidRPr="0045182F">
        <w:rPr>
          <w:rFonts w:ascii="Times New Roman" w:eastAsia="Calibri" w:hAnsi="Times New Roman"/>
          <w:sz w:val="22"/>
          <w:szCs w:val="22"/>
        </w:rPr>
        <w:t>U jednotlivých opatření, která je dál rozvíjejí, jsou pro bližší představu uvedeny typové aktivity</w:t>
      </w:r>
      <w:r w:rsidR="0045182F">
        <w:rPr>
          <w:rFonts w:ascii="Times New Roman" w:eastAsia="Calibri" w:hAnsi="Times New Roman"/>
          <w:sz w:val="22"/>
          <w:szCs w:val="22"/>
        </w:rPr>
        <w:t xml:space="preserve">, kterými se do budoucna budou </w:t>
      </w:r>
      <w:r w:rsidR="00161AB3">
        <w:rPr>
          <w:rFonts w:ascii="Times New Roman" w:eastAsia="Calibri" w:hAnsi="Times New Roman"/>
          <w:sz w:val="22"/>
          <w:szCs w:val="22"/>
        </w:rPr>
        <w:t xml:space="preserve">tyto priority </w:t>
      </w:r>
      <w:r w:rsidR="0045182F">
        <w:rPr>
          <w:rFonts w:ascii="Times New Roman" w:eastAsia="Calibri" w:hAnsi="Times New Roman"/>
          <w:sz w:val="22"/>
          <w:szCs w:val="22"/>
        </w:rPr>
        <w:t xml:space="preserve">naplňovat. </w:t>
      </w:r>
      <w:r w:rsidR="009143B6">
        <w:rPr>
          <w:rFonts w:ascii="Times New Roman" w:eastAsia="Calibri" w:hAnsi="Times New Roman"/>
          <w:sz w:val="22"/>
          <w:szCs w:val="22"/>
        </w:rPr>
        <w:t xml:space="preserve">Pro samotnou realizaci konkrétních aktivit je </w:t>
      </w:r>
      <w:r w:rsidR="0045182F">
        <w:rPr>
          <w:rFonts w:ascii="Times New Roman" w:eastAsia="Calibri" w:hAnsi="Times New Roman"/>
          <w:sz w:val="22"/>
          <w:szCs w:val="22"/>
        </w:rPr>
        <w:t xml:space="preserve">pak </w:t>
      </w:r>
      <w:r w:rsidR="009143B6">
        <w:rPr>
          <w:rFonts w:ascii="Times New Roman" w:eastAsia="Calibri" w:hAnsi="Times New Roman"/>
          <w:sz w:val="22"/>
          <w:szCs w:val="22"/>
        </w:rPr>
        <w:t xml:space="preserve">vzhledem k průřezovosti rodinné politiky důležité </w:t>
      </w:r>
      <w:r w:rsidR="0045182F">
        <w:rPr>
          <w:rFonts w:ascii="Times New Roman" w:eastAsia="Calibri" w:hAnsi="Times New Roman"/>
          <w:sz w:val="22"/>
          <w:szCs w:val="22"/>
        </w:rPr>
        <w:t xml:space="preserve">jak </w:t>
      </w:r>
      <w:r w:rsidR="009143B6">
        <w:rPr>
          <w:rFonts w:ascii="Times New Roman" w:eastAsia="Calibri" w:hAnsi="Times New Roman"/>
          <w:sz w:val="22"/>
          <w:szCs w:val="22"/>
        </w:rPr>
        <w:t>mezioborové propojení</w:t>
      </w:r>
      <w:r w:rsidR="0045182F">
        <w:rPr>
          <w:rFonts w:ascii="Times New Roman" w:eastAsia="Calibri" w:hAnsi="Times New Roman"/>
          <w:sz w:val="22"/>
          <w:szCs w:val="22"/>
        </w:rPr>
        <w:t>, tak</w:t>
      </w:r>
      <w:r w:rsidR="009143B6">
        <w:rPr>
          <w:rFonts w:ascii="Times New Roman" w:eastAsia="Calibri" w:hAnsi="Times New Roman"/>
          <w:sz w:val="22"/>
          <w:szCs w:val="22"/>
        </w:rPr>
        <w:t xml:space="preserve"> i propojení na úrovni městských obvodů. Pro ty </w:t>
      </w:r>
      <w:r w:rsidR="00DC36FA">
        <w:rPr>
          <w:rFonts w:ascii="Times New Roman" w:eastAsia="Calibri" w:hAnsi="Times New Roman"/>
          <w:sz w:val="22"/>
          <w:szCs w:val="22"/>
        </w:rPr>
        <w:t>je</w:t>
      </w:r>
      <w:r w:rsidR="009143B6">
        <w:rPr>
          <w:rFonts w:ascii="Times New Roman" w:eastAsia="Calibri" w:hAnsi="Times New Roman"/>
          <w:sz w:val="22"/>
          <w:szCs w:val="22"/>
        </w:rPr>
        <w:t xml:space="preserve"> </w:t>
      </w:r>
      <w:r w:rsidR="0045182F">
        <w:rPr>
          <w:rFonts w:ascii="Times New Roman" w:eastAsia="Calibri" w:hAnsi="Times New Roman"/>
          <w:sz w:val="22"/>
          <w:szCs w:val="22"/>
        </w:rPr>
        <w:t xml:space="preserve">zároveň </w:t>
      </w:r>
      <w:r w:rsidR="009143B6">
        <w:rPr>
          <w:rFonts w:ascii="Times New Roman" w:eastAsia="Calibri" w:hAnsi="Times New Roman"/>
          <w:sz w:val="22"/>
          <w:szCs w:val="22"/>
        </w:rPr>
        <w:t>existence strategického dokumentu</w:t>
      </w:r>
      <w:r w:rsidR="0045182F">
        <w:rPr>
          <w:rFonts w:ascii="Times New Roman" w:eastAsia="Calibri" w:hAnsi="Times New Roman"/>
          <w:sz w:val="22"/>
          <w:szCs w:val="22"/>
        </w:rPr>
        <w:t xml:space="preserve"> v oblasti rodinné politiky</w:t>
      </w:r>
      <w:r w:rsidR="009143B6">
        <w:rPr>
          <w:rFonts w:ascii="Times New Roman" w:eastAsia="Calibri" w:hAnsi="Times New Roman"/>
          <w:sz w:val="22"/>
          <w:szCs w:val="22"/>
        </w:rPr>
        <w:t xml:space="preserve"> </w:t>
      </w:r>
      <w:r w:rsidR="00DC36FA">
        <w:rPr>
          <w:rFonts w:ascii="Times New Roman" w:eastAsia="Calibri" w:hAnsi="Times New Roman"/>
          <w:sz w:val="22"/>
          <w:szCs w:val="22"/>
        </w:rPr>
        <w:t>zásadní při</w:t>
      </w:r>
      <w:r w:rsidR="009143B6">
        <w:rPr>
          <w:rFonts w:ascii="Times New Roman" w:eastAsia="Calibri" w:hAnsi="Times New Roman"/>
          <w:sz w:val="22"/>
          <w:szCs w:val="22"/>
        </w:rPr>
        <w:t xml:space="preserve"> podání </w:t>
      </w:r>
      <w:r w:rsidR="0045182F">
        <w:rPr>
          <w:rFonts w:ascii="Times New Roman" w:eastAsia="Calibri" w:hAnsi="Times New Roman"/>
          <w:sz w:val="22"/>
          <w:szCs w:val="22"/>
        </w:rPr>
        <w:t xml:space="preserve">případné </w:t>
      </w:r>
      <w:r w:rsidR="009143B6">
        <w:rPr>
          <w:rFonts w:ascii="Times New Roman" w:eastAsia="Calibri" w:hAnsi="Times New Roman"/>
          <w:sz w:val="22"/>
          <w:szCs w:val="22"/>
        </w:rPr>
        <w:t>žádostí o podporu z</w:t>
      </w:r>
      <w:r w:rsidR="0045182F">
        <w:rPr>
          <w:rFonts w:ascii="Times New Roman" w:eastAsia="Calibri" w:hAnsi="Times New Roman"/>
          <w:sz w:val="22"/>
          <w:szCs w:val="22"/>
        </w:rPr>
        <w:t xml:space="preserve"> národního dotačního </w:t>
      </w:r>
      <w:r w:rsidR="009143B6">
        <w:rPr>
          <w:rFonts w:ascii="Times New Roman" w:eastAsia="Calibri" w:hAnsi="Times New Roman"/>
          <w:sz w:val="22"/>
          <w:szCs w:val="22"/>
        </w:rPr>
        <w:t>programu Obec přátelská rodině a seniorům</w:t>
      </w:r>
      <w:r w:rsidR="0045182F">
        <w:rPr>
          <w:rFonts w:ascii="Times New Roman" w:eastAsia="Calibri" w:hAnsi="Times New Roman"/>
          <w:sz w:val="22"/>
          <w:szCs w:val="22"/>
        </w:rPr>
        <w:t>.</w:t>
      </w:r>
    </w:p>
    <w:p w14:paraId="42C655F6" w14:textId="77777777" w:rsidR="00C34904" w:rsidRDefault="00C34904" w:rsidP="009143B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1FF943B" w14:textId="0271F47C" w:rsidR="00C34904" w:rsidRDefault="008F7206" w:rsidP="009143B6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Zpracovaný n</w:t>
      </w:r>
      <w:r w:rsidR="00C34904" w:rsidRPr="00CA5A46">
        <w:rPr>
          <w:rFonts w:ascii="Times New Roman" w:hAnsi="Times New Roman"/>
          <w:sz w:val="22"/>
          <w:szCs w:val="22"/>
        </w:rPr>
        <w:t xml:space="preserve">ávrh </w:t>
      </w:r>
      <w:r w:rsidR="00C34904">
        <w:rPr>
          <w:rFonts w:ascii="Times New Roman" w:hAnsi="Times New Roman"/>
          <w:sz w:val="22"/>
          <w:szCs w:val="22"/>
        </w:rPr>
        <w:t>K</w:t>
      </w:r>
      <w:r w:rsidR="00C34904" w:rsidRPr="00CA5A46">
        <w:rPr>
          <w:rFonts w:ascii="Times New Roman" w:hAnsi="Times New Roman"/>
          <w:sz w:val="22"/>
          <w:szCs w:val="22"/>
        </w:rPr>
        <w:t xml:space="preserve">oncepce byl zaslán k připomínkování všem </w:t>
      </w:r>
      <w:r w:rsidR="00C34904">
        <w:rPr>
          <w:rFonts w:ascii="Times New Roman" w:hAnsi="Times New Roman"/>
          <w:sz w:val="22"/>
          <w:szCs w:val="22"/>
        </w:rPr>
        <w:t>zapoje</w:t>
      </w:r>
      <w:r w:rsidR="00C34904" w:rsidRPr="00CA5A46">
        <w:rPr>
          <w:rFonts w:ascii="Times New Roman" w:hAnsi="Times New Roman"/>
          <w:sz w:val="22"/>
          <w:szCs w:val="22"/>
        </w:rPr>
        <w:t>ným</w:t>
      </w:r>
      <w:r w:rsidR="00C34904">
        <w:rPr>
          <w:rFonts w:ascii="Times New Roman" w:hAnsi="Times New Roman"/>
          <w:sz w:val="22"/>
          <w:szCs w:val="22"/>
        </w:rPr>
        <w:t xml:space="preserve"> aktérům</w:t>
      </w:r>
      <w:r w:rsidR="00C34904" w:rsidRPr="00CA5A46">
        <w:rPr>
          <w:rFonts w:ascii="Times New Roman" w:hAnsi="Times New Roman"/>
          <w:sz w:val="22"/>
          <w:szCs w:val="22"/>
        </w:rPr>
        <w:t xml:space="preserve">, včetně </w:t>
      </w:r>
      <w:r w:rsidR="00C34904">
        <w:rPr>
          <w:rFonts w:ascii="Times New Roman" w:hAnsi="Times New Roman"/>
          <w:sz w:val="22"/>
          <w:szCs w:val="22"/>
        </w:rPr>
        <w:t>K</w:t>
      </w:r>
      <w:r w:rsidR="00C34904" w:rsidRPr="00D47907">
        <w:rPr>
          <w:rFonts w:ascii="Times New Roman" w:hAnsi="Times New Roman"/>
          <w:sz w:val="22"/>
          <w:szCs w:val="22"/>
        </w:rPr>
        <w:t xml:space="preserve">omise </w:t>
      </w:r>
      <w:r w:rsidR="006111C6">
        <w:rPr>
          <w:rFonts w:ascii="Times New Roman" w:hAnsi="Times New Roman"/>
          <w:sz w:val="22"/>
          <w:szCs w:val="22"/>
        </w:rPr>
        <w:br/>
      </w:r>
      <w:r w:rsidR="00C34904" w:rsidRPr="00D47907">
        <w:rPr>
          <w:rFonts w:ascii="Times New Roman" w:hAnsi="Times New Roman"/>
          <w:sz w:val="22"/>
          <w:szCs w:val="22"/>
        </w:rPr>
        <w:t>pro rodinnou politi</w:t>
      </w:r>
      <w:r w:rsidR="00C34904" w:rsidRPr="00D47907">
        <w:rPr>
          <w:rFonts w:cs="Arial"/>
          <w:bCs/>
        </w:rPr>
        <w:t>ku</w:t>
      </w:r>
      <w:r w:rsidR="00C34904" w:rsidRPr="00CA5A46">
        <w:rPr>
          <w:rFonts w:ascii="Times New Roman" w:hAnsi="Times New Roman"/>
          <w:b/>
        </w:rPr>
        <w:t>.</w:t>
      </w:r>
    </w:p>
    <w:p w14:paraId="20CE11B0" w14:textId="77777777" w:rsidR="00C34904" w:rsidRDefault="00C34904" w:rsidP="00C34904">
      <w:pPr>
        <w:spacing w:after="120" w:line="276" w:lineRule="auto"/>
        <w:jc w:val="both"/>
        <w:rPr>
          <w:rFonts w:cs="Arial"/>
          <w:b/>
        </w:rPr>
      </w:pPr>
    </w:p>
    <w:p w14:paraId="0922251D" w14:textId="4DDC8B05" w:rsidR="00C34904" w:rsidRPr="00C34904" w:rsidRDefault="00C34904" w:rsidP="00C34904">
      <w:pPr>
        <w:spacing w:after="120" w:line="276" w:lineRule="auto"/>
        <w:jc w:val="both"/>
        <w:rPr>
          <w:rFonts w:cs="Arial"/>
          <w:b/>
        </w:rPr>
      </w:pPr>
      <w:r w:rsidRPr="00C34904">
        <w:rPr>
          <w:rFonts w:cs="Arial"/>
          <w:b/>
        </w:rPr>
        <w:t>Stanovisko Komise pro rodinnou politiku</w:t>
      </w:r>
    </w:p>
    <w:p w14:paraId="10156E5E" w14:textId="7C61EAAB" w:rsidR="00C61EE8" w:rsidRDefault="00C34904" w:rsidP="009143B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Komise </w:t>
      </w:r>
      <w:r w:rsidRPr="00C34904">
        <w:rPr>
          <w:rFonts w:ascii="Times New Roman" w:hAnsi="Times New Roman"/>
          <w:sz w:val="22"/>
          <w:szCs w:val="22"/>
        </w:rPr>
        <w:t>pro rodinnou politiku</w:t>
      </w:r>
      <w:r w:rsidRPr="00CA5A46">
        <w:rPr>
          <w:rFonts w:ascii="Times New Roman" w:hAnsi="Times New Roman"/>
          <w:sz w:val="22"/>
          <w:szCs w:val="22"/>
        </w:rPr>
        <w:t xml:space="preserve"> </w:t>
      </w:r>
      <w:r w:rsidR="00C61EE8" w:rsidRPr="00CA5A46">
        <w:rPr>
          <w:rFonts w:ascii="Times New Roman" w:hAnsi="Times New Roman"/>
          <w:sz w:val="22"/>
          <w:szCs w:val="22"/>
        </w:rPr>
        <w:t xml:space="preserve">projednala </w:t>
      </w:r>
      <w:r>
        <w:rPr>
          <w:rFonts w:ascii="Times New Roman" w:hAnsi="Times New Roman"/>
          <w:sz w:val="22"/>
          <w:szCs w:val="22"/>
        </w:rPr>
        <w:t xml:space="preserve">návrh Koncepce na svém jednání </w:t>
      </w:r>
      <w:r w:rsidR="00C61EE8">
        <w:rPr>
          <w:rFonts w:ascii="Times New Roman" w:hAnsi="Times New Roman"/>
          <w:sz w:val="22"/>
          <w:szCs w:val="22"/>
        </w:rPr>
        <w:t>dne</w:t>
      </w:r>
      <w:r w:rsidR="00C61EE8" w:rsidRPr="00CA5A46">
        <w:rPr>
          <w:rFonts w:ascii="Times New Roman" w:hAnsi="Times New Roman"/>
          <w:sz w:val="22"/>
          <w:szCs w:val="22"/>
        </w:rPr>
        <w:t xml:space="preserve"> 2</w:t>
      </w:r>
      <w:r w:rsidR="00C61EE8">
        <w:rPr>
          <w:rFonts w:ascii="Times New Roman" w:hAnsi="Times New Roman"/>
          <w:sz w:val="22"/>
          <w:szCs w:val="22"/>
        </w:rPr>
        <w:t>8</w:t>
      </w:r>
      <w:r w:rsidR="00C61EE8" w:rsidRPr="00CA5A46">
        <w:rPr>
          <w:rFonts w:ascii="Times New Roman" w:hAnsi="Times New Roman"/>
          <w:sz w:val="22"/>
          <w:szCs w:val="22"/>
        </w:rPr>
        <w:t>. února 202</w:t>
      </w:r>
      <w:r w:rsidR="00C61EE8">
        <w:rPr>
          <w:rFonts w:ascii="Times New Roman" w:hAnsi="Times New Roman"/>
          <w:sz w:val="22"/>
          <w:szCs w:val="22"/>
        </w:rPr>
        <w:t>4</w:t>
      </w:r>
      <w:r w:rsidR="00C61EE8" w:rsidRPr="00CA5A46">
        <w:rPr>
          <w:rFonts w:ascii="Times New Roman" w:hAnsi="Times New Roman"/>
          <w:sz w:val="22"/>
          <w:szCs w:val="22"/>
        </w:rPr>
        <w:t xml:space="preserve"> s doporučujícím stanoviskem ke schválení.</w:t>
      </w:r>
    </w:p>
    <w:p w14:paraId="5CE2B44B" w14:textId="77777777" w:rsidR="00366A25" w:rsidRDefault="00366A25" w:rsidP="009143B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259A76C" w14:textId="1EFBC49E" w:rsidR="00366A25" w:rsidRDefault="00366A25" w:rsidP="00366A25">
      <w:pPr>
        <w:spacing w:after="120" w:line="276" w:lineRule="auto"/>
        <w:jc w:val="both"/>
        <w:rPr>
          <w:rFonts w:cs="Arial"/>
          <w:b/>
          <w:bCs/>
        </w:rPr>
      </w:pPr>
      <w:r w:rsidRPr="00366A25">
        <w:rPr>
          <w:rFonts w:cs="Arial"/>
          <w:b/>
          <w:bCs/>
        </w:rPr>
        <w:t>Stanovisko rady města</w:t>
      </w:r>
    </w:p>
    <w:p w14:paraId="51811372" w14:textId="4914BACB" w:rsidR="00366A25" w:rsidRDefault="00366A25" w:rsidP="009143B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Rada města projednala výše uvedený materiál na svém jednání dne 19.03.2024 a svým usnesením č. 03670/RM2226/60 doporučuje zastupitelstvu města schválit předložený materiál v navrhovaném znění.</w:t>
      </w:r>
    </w:p>
    <w:p w14:paraId="35037961" w14:textId="77777777" w:rsidR="00366A25" w:rsidRDefault="00366A25" w:rsidP="009143B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sectPr w:rsidR="00366A25" w:rsidSect="007A5D8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588" w:right="1106" w:bottom="1588" w:left="1259" w:header="709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DFDE" w14:textId="77777777" w:rsidR="007A5D85" w:rsidRDefault="007A5D85" w:rsidP="00C61EE8">
      <w:r>
        <w:separator/>
      </w:r>
    </w:p>
  </w:endnote>
  <w:endnote w:type="continuationSeparator" w:id="0">
    <w:p w14:paraId="76067A8F" w14:textId="77777777" w:rsidR="007A5D85" w:rsidRDefault="007A5D85" w:rsidP="00C6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52D1" w14:textId="77777777" w:rsidR="003472EE" w:rsidRDefault="003472EE">
    <w:pPr>
      <w:pStyle w:val="Zpat"/>
    </w:pPr>
  </w:p>
  <w:p w14:paraId="567EF983" w14:textId="77777777" w:rsidR="003472EE" w:rsidRPr="0095773F" w:rsidRDefault="003472EE" w:rsidP="00522287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  <w:rPr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60288" behindDoc="1" locked="0" layoutInCell="1" allowOverlap="1" wp14:anchorId="62899694" wp14:editId="5362A526">
          <wp:simplePos x="0" y="0"/>
          <wp:positionH relativeFrom="column">
            <wp:posOffset>4603630</wp:posOffset>
          </wp:positionH>
          <wp:positionV relativeFrom="paragraph">
            <wp:posOffset>93620</wp:posOffset>
          </wp:positionV>
          <wp:extent cx="1801495" cy="220345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6EB68" w14:textId="77777777" w:rsidR="003472EE" w:rsidRDefault="003472EE">
    <w:r>
      <w:t>2</w:t>
    </w:r>
  </w:p>
  <w:p w14:paraId="35F1E64C" w14:textId="77777777" w:rsidR="003472EE" w:rsidRDefault="003472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D01C" w14:textId="77777777" w:rsidR="003472EE" w:rsidRDefault="003472EE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66868A" wp14:editId="1A44068B">
          <wp:simplePos x="0" y="0"/>
          <wp:positionH relativeFrom="column">
            <wp:posOffset>4572000</wp:posOffset>
          </wp:positionH>
          <wp:positionV relativeFrom="paragraph">
            <wp:posOffset>-182880</wp:posOffset>
          </wp:positionV>
          <wp:extent cx="1801495" cy="220345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6FFA" w14:textId="77777777" w:rsidR="007A5D85" w:rsidRDefault="007A5D85" w:rsidP="00C61EE8">
      <w:r>
        <w:separator/>
      </w:r>
    </w:p>
  </w:footnote>
  <w:footnote w:type="continuationSeparator" w:id="0">
    <w:p w14:paraId="0226B347" w14:textId="77777777" w:rsidR="007A5D85" w:rsidRDefault="007A5D85" w:rsidP="00C6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0931" w14:textId="54180C4C" w:rsidR="003472EE" w:rsidRPr="00D702D9" w:rsidRDefault="003472EE" w:rsidP="003E5A01">
    <w:pPr>
      <w:pStyle w:val="Zhlav"/>
      <w:tabs>
        <w:tab w:val="clear" w:pos="9072"/>
        <w:tab w:val="right" w:pos="9214"/>
      </w:tabs>
      <w:ind w:left="4963" w:hanging="4963"/>
      <w:rPr>
        <w:b/>
        <w:color w:val="92CDDC"/>
        <w:sz w:val="36"/>
        <w:szCs w:val="36"/>
      </w:rPr>
    </w:pPr>
    <w:r w:rsidRPr="00EC74DB">
      <w:rPr>
        <w:b/>
        <w:color w:val="365F91"/>
      </w:rPr>
      <w:t>Statutární město Ostrava</w:t>
    </w:r>
    <w:r>
      <w:t xml:space="preserve"> </w:t>
    </w:r>
    <w:r>
      <w:tab/>
    </w:r>
    <w:r w:rsidRPr="00D702D9">
      <w:rPr>
        <w:color w:val="92CDDC"/>
      </w:rPr>
      <w:tab/>
    </w:r>
    <w:r w:rsidR="00C34904">
      <w:rPr>
        <w:color w:val="92CDDC"/>
      </w:rPr>
      <w:t xml:space="preserve">                   </w:t>
    </w:r>
    <w:r w:rsidR="00C61EE8">
      <w:rPr>
        <w:b/>
        <w:color w:val="00ADD0"/>
        <w:sz w:val="40"/>
        <w:szCs w:val="40"/>
      </w:rPr>
      <w:t>Důvodová zpráva</w:t>
    </w:r>
    <w:r w:rsidR="00C61EE8" w:rsidRPr="00D702D9">
      <w:rPr>
        <w:b/>
        <w:color w:val="00ADD0"/>
        <w:sz w:val="40"/>
        <w:szCs w:val="40"/>
      </w:rPr>
      <w:t xml:space="preserve"> </w:t>
    </w:r>
  </w:p>
  <w:p w14:paraId="23ED5B38" w14:textId="77777777" w:rsidR="003472EE" w:rsidRDefault="003472EE"/>
  <w:p w14:paraId="63D13295" w14:textId="77777777" w:rsidR="003472EE" w:rsidRDefault="003472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E02A" w14:textId="61ED30DB" w:rsidR="003472EE" w:rsidRPr="00D702D9" w:rsidRDefault="003472EE" w:rsidP="003E5A01">
    <w:pPr>
      <w:pStyle w:val="Zhlav"/>
      <w:ind w:left="4890" w:hanging="4890"/>
      <w:rPr>
        <w:b/>
        <w:color w:val="00ADD0"/>
        <w:sz w:val="40"/>
        <w:szCs w:val="40"/>
      </w:rPr>
    </w:pPr>
    <w:r w:rsidRPr="00EC74DB">
      <w:rPr>
        <w:b/>
        <w:color w:val="365F91"/>
      </w:rPr>
      <w:t>Statutární město Ostrava</w:t>
    </w:r>
    <w:r>
      <w:t xml:space="preserve"> </w:t>
    </w:r>
    <w:r>
      <w:tab/>
    </w:r>
    <w:r>
      <w:tab/>
    </w:r>
    <w:r w:rsidR="00C34904">
      <w:t xml:space="preserve">                   </w:t>
    </w:r>
    <w:r w:rsidR="00C61EE8">
      <w:rPr>
        <w:b/>
        <w:color w:val="00ADD0"/>
        <w:sz w:val="40"/>
        <w:szCs w:val="40"/>
      </w:rPr>
      <w:t>Důvodová zpráva</w:t>
    </w:r>
    <w:r w:rsidRPr="00D702D9">
      <w:rPr>
        <w:b/>
        <w:color w:val="00ADD0"/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E8"/>
    <w:rsid w:val="00126D63"/>
    <w:rsid w:val="00161AB3"/>
    <w:rsid w:val="002F224B"/>
    <w:rsid w:val="003472EE"/>
    <w:rsid w:val="00366A25"/>
    <w:rsid w:val="0045182F"/>
    <w:rsid w:val="0047073C"/>
    <w:rsid w:val="006111C6"/>
    <w:rsid w:val="00652D20"/>
    <w:rsid w:val="0079071A"/>
    <w:rsid w:val="007A5D85"/>
    <w:rsid w:val="008F7206"/>
    <w:rsid w:val="009143B6"/>
    <w:rsid w:val="00BE4C3A"/>
    <w:rsid w:val="00C34904"/>
    <w:rsid w:val="00C61EE8"/>
    <w:rsid w:val="00CA2859"/>
    <w:rsid w:val="00CC0593"/>
    <w:rsid w:val="00D36957"/>
    <w:rsid w:val="00D73638"/>
    <w:rsid w:val="00DB62C1"/>
    <w:rsid w:val="00DC36FA"/>
    <w:rsid w:val="00E16B73"/>
    <w:rsid w:val="00E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B433"/>
  <w15:chartTrackingRefBased/>
  <w15:docId w15:val="{30FF5669-B9AB-40E5-A250-49F950BB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1EE8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61E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1EE8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C61E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1EE8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Placová Ludmila</dc:creator>
  <cp:keywords/>
  <dc:description/>
  <cp:lastModifiedBy>Böhmerová Šárka</cp:lastModifiedBy>
  <cp:revision>2</cp:revision>
  <cp:lastPrinted>2024-03-06T13:35:00Z</cp:lastPrinted>
  <dcterms:created xsi:type="dcterms:W3CDTF">2024-03-19T10:42:00Z</dcterms:created>
  <dcterms:modified xsi:type="dcterms:W3CDTF">2024-03-19T10:42:00Z</dcterms:modified>
</cp:coreProperties>
</file>