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0C28" w14:textId="77777777" w:rsidR="00C65A7C" w:rsidRPr="00CF20A4" w:rsidRDefault="00C65A7C" w:rsidP="005A55AC">
      <w:pPr>
        <w:spacing w:after="0"/>
        <w:jc w:val="both"/>
        <w:rPr>
          <w:rFonts w:ascii="Times New Roman" w:hAnsi="Times New Roman" w:cs="Times New Roman"/>
          <w:b/>
        </w:rPr>
      </w:pPr>
      <w:r w:rsidRPr="00CF20A4">
        <w:rPr>
          <w:rFonts w:ascii="Times New Roman" w:hAnsi="Times New Roman" w:cs="Times New Roman"/>
          <w:b/>
        </w:rPr>
        <w:t>Důvodová zpráva</w:t>
      </w:r>
    </w:p>
    <w:p w14:paraId="7766321F" w14:textId="77777777" w:rsidR="00C65A7C" w:rsidRPr="00B273B3" w:rsidRDefault="00C65A7C" w:rsidP="005A55AC">
      <w:pPr>
        <w:spacing w:after="0"/>
        <w:jc w:val="both"/>
        <w:rPr>
          <w:rFonts w:ascii="Times New Roman" w:hAnsi="Times New Roman" w:cs="Times New Roman"/>
          <w:sz w:val="20"/>
          <w:szCs w:val="20"/>
        </w:rPr>
      </w:pPr>
    </w:p>
    <w:p w14:paraId="50A609E3" w14:textId="0EA5DD30" w:rsidR="00CF20A4" w:rsidRPr="000C5CF6" w:rsidRDefault="003D3153" w:rsidP="00CF20A4">
      <w:pPr>
        <w:spacing w:after="0"/>
        <w:jc w:val="both"/>
        <w:rPr>
          <w:rFonts w:ascii="Times New Roman" w:hAnsi="Times New Roman" w:cs="Times New Roman"/>
        </w:rPr>
      </w:pPr>
      <w:r>
        <w:rPr>
          <w:rFonts w:ascii="Times New Roman" w:hAnsi="Times New Roman" w:cs="Times New Roman"/>
        </w:rPr>
        <w:t>Zastupitelstvu</w:t>
      </w:r>
      <w:r w:rsidR="00CF20A4" w:rsidRPr="000C5CF6">
        <w:rPr>
          <w:rFonts w:ascii="Times New Roman" w:hAnsi="Times New Roman" w:cs="Times New Roman"/>
        </w:rPr>
        <w:t xml:space="preserve"> města</w:t>
      </w:r>
      <w:r>
        <w:rPr>
          <w:rFonts w:ascii="Times New Roman" w:hAnsi="Times New Roman" w:cs="Times New Roman"/>
        </w:rPr>
        <w:t xml:space="preserve"> Ostravy</w:t>
      </w:r>
      <w:r w:rsidR="00CF20A4" w:rsidRPr="000C5CF6">
        <w:rPr>
          <w:rFonts w:ascii="Times New Roman" w:hAnsi="Times New Roman" w:cs="Times New Roman"/>
        </w:rPr>
        <w:t xml:space="preserve"> se předkládá návrh na stanovení </w:t>
      </w:r>
      <w:r w:rsidR="008354CF">
        <w:rPr>
          <w:rFonts w:ascii="Times New Roman" w:hAnsi="Times New Roman" w:cs="Times New Roman"/>
        </w:rPr>
        <w:t xml:space="preserve">měsíčních </w:t>
      </w:r>
      <w:r w:rsidR="00CF20A4" w:rsidRPr="000C5CF6">
        <w:rPr>
          <w:rFonts w:ascii="Times New Roman" w:hAnsi="Times New Roman" w:cs="Times New Roman"/>
        </w:rPr>
        <w:t>odměn za výkon funkce neuvolněným členům Zastupitelstva města Ostravy</w:t>
      </w:r>
      <w:r>
        <w:rPr>
          <w:rFonts w:ascii="Times New Roman" w:hAnsi="Times New Roman" w:cs="Times New Roman"/>
        </w:rPr>
        <w:t xml:space="preserve"> s účinností ode dne přijetí </w:t>
      </w:r>
      <w:r w:rsidRPr="003B4E05">
        <w:rPr>
          <w:rFonts w:ascii="Times New Roman" w:hAnsi="Times New Roman" w:cs="Times New Roman"/>
        </w:rPr>
        <w:t>usnesení zastupitelstva města</w:t>
      </w:r>
      <w:r>
        <w:rPr>
          <w:rFonts w:ascii="Times New Roman" w:hAnsi="Times New Roman" w:cs="Times New Roman"/>
        </w:rPr>
        <w:t>, tj. ode dne 31. 1. 2024. Materiál byl projednán v radě města dne 16. 1 2024 se souhlasným stanoviskem, číslo usnesení 03228/RM2226/53</w:t>
      </w:r>
      <w:r w:rsidR="00CF20A4" w:rsidRPr="000C5CF6">
        <w:rPr>
          <w:rFonts w:ascii="Times New Roman" w:hAnsi="Times New Roman" w:cs="Times New Roman"/>
        </w:rPr>
        <w:t>.</w:t>
      </w:r>
    </w:p>
    <w:p w14:paraId="0B5E65BF" w14:textId="77777777" w:rsidR="005A55AC" w:rsidRPr="00B273B3" w:rsidRDefault="005A55AC" w:rsidP="005A55AC">
      <w:pPr>
        <w:spacing w:after="0"/>
        <w:jc w:val="both"/>
        <w:rPr>
          <w:rFonts w:ascii="Times New Roman" w:hAnsi="Times New Roman" w:cs="Times New Roman"/>
          <w:sz w:val="20"/>
          <w:szCs w:val="20"/>
        </w:rPr>
      </w:pPr>
    </w:p>
    <w:p w14:paraId="6E6FFA77" w14:textId="3F02665D" w:rsidR="003B4E05" w:rsidRPr="003B4E05" w:rsidRDefault="003B4E05" w:rsidP="003B4E05">
      <w:pPr>
        <w:spacing w:after="0"/>
        <w:jc w:val="both"/>
        <w:rPr>
          <w:rFonts w:ascii="Times New Roman" w:hAnsi="Times New Roman" w:cs="Times New Roman"/>
        </w:rPr>
      </w:pPr>
      <w:bookmarkStart w:id="0" w:name="_Hlk155083399"/>
      <w:r w:rsidRPr="003B4E05">
        <w:rPr>
          <w:rFonts w:ascii="Times New Roman" w:hAnsi="Times New Roman" w:cs="Times New Roman"/>
        </w:rPr>
        <w:t xml:space="preserve">Zákonem č. </w:t>
      </w:r>
      <w:r w:rsidR="005E0DC6">
        <w:rPr>
          <w:rFonts w:ascii="Times New Roman" w:hAnsi="Times New Roman" w:cs="Times New Roman"/>
        </w:rPr>
        <w:t>418</w:t>
      </w:r>
      <w:r w:rsidRPr="003B4E05">
        <w:rPr>
          <w:rFonts w:ascii="Times New Roman" w:hAnsi="Times New Roman" w:cs="Times New Roman"/>
        </w:rPr>
        <w:t>/2023, který byl publikován dne 29.12.2023 ve Sbírce zákonů</w:t>
      </w:r>
      <w:r w:rsidR="00F3194D">
        <w:rPr>
          <w:rFonts w:ascii="Times New Roman" w:hAnsi="Times New Roman" w:cs="Times New Roman"/>
        </w:rPr>
        <w:t xml:space="preserve"> ČR</w:t>
      </w:r>
      <w:r w:rsidRPr="003B4E05">
        <w:rPr>
          <w:rFonts w:ascii="Times New Roman" w:hAnsi="Times New Roman" w:cs="Times New Roman"/>
        </w:rPr>
        <w:t>, se s účinností od</w:t>
      </w:r>
      <w:r w:rsidR="00713F7C">
        <w:rPr>
          <w:rFonts w:ascii="Times New Roman" w:hAnsi="Times New Roman" w:cs="Times New Roman"/>
        </w:rPr>
        <w:t> </w:t>
      </w:r>
      <w:r w:rsidRPr="003B4E05">
        <w:rPr>
          <w:rFonts w:ascii="Times New Roman" w:hAnsi="Times New Roman" w:cs="Times New Roman"/>
        </w:rPr>
        <w:t>1. 1. 2024 mění zákon č. 128/2000 Sb., o obcích (obecní zřízení), ve znění pozdějších předpisů. Novelizací se zavádí automatická, zákonem garantovaná, valorizace odměn členů zastupitelstev obcí. Zůstává zachován princip, že v případě uvolněného člena zastupitelstva obce se jedná o „automatický nárok“ na</w:t>
      </w:r>
      <w:r>
        <w:rPr>
          <w:rFonts w:ascii="Times New Roman" w:hAnsi="Times New Roman" w:cs="Times New Roman"/>
        </w:rPr>
        <w:t> </w:t>
      </w:r>
      <w:r w:rsidRPr="003B4E05">
        <w:rPr>
          <w:rFonts w:ascii="Times New Roman" w:hAnsi="Times New Roman" w:cs="Times New Roman"/>
        </w:rPr>
        <w:t xml:space="preserve">danou výši odměny, v případě neuvolněného člena zastupitelstva obce zákon stanoví pouze maximální výši odměny, přičemž o konkrétní výši rozhodne zastupitelstvo obce. </w:t>
      </w:r>
    </w:p>
    <w:p w14:paraId="58E8A8C8" w14:textId="4B3437EE" w:rsidR="003B4E05" w:rsidRPr="003B4E05" w:rsidRDefault="003B4E05" w:rsidP="003B4E05">
      <w:pPr>
        <w:spacing w:after="0"/>
        <w:jc w:val="both"/>
        <w:rPr>
          <w:rFonts w:ascii="Times New Roman" w:hAnsi="Times New Roman" w:cs="Times New Roman"/>
        </w:rPr>
      </w:pPr>
      <w:r w:rsidRPr="003B4E05">
        <w:rPr>
          <w:rFonts w:ascii="Times New Roman" w:hAnsi="Times New Roman" w:cs="Times New Roman"/>
        </w:rPr>
        <w:t xml:space="preserve">Odměna uvolněného člena zastupitelstva obce a maximální výše odměny neuvolněného člena zastupitelstva obce se </w:t>
      </w:r>
      <w:proofErr w:type="gramStart"/>
      <w:r w:rsidRPr="003B4E05">
        <w:rPr>
          <w:rFonts w:ascii="Times New Roman" w:hAnsi="Times New Roman" w:cs="Times New Roman"/>
        </w:rPr>
        <w:t>určí</w:t>
      </w:r>
      <w:proofErr w:type="gramEnd"/>
      <w:r w:rsidRPr="003B4E05">
        <w:rPr>
          <w:rFonts w:ascii="Times New Roman" w:hAnsi="Times New Roman" w:cs="Times New Roman"/>
        </w:rPr>
        <w:t xml:space="preserve"> jako součin základny pro výpočet odměny a koeficientu stanoveného v příloze zákona č. 128/2000 Sb., o obcích (obecní zřízení), ve znění pozdějších předpisů,</w:t>
      </w:r>
      <w:r>
        <w:rPr>
          <w:rFonts w:ascii="Times New Roman" w:hAnsi="Times New Roman" w:cs="Times New Roman"/>
        </w:rPr>
        <w:t xml:space="preserve"> podle zastávané funkce </w:t>
      </w:r>
      <w:r w:rsidRPr="003B4E05">
        <w:rPr>
          <w:rFonts w:ascii="Times New Roman" w:hAnsi="Times New Roman" w:cs="Times New Roman"/>
        </w:rPr>
        <w:t>a velikostní kategorie obce. Základna je vyhlašována pro každý kalendářní rok Ministerstvem vnitra sdělením ve</w:t>
      </w:r>
      <w:r>
        <w:rPr>
          <w:rFonts w:ascii="Times New Roman" w:hAnsi="Times New Roman" w:cs="Times New Roman"/>
        </w:rPr>
        <w:t> </w:t>
      </w:r>
      <w:r w:rsidRPr="003B4E05">
        <w:rPr>
          <w:rFonts w:ascii="Times New Roman" w:hAnsi="Times New Roman" w:cs="Times New Roman"/>
        </w:rPr>
        <w:t xml:space="preserve">Sbírce zákonů </w:t>
      </w:r>
      <w:r w:rsidR="00F3194D">
        <w:rPr>
          <w:rFonts w:ascii="Times New Roman" w:hAnsi="Times New Roman" w:cs="Times New Roman"/>
        </w:rPr>
        <w:t>ČR</w:t>
      </w:r>
      <w:r w:rsidRPr="003B4E05">
        <w:rPr>
          <w:rFonts w:ascii="Times New Roman" w:hAnsi="Times New Roman" w:cs="Times New Roman"/>
        </w:rPr>
        <w:t>, pro rok 2024 činí 42 249 Kč.</w:t>
      </w:r>
    </w:p>
    <w:bookmarkEnd w:id="0"/>
    <w:p w14:paraId="709FDCBE" w14:textId="77777777" w:rsidR="003B4E05" w:rsidRPr="003B4E05" w:rsidRDefault="003B4E05" w:rsidP="003B4E05">
      <w:pPr>
        <w:spacing w:after="0"/>
        <w:jc w:val="both"/>
        <w:rPr>
          <w:rFonts w:ascii="Times New Roman" w:hAnsi="Times New Roman" w:cs="Times New Roman"/>
        </w:rPr>
      </w:pPr>
    </w:p>
    <w:p w14:paraId="3FE447EE" w14:textId="77777777" w:rsidR="003B4E05" w:rsidRPr="003B4E05" w:rsidRDefault="003B4E05" w:rsidP="003B4E05">
      <w:pPr>
        <w:spacing w:after="0"/>
        <w:jc w:val="both"/>
        <w:rPr>
          <w:rFonts w:ascii="Times New Roman" w:hAnsi="Times New Roman" w:cs="Times New Roman"/>
          <w:b/>
          <w:bCs/>
        </w:rPr>
      </w:pPr>
      <w:r w:rsidRPr="003B4E05">
        <w:rPr>
          <w:rFonts w:ascii="Times New Roman" w:hAnsi="Times New Roman" w:cs="Times New Roman"/>
          <w:b/>
          <w:bCs/>
        </w:rPr>
        <w:t>Pro stanovení výše odměny neuvolněného člena zastupitelstva obce platí následující podmínky:</w:t>
      </w:r>
    </w:p>
    <w:p w14:paraId="431E171F" w14:textId="77777777" w:rsidR="003B4E05" w:rsidRPr="000C5CF6" w:rsidRDefault="003B4E05" w:rsidP="003B4E05">
      <w:pPr>
        <w:pStyle w:val="Odstavecseseznamem"/>
        <w:numPr>
          <w:ilvl w:val="0"/>
          <w:numId w:val="1"/>
        </w:numPr>
        <w:spacing w:after="0"/>
        <w:jc w:val="both"/>
        <w:rPr>
          <w:rFonts w:ascii="Times New Roman" w:hAnsi="Times New Roman" w:cs="Times New Roman"/>
        </w:rPr>
      </w:pPr>
      <w:r w:rsidRPr="000C5CF6">
        <w:rPr>
          <w:rFonts w:ascii="Times New Roman" w:hAnsi="Times New Roman" w:cs="Times New Roman"/>
        </w:rPr>
        <w:t>Při určení výše odměny se vychází z počtu obyvatel obce, kteří byli hlášeni v obci k trvalému pobytu k 1. lednu kalendářního roku, ve kterém se konaly volby do zastupitelstva obce.</w:t>
      </w:r>
    </w:p>
    <w:p w14:paraId="7469E94F" w14:textId="77777777" w:rsidR="003B4E05" w:rsidRPr="000C5CF6" w:rsidRDefault="003B4E05" w:rsidP="003B4E05">
      <w:pPr>
        <w:pStyle w:val="Odstavecseseznamem"/>
        <w:numPr>
          <w:ilvl w:val="0"/>
          <w:numId w:val="1"/>
        </w:numPr>
        <w:spacing w:after="0"/>
        <w:jc w:val="both"/>
        <w:rPr>
          <w:rFonts w:ascii="Times New Roman" w:hAnsi="Times New Roman" w:cs="Times New Roman"/>
        </w:rPr>
      </w:pPr>
      <w:r w:rsidRPr="000C5CF6">
        <w:rPr>
          <w:rFonts w:ascii="Times New Roman" w:hAnsi="Times New Roman" w:cs="Times New Roman"/>
        </w:rPr>
        <w:t>Zastupitelstvo stanoví výši odměn neuvolněným členům zastupitelstva za měsíc, a to částkou v celých korunách.</w:t>
      </w:r>
    </w:p>
    <w:p w14:paraId="1E286EDE" w14:textId="77777777" w:rsidR="003B4E05" w:rsidRPr="000C5CF6" w:rsidRDefault="003B4E05" w:rsidP="003B4E05">
      <w:pPr>
        <w:pStyle w:val="Odstavecseseznamem"/>
        <w:numPr>
          <w:ilvl w:val="0"/>
          <w:numId w:val="1"/>
        </w:numPr>
        <w:spacing w:after="0"/>
        <w:jc w:val="both"/>
        <w:rPr>
          <w:rFonts w:ascii="Times New Roman" w:hAnsi="Times New Roman" w:cs="Times New Roman"/>
        </w:rPr>
      </w:pPr>
      <w:r w:rsidRPr="000C5CF6">
        <w:rPr>
          <w:rFonts w:ascii="Times New Roman" w:hAnsi="Times New Roman" w:cs="Times New Roman"/>
        </w:rPr>
        <w:t>Souběh odměn při výkonu více funkcí je omezen na součet max. 3 funkcí, a to člena rady obce, předsedy nebo člena výboru zastupitelstva obce, předsedy nebo člena komise rady obce anebo předsedy nebo člena zvláštního orgánu obce, přičemž do této odměny není možno započítávat odměnu za člena zastupitelstva (v jednotlivých odměnách je tato již zohledněna).</w:t>
      </w:r>
    </w:p>
    <w:p w14:paraId="1031F52C" w14:textId="46396B21" w:rsidR="003B4E05" w:rsidRPr="000C5CF6" w:rsidRDefault="003B4E05" w:rsidP="003B4E05">
      <w:pPr>
        <w:pStyle w:val="Odstavecseseznamem"/>
        <w:numPr>
          <w:ilvl w:val="0"/>
          <w:numId w:val="1"/>
        </w:numPr>
        <w:spacing w:after="0"/>
        <w:jc w:val="both"/>
        <w:rPr>
          <w:rFonts w:ascii="Times New Roman" w:hAnsi="Times New Roman" w:cs="Times New Roman"/>
        </w:rPr>
      </w:pPr>
      <w:r w:rsidRPr="000C5CF6">
        <w:rPr>
          <w:rFonts w:ascii="Times New Roman" w:hAnsi="Times New Roman" w:cs="Times New Roman"/>
        </w:rPr>
        <w:t>V případě, že zastupitelstvo</w:t>
      </w:r>
      <w:r>
        <w:rPr>
          <w:rFonts w:ascii="Times New Roman" w:hAnsi="Times New Roman" w:cs="Times New Roman"/>
        </w:rPr>
        <w:t xml:space="preserve"> obce</w:t>
      </w:r>
      <w:r w:rsidRPr="000C5CF6">
        <w:rPr>
          <w:rFonts w:ascii="Times New Roman" w:hAnsi="Times New Roman" w:cs="Times New Roman"/>
        </w:rPr>
        <w:t xml:space="preserve"> nerozhodne</w:t>
      </w:r>
      <w:r>
        <w:rPr>
          <w:rFonts w:ascii="Times New Roman" w:hAnsi="Times New Roman" w:cs="Times New Roman"/>
        </w:rPr>
        <w:t xml:space="preserve"> o</w:t>
      </w:r>
      <w:r w:rsidRPr="000C5CF6">
        <w:rPr>
          <w:rFonts w:ascii="Times New Roman" w:hAnsi="Times New Roman" w:cs="Times New Roman"/>
        </w:rPr>
        <w:t xml:space="preserve"> souhrnu odměn, náleží neuvolněnému členovi zastupitelstva </w:t>
      </w:r>
      <w:r>
        <w:rPr>
          <w:rFonts w:ascii="Times New Roman" w:hAnsi="Times New Roman" w:cs="Times New Roman"/>
        </w:rPr>
        <w:t xml:space="preserve">obce </w:t>
      </w:r>
      <w:r w:rsidRPr="000C5CF6">
        <w:rPr>
          <w:rFonts w:ascii="Times New Roman" w:hAnsi="Times New Roman" w:cs="Times New Roman"/>
        </w:rPr>
        <w:t>odměna jen za tu funkci, za kterou mu náleží nejvyšší odměna schválená zastupitelstvem obce.</w:t>
      </w:r>
    </w:p>
    <w:p w14:paraId="67974723" w14:textId="77777777" w:rsidR="003B4E05" w:rsidRPr="000C5CF6" w:rsidRDefault="003B4E05" w:rsidP="003B4E05">
      <w:pPr>
        <w:pStyle w:val="Odstavecseseznamem"/>
        <w:numPr>
          <w:ilvl w:val="0"/>
          <w:numId w:val="1"/>
        </w:numPr>
        <w:spacing w:after="0"/>
        <w:jc w:val="both"/>
        <w:rPr>
          <w:rFonts w:ascii="Times New Roman" w:hAnsi="Times New Roman" w:cs="Times New Roman"/>
        </w:rPr>
      </w:pPr>
      <w:r w:rsidRPr="000C5CF6">
        <w:rPr>
          <w:rFonts w:ascii="Times New Roman" w:hAnsi="Times New Roman" w:cs="Times New Roman"/>
        </w:rPr>
        <w:t>Odměna se poskytuje měsíčně. V případě, že zastupitel vykonával funkci jen po část měsíce, náleží mu odměna ve výši násobku jedné třicetiny jeho odměny a počtu kalendářních dnů, po</w:t>
      </w:r>
      <w:r>
        <w:rPr>
          <w:rFonts w:ascii="Times New Roman" w:hAnsi="Times New Roman" w:cs="Times New Roman"/>
        </w:rPr>
        <w:t> </w:t>
      </w:r>
      <w:r w:rsidRPr="000C5CF6">
        <w:rPr>
          <w:rFonts w:ascii="Times New Roman" w:hAnsi="Times New Roman" w:cs="Times New Roman"/>
        </w:rPr>
        <w:t>které funkci v daném měsíci vykonával.</w:t>
      </w:r>
    </w:p>
    <w:p w14:paraId="319105B9" w14:textId="77777777" w:rsidR="003B4E05" w:rsidRPr="000C5CF6" w:rsidRDefault="003B4E05" w:rsidP="003B4E05">
      <w:pPr>
        <w:pStyle w:val="Odstavecseseznamem"/>
        <w:numPr>
          <w:ilvl w:val="0"/>
          <w:numId w:val="1"/>
        </w:numPr>
        <w:spacing w:after="0"/>
        <w:jc w:val="both"/>
        <w:rPr>
          <w:rFonts w:ascii="Times New Roman" w:hAnsi="Times New Roman" w:cs="Times New Roman"/>
        </w:rPr>
      </w:pPr>
      <w:r w:rsidRPr="000C5CF6">
        <w:rPr>
          <w:rFonts w:ascii="Times New Roman" w:hAnsi="Times New Roman" w:cs="Times New Roman"/>
        </w:rPr>
        <w:t>Navýšení odměny je možno až o 2 000 Kč nad max. výši neuvolněným členům zastupitelstva, kteří jsou oprávněni k přijímání projevu vůle snoubenců a neuvolněnému členovi, který je pověřen řízením obecní policie.</w:t>
      </w:r>
    </w:p>
    <w:p w14:paraId="54F8443B" w14:textId="77777777" w:rsidR="003B4E05" w:rsidRPr="003B4E05" w:rsidRDefault="003B4E05" w:rsidP="003B4E05">
      <w:pPr>
        <w:spacing w:after="0"/>
        <w:jc w:val="both"/>
        <w:rPr>
          <w:rFonts w:ascii="Times New Roman" w:hAnsi="Times New Roman" w:cs="Times New Roman"/>
        </w:rPr>
      </w:pPr>
    </w:p>
    <w:p w14:paraId="535E62F3" w14:textId="719A4602" w:rsidR="003B4E05" w:rsidRPr="003B4E05" w:rsidRDefault="003D3153" w:rsidP="003B4E05">
      <w:pPr>
        <w:spacing w:after="0"/>
        <w:jc w:val="both"/>
        <w:rPr>
          <w:rFonts w:ascii="Times New Roman" w:hAnsi="Times New Roman" w:cs="Times New Roman"/>
        </w:rPr>
      </w:pPr>
      <w:bookmarkStart w:id="1" w:name="_Hlk155083646"/>
      <w:r>
        <w:rPr>
          <w:rFonts w:ascii="Times New Roman" w:hAnsi="Times New Roman" w:cs="Times New Roman"/>
        </w:rPr>
        <w:t>Zastupitelstvu</w:t>
      </w:r>
      <w:r w:rsidR="003B4E05" w:rsidRPr="003B4E05">
        <w:rPr>
          <w:rFonts w:ascii="Times New Roman" w:hAnsi="Times New Roman" w:cs="Times New Roman"/>
        </w:rPr>
        <w:t xml:space="preserve"> města </w:t>
      </w:r>
      <w:r>
        <w:rPr>
          <w:rFonts w:ascii="Times New Roman" w:hAnsi="Times New Roman" w:cs="Times New Roman"/>
        </w:rPr>
        <w:t xml:space="preserve">Ostravy </w:t>
      </w:r>
      <w:r w:rsidR="003B4E05" w:rsidRPr="003B4E05">
        <w:rPr>
          <w:rFonts w:ascii="Times New Roman" w:hAnsi="Times New Roman" w:cs="Times New Roman"/>
        </w:rPr>
        <w:t xml:space="preserve">se předkládá návrh na stanovení </w:t>
      </w:r>
      <w:r>
        <w:rPr>
          <w:rFonts w:ascii="Times New Roman" w:hAnsi="Times New Roman" w:cs="Times New Roman"/>
        </w:rPr>
        <w:t xml:space="preserve">měsíčních </w:t>
      </w:r>
      <w:r w:rsidR="003B4E05" w:rsidRPr="003B4E05">
        <w:rPr>
          <w:rFonts w:ascii="Times New Roman" w:hAnsi="Times New Roman" w:cs="Times New Roman"/>
        </w:rPr>
        <w:t xml:space="preserve">odměn za výkon funkce neuvolněných členů zastupitelstva s účinností od </w:t>
      </w:r>
      <w:r w:rsidR="00D240B6">
        <w:rPr>
          <w:rFonts w:ascii="Times New Roman" w:hAnsi="Times New Roman" w:cs="Times New Roman"/>
        </w:rPr>
        <w:t>31</w:t>
      </w:r>
      <w:r w:rsidR="003B4E05" w:rsidRPr="003B4E05">
        <w:rPr>
          <w:rFonts w:ascii="Times New Roman" w:hAnsi="Times New Roman" w:cs="Times New Roman"/>
        </w:rPr>
        <w:t>. 1. 202</w:t>
      </w:r>
      <w:r w:rsidR="00D240B6">
        <w:rPr>
          <w:rFonts w:ascii="Times New Roman" w:hAnsi="Times New Roman" w:cs="Times New Roman"/>
        </w:rPr>
        <w:t>4</w:t>
      </w:r>
      <w:r w:rsidR="003B4E05" w:rsidRPr="003B4E05">
        <w:rPr>
          <w:rFonts w:ascii="Times New Roman" w:hAnsi="Times New Roman" w:cs="Times New Roman"/>
        </w:rPr>
        <w:t xml:space="preserve">, tj. ode dne přijetí usnesení zastupitelstva města, za jednotlivé funkce ve výši maximálních odměn dle </w:t>
      </w:r>
      <w:r w:rsidR="00D240B6">
        <w:rPr>
          <w:rFonts w:ascii="Times New Roman" w:hAnsi="Times New Roman" w:cs="Times New Roman"/>
        </w:rPr>
        <w:t>zákona č. 128/2000</w:t>
      </w:r>
      <w:r w:rsidR="003B4E05" w:rsidRPr="003B4E05">
        <w:rPr>
          <w:rFonts w:ascii="Times New Roman" w:hAnsi="Times New Roman" w:cs="Times New Roman"/>
        </w:rPr>
        <w:t>,</w:t>
      </w:r>
      <w:r w:rsidR="00D240B6">
        <w:rPr>
          <w:rFonts w:ascii="Times New Roman" w:hAnsi="Times New Roman" w:cs="Times New Roman"/>
        </w:rPr>
        <w:t xml:space="preserve"> o obcích (obecní zřízení),</w:t>
      </w:r>
      <w:r w:rsidR="003B4E05" w:rsidRPr="003B4E05">
        <w:rPr>
          <w:rFonts w:ascii="Times New Roman" w:hAnsi="Times New Roman" w:cs="Times New Roman"/>
        </w:rPr>
        <w:t xml:space="preserve"> ve znění pozdějších předpisů</w:t>
      </w:r>
      <w:r w:rsidR="007017B3">
        <w:rPr>
          <w:rFonts w:ascii="Times New Roman" w:hAnsi="Times New Roman" w:cs="Times New Roman"/>
        </w:rPr>
        <w:t xml:space="preserve">, po zaokrouhlení na celé </w:t>
      </w:r>
      <w:r w:rsidR="0060071B">
        <w:rPr>
          <w:rFonts w:ascii="Times New Roman" w:hAnsi="Times New Roman" w:cs="Times New Roman"/>
        </w:rPr>
        <w:t>sto</w:t>
      </w:r>
      <w:r w:rsidR="007017B3">
        <w:rPr>
          <w:rFonts w:ascii="Times New Roman" w:hAnsi="Times New Roman" w:cs="Times New Roman"/>
        </w:rPr>
        <w:t>koruny dolů následovně:</w:t>
      </w:r>
      <w:r w:rsidR="003B4E05" w:rsidRPr="003B4E05">
        <w:rPr>
          <w:rFonts w:ascii="Times New Roman" w:hAnsi="Times New Roman" w:cs="Times New Roman"/>
        </w:rPr>
        <w:t xml:space="preserve"> </w:t>
      </w:r>
    </w:p>
    <w:p w14:paraId="6706E41C" w14:textId="77777777" w:rsidR="003B4E05" w:rsidRPr="003B4E05" w:rsidRDefault="003B4E05" w:rsidP="003B4E05">
      <w:pPr>
        <w:spacing w:after="0"/>
        <w:jc w:val="both"/>
        <w:rPr>
          <w:rFonts w:ascii="Times New Roman" w:hAnsi="Times New Roman" w:cs="Times New Roman"/>
        </w:rPr>
      </w:pPr>
    </w:p>
    <w:tbl>
      <w:tblPr>
        <w:tblStyle w:val="Mkatabulky"/>
        <w:tblW w:w="0" w:type="auto"/>
        <w:tblLook w:val="04A0" w:firstRow="1" w:lastRow="0" w:firstColumn="1" w:lastColumn="0" w:noHBand="0" w:noVBand="1"/>
      </w:tblPr>
      <w:tblGrid>
        <w:gridCol w:w="4407"/>
        <w:gridCol w:w="1267"/>
        <w:gridCol w:w="2093"/>
        <w:gridCol w:w="1295"/>
      </w:tblGrid>
      <w:tr w:rsidR="003B4E05" w:rsidRPr="003B4E05" w14:paraId="002E874C" w14:textId="77777777" w:rsidTr="002E11C5">
        <w:tc>
          <w:tcPr>
            <w:tcW w:w="4503" w:type="dxa"/>
          </w:tcPr>
          <w:p w14:paraId="0E69EC3A" w14:textId="77777777" w:rsidR="003B4E05" w:rsidRPr="003B4E05" w:rsidRDefault="003B4E05" w:rsidP="003B4E05">
            <w:pPr>
              <w:spacing w:line="276" w:lineRule="auto"/>
              <w:jc w:val="both"/>
              <w:rPr>
                <w:rFonts w:ascii="Times New Roman" w:hAnsi="Times New Roman" w:cs="Times New Roman"/>
              </w:rPr>
            </w:pPr>
            <w:r w:rsidRPr="003B4E05">
              <w:rPr>
                <w:rFonts w:ascii="Times New Roman" w:hAnsi="Times New Roman" w:cs="Times New Roman"/>
              </w:rPr>
              <w:t>funkce</w:t>
            </w:r>
          </w:p>
        </w:tc>
        <w:tc>
          <w:tcPr>
            <w:tcW w:w="1275" w:type="dxa"/>
          </w:tcPr>
          <w:p w14:paraId="10982FAF" w14:textId="77777777" w:rsidR="003B4E05" w:rsidRPr="003B4E05" w:rsidRDefault="003B4E05" w:rsidP="003B4E05">
            <w:pPr>
              <w:spacing w:line="276" w:lineRule="auto"/>
              <w:jc w:val="both"/>
              <w:rPr>
                <w:rFonts w:ascii="Times New Roman" w:hAnsi="Times New Roman" w:cs="Times New Roman"/>
              </w:rPr>
            </w:pPr>
            <w:r w:rsidRPr="003B4E05">
              <w:rPr>
                <w:rFonts w:ascii="Times New Roman" w:hAnsi="Times New Roman" w:cs="Times New Roman"/>
              </w:rPr>
              <w:t>současná výše odměny</w:t>
            </w:r>
          </w:p>
        </w:tc>
        <w:tc>
          <w:tcPr>
            <w:tcW w:w="2127" w:type="dxa"/>
          </w:tcPr>
          <w:p w14:paraId="396A1268" w14:textId="7E4ACAEA" w:rsidR="003B4E05" w:rsidRPr="003B4E05" w:rsidRDefault="003B4E05" w:rsidP="003B4E05">
            <w:pPr>
              <w:spacing w:line="276" w:lineRule="auto"/>
              <w:jc w:val="both"/>
              <w:rPr>
                <w:rFonts w:ascii="Times New Roman" w:hAnsi="Times New Roman" w:cs="Times New Roman"/>
              </w:rPr>
            </w:pPr>
            <w:r w:rsidRPr="003B4E05">
              <w:rPr>
                <w:rFonts w:ascii="Times New Roman" w:hAnsi="Times New Roman" w:cs="Times New Roman"/>
              </w:rPr>
              <w:t xml:space="preserve">měsíční odměna dle </w:t>
            </w:r>
            <w:r w:rsidR="003F3589">
              <w:rPr>
                <w:rFonts w:ascii="Times New Roman" w:hAnsi="Times New Roman" w:cs="Times New Roman"/>
              </w:rPr>
              <w:t>zákona</w:t>
            </w:r>
            <w:r w:rsidRPr="003B4E05">
              <w:rPr>
                <w:rFonts w:ascii="Times New Roman" w:hAnsi="Times New Roman" w:cs="Times New Roman"/>
              </w:rPr>
              <w:t xml:space="preserve"> č. </w:t>
            </w:r>
            <w:r w:rsidR="003F3589">
              <w:rPr>
                <w:rFonts w:ascii="Times New Roman" w:hAnsi="Times New Roman" w:cs="Times New Roman"/>
              </w:rPr>
              <w:t>128</w:t>
            </w:r>
            <w:r w:rsidRPr="003B4E05">
              <w:rPr>
                <w:rFonts w:ascii="Times New Roman" w:hAnsi="Times New Roman" w:cs="Times New Roman"/>
              </w:rPr>
              <w:t>/20</w:t>
            </w:r>
            <w:r w:rsidR="003F3589">
              <w:rPr>
                <w:rFonts w:ascii="Times New Roman" w:hAnsi="Times New Roman" w:cs="Times New Roman"/>
              </w:rPr>
              <w:t xml:space="preserve">00 </w:t>
            </w:r>
            <w:r w:rsidRPr="003B4E05">
              <w:rPr>
                <w:rFonts w:ascii="Times New Roman" w:hAnsi="Times New Roman" w:cs="Times New Roman"/>
              </w:rPr>
              <w:t>Sb. od 1.1.202</w:t>
            </w:r>
            <w:r w:rsidR="003F3589">
              <w:rPr>
                <w:rFonts w:ascii="Times New Roman" w:hAnsi="Times New Roman" w:cs="Times New Roman"/>
              </w:rPr>
              <w:t>4</w:t>
            </w:r>
          </w:p>
        </w:tc>
        <w:tc>
          <w:tcPr>
            <w:tcW w:w="1307" w:type="dxa"/>
          </w:tcPr>
          <w:p w14:paraId="355104B6" w14:textId="77777777" w:rsidR="003B4E05" w:rsidRPr="003B4E05" w:rsidRDefault="003B4E05" w:rsidP="003B4E05">
            <w:pPr>
              <w:spacing w:line="276" w:lineRule="auto"/>
              <w:jc w:val="both"/>
              <w:rPr>
                <w:rFonts w:ascii="Times New Roman" w:hAnsi="Times New Roman" w:cs="Times New Roman"/>
              </w:rPr>
            </w:pPr>
            <w:r w:rsidRPr="003B4E05">
              <w:rPr>
                <w:rFonts w:ascii="Times New Roman" w:hAnsi="Times New Roman" w:cs="Times New Roman"/>
              </w:rPr>
              <w:t>návrh výše odměny</w:t>
            </w:r>
          </w:p>
        </w:tc>
      </w:tr>
      <w:tr w:rsidR="003B4E05" w:rsidRPr="003B4E05" w14:paraId="50653836" w14:textId="77777777" w:rsidTr="002E11C5">
        <w:tc>
          <w:tcPr>
            <w:tcW w:w="4503" w:type="dxa"/>
          </w:tcPr>
          <w:p w14:paraId="14092589" w14:textId="77777777" w:rsidR="003B4E05" w:rsidRPr="003B4E05" w:rsidRDefault="003B4E05" w:rsidP="003B4E05">
            <w:pPr>
              <w:spacing w:line="276" w:lineRule="auto"/>
              <w:jc w:val="both"/>
              <w:rPr>
                <w:rFonts w:ascii="Times New Roman" w:hAnsi="Times New Roman" w:cs="Times New Roman"/>
              </w:rPr>
            </w:pPr>
            <w:r w:rsidRPr="003B4E05">
              <w:rPr>
                <w:rFonts w:ascii="Times New Roman" w:hAnsi="Times New Roman" w:cs="Times New Roman"/>
              </w:rPr>
              <w:t>člen rady</w:t>
            </w:r>
          </w:p>
        </w:tc>
        <w:tc>
          <w:tcPr>
            <w:tcW w:w="1275" w:type="dxa"/>
          </w:tcPr>
          <w:p w14:paraId="3DF1B1B8" w14:textId="43904AB5" w:rsidR="003B4E05" w:rsidRPr="003B4E05" w:rsidRDefault="003F3589" w:rsidP="003F3589">
            <w:pPr>
              <w:spacing w:line="276" w:lineRule="auto"/>
              <w:jc w:val="right"/>
              <w:rPr>
                <w:rFonts w:ascii="Times New Roman" w:hAnsi="Times New Roman" w:cs="Times New Roman"/>
              </w:rPr>
            </w:pPr>
            <w:r>
              <w:rPr>
                <w:rFonts w:ascii="Times New Roman" w:hAnsi="Times New Roman" w:cs="Times New Roman"/>
              </w:rPr>
              <w:t>16 100</w:t>
            </w:r>
            <w:r w:rsidR="003B4E05" w:rsidRPr="003B4E05">
              <w:rPr>
                <w:rFonts w:ascii="Times New Roman" w:hAnsi="Times New Roman" w:cs="Times New Roman"/>
              </w:rPr>
              <w:t xml:space="preserve"> Kč</w:t>
            </w:r>
          </w:p>
        </w:tc>
        <w:tc>
          <w:tcPr>
            <w:tcW w:w="2127" w:type="dxa"/>
          </w:tcPr>
          <w:p w14:paraId="7C3BA37B" w14:textId="3747FED6" w:rsidR="003B4E05" w:rsidRPr="003B4E05" w:rsidRDefault="003B4E05" w:rsidP="003F3589">
            <w:pPr>
              <w:spacing w:line="276" w:lineRule="auto"/>
              <w:jc w:val="center"/>
              <w:rPr>
                <w:rFonts w:ascii="Times New Roman" w:hAnsi="Times New Roman" w:cs="Times New Roman"/>
              </w:rPr>
            </w:pPr>
            <w:r w:rsidRPr="003B4E05">
              <w:rPr>
                <w:rFonts w:ascii="Times New Roman" w:hAnsi="Times New Roman" w:cs="Times New Roman"/>
              </w:rPr>
              <w:t>0 – 1</w:t>
            </w:r>
            <w:r w:rsidR="003F3589">
              <w:rPr>
                <w:rFonts w:ascii="Times New Roman" w:hAnsi="Times New Roman" w:cs="Times New Roman"/>
              </w:rPr>
              <w:t>7 492</w:t>
            </w:r>
            <w:r w:rsidRPr="003B4E05">
              <w:rPr>
                <w:rFonts w:ascii="Times New Roman" w:hAnsi="Times New Roman" w:cs="Times New Roman"/>
              </w:rPr>
              <w:t xml:space="preserve"> Kč</w:t>
            </w:r>
          </w:p>
        </w:tc>
        <w:tc>
          <w:tcPr>
            <w:tcW w:w="1307" w:type="dxa"/>
          </w:tcPr>
          <w:p w14:paraId="16FBAE95" w14:textId="386967E9" w:rsidR="003B4E05" w:rsidRPr="003B4E05" w:rsidRDefault="003B4E05" w:rsidP="003F3589">
            <w:pPr>
              <w:spacing w:line="276" w:lineRule="auto"/>
              <w:jc w:val="right"/>
              <w:rPr>
                <w:rFonts w:ascii="Times New Roman" w:hAnsi="Times New Roman" w:cs="Times New Roman"/>
              </w:rPr>
            </w:pPr>
            <w:r w:rsidRPr="003B4E05">
              <w:rPr>
                <w:rFonts w:ascii="Times New Roman" w:hAnsi="Times New Roman" w:cs="Times New Roman"/>
              </w:rPr>
              <w:t>1</w:t>
            </w:r>
            <w:r w:rsidR="003F3589">
              <w:rPr>
                <w:rFonts w:ascii="Times New Roman" w:hAnsi="Times New Roman" w:cs="Times New Roman"/>
              </w:rPr>
              <w:t>7 4</w:t>
            </w:r>
            <w:r w:rsidR="007017B3">
              <w:rPr>
                <w:rFonts w:ascii="Times New Roman" w:hAnsi="Times New Roman" w:cs="Times New Roman"/>
              </w:rPr>
              <w:t>00</w:t>
            </w:r>
            <w:r w:rsidRPr="003B4E05">
              <w:rPr>
                <w:rFonts w:ascii="Times New Roman" w:hAnsi="Times New Roman" w:cs="Times New Roman"/>
              </w:rPr>
              <w:t xml:space="preserve"> Kč</w:t>
            </w:r>
          </w:p>
        </w:tc>
      </w:tr>
      <w:tr w:rsidR="003B4E05" w:rsidRPr="003B4E05" w14:paraId="01EB003E" w14:textId="77777777" w:rsidTr="002E11C5">
        <w:tc>
          <w:tcPr>
            <w:tcW w:w="4503" w:type="dxa"/>
          </w:tcPr>
          <w:p w14:paraId="562A3E4A" w14:textId="77777777" w:rsidR="003B4E05" w:rsidRPr="003B4E05" w:rsidRDefault="003B4E05" w:rsidP="003B4E05">
            <w:pPr>
              <w:spacing w:line="276" w:lineRule="auto"/>
              <w:jc w:val="both"/>
              <w:rPr>
                <w:rFonts w:ascii="Times New Roman" w:hAnsi="Times New Roman" w:cs="Times New Roman"/>
              </w:rPr>
            </w:pPr>
            <w:r w:rsidRPr="003B4E05">
              <w:rPr>
                <w:rFonts w:ascii="Times New Roman" w:hAnsi="Times New Roman" w:cs="Times New Roman"/>
              </w:rPr>
              <w:t>předseda výboru, komise, zvláštního orgánu</w:t>
            </w:r>
          </w:p>
        </w:tc>
        <w:tc>
          <w:tcPr>
            <w:tcW w:w="1275" w:type="dxa"/>
          </w:tcPr>
          <w:p w14:paraId="2DA49272" w14:textId="6126C96F" w:rsidR="003B4E05" w:rsidRPr="003B4E05" w:rsidRDefault="003F3589" w:rsidP="003F3589">
            <w:pPr>
              <w:spacing w:line="276" w:lineRule="auto"/>
              <w:jc w:val="right"/>
              <w:rPr>
                <w:rFonts w:ascii="Times New Roman" w:hAnsi="Times New Roman" w:cs="Times New Roman"/>
              </w:rPr>
            </w:pPr>
            <w:r>
              <w:rPr>
                <w:rFonts w:ascii="Times New Roman" w:hAnsi="Times New Roman" w:cs="Times New Roman"/>
              </w:rPr>
              <w:t>8 000</w:t>
            </w:r>
            <w:r w:rsidR="003B4E05" w:rsidRPr="003B4E05">
              <w:rPr>
                <w:rFonts w:ascii="Times New Roman" w:hAnsi="Times New Roman" w:cs="Times New Roman"/>
              </w:rPr>
              <w:t xml:space="preserve"> Kč</w:t>
            </w:r>
          </w:p>
        </w:tc>
        <w:tc>
          <w:tcPr>
            <w:tcW w:w="2127" w:type="dxa"/>
          </w:tcPr>
          <w:p w14:paraId="1D92F908" w14:textId="6099A7F4" w:rsidR="003B4E05" w:rsidRPr="003B4E05" w:rsidRDefault="003B4E05" w:rsidP="003F3589">
            <w:pPr>
              <w:spacing w:line="276" w:lineRule="auto"/>
              <w:jc w:val="center"/>
              <w:rPr>
                <w:rFonts w:ascii="Times New Roman" w:hAnsi="Times New Roman" w:cs="Times New Roman"/>
              </w:rPr>
            </w:pPr>
            <w:r w:rsidRPr="003B4E05">
              <w:rPr>
                <w:rFonts w:ascii="Times New Roman" w:hAnsi="Times New Roman" w:cs="Times New Roman"/>
              </w:rPr>
              <w:t xml:space="preserve">0 </w:t>
            </w:r>
            <w:proofErr w:type="gramStart"/>
            <w:r w:rsidRPr="003B4E05">
              <w:rPr>
                <w:rFonts w:ascii="Times New Roman" w:hAnsi="Times New Roman" w:cs="Times New Roman"/>
              </w:rPr>
              <w:t xml:space="preserve">–  </w:t>
            </w:r>
            <w:r w:rsidR="003F3589">
              <w:rPr>
                <w:rFonts w:ascii="Times New Roman" w:hAnsi="Times New Roman" w:cs="Times New Roman"/>
              </w:rPr>
              <w:t>8</w:t>
            </w:r>
            <w:proofErr w:type="gramEnd"/>
            <w:r w:rsidR="003F3589">
              <w:rPr>
                <w:rFonts w:ascii="Times New Roman" w:hAnsi="Times New Roman" w:cs="Times New Roman"/>
              </w:rPr>
              <w:t xml:space="preserve"> 746</w:t>
            </w:r>
            <w:r w:rsidRPr="003B4E05">
              <w:rPr>
                <w:rFonts w:ascii="Times New Roman" w:hAnsi="Times New Roman" w:cs="Times New Roman"/>
              </w:rPr>
              <w:t xml:space="preserve"> Kč</w:t>
            </w:r>
          </w:p>
        </w:tc>
        <w:tc>
          <w:tcPr>
            <w:tcW w:w="1307" w:type="dxa"/>
          </w:tcPr>
          <w:p w14:paraId="2A6864AD" w14:textId="7EAAED68" w:rsidR="003B4E05" w:rsidRPr="003B4E05" w:rsidRDefault="003F3589" w:rsidP="003F3589">
            <w:pPr>
              <w:spacing w:line="276" w:lineRule="auto"/>
              <w:jc w:val="right"/>
              <w:rPr>
                <w:rFonts w:ascii="Times New Roman" w:hAnsi="Times New Roman" w:cs="Times New Roman"/>
              </w:rPr>
            </w:pPr>
            <w:r>
              <w:rPr>
                <w:rFonts w:ascii="Times New Roman" w:hAnsi="Times New Roman" w:cs="Times New Roman"/>
              </w:rPr>
              <w:t>8</w:t>
            </w:r>
            <w:r w:rsidR="003B4E05" w:rsidRPr="003B4E05">
              <w:rPr>
                <w:rFonts w:ascii="Times New Roman" w:hAnsi="Times New Roman" w:cs="Times New Roman"/>
              </w:rPr>
              <w:t> </w:t>
            </w:r>
            <w:r>
              <w:rPr>
                <w:rFonts w:ascii="Times New Roman" w:hAnsi="Times New Roman" w:cs="Times New Roman"/>
              </w:rPr>
              <w:t>7</w:t>
            </w:r>
            <w:r w:rsidR="007017B3">
              <w:rPr>
                <w:rFonts w:ascii="Times New Roman" w:hAnsi="Times New Roman" w:cs="Times New Roman"/>
              </w:rPr>
              <w:t>00</w:t>
            </w:r>
            <w:r w:rsidR="003B4E05" w:rsidRPr="003B4E05">
              <w:rPr>
                <w:rFonts w:ascii="Times New Roman" w:hAnsi="Times New Roman" w:cs="Times New Roman"/>
              </w:rPr>
              <w:t xml:space="preserve"> Kč</w:t>
            </w:r>
          </w:p>
        </w:tc>
      </w:tr>
      <w:tr w:rsidR="003B4E05" w:rsidRPr="003B4E05" w14:paraId="08ABA468" w14:textId="77777777" w:rsidTr="002E11C5">
        <w:tc>
          <w:tcPr>
            <w:tcW w:w="4503" w:type="dxa"/>
          </w:tcPr>
          <w:p w14:paraId="2F74F143" w14:textId="77777777" w:rsidR="003B4E05" w:rsidRPr="003B4E05" w:rsidRDefault="003B4E05" w:rsidP="003B4E05">
            <w:pPr>
              <w:spacing w:line="276" w:lineRule="auto"/>
              <w:jc w:val="both"/>
              <w:rPr>
                <w:rFonts w:ascii="Times New Roman" w:hAnsi="Times New Roman" w:cs="Times New Roman"/>
              </w:rPr>
            </w:pPr>
            <w:r w:rsidRPr="003B4E05">
              <w:rPr>
                <w:rFonts w:ascii="Times New Roman" w:hAnsi="Times New Roman" w:cs="Times New Roman"/>
              </w:rPr>
              <w:lastRenderedPageBreak/>
              <w:t>člen výboru, komise, zvláštního orgánu</w:t>
            </w:r>
          </w:p>
        </w:tc>
        <w:tc>
          <w:tcPr>
            <w:tcW w:w="1275" w:type="dxa"/>
          </w:tcPr>
          <w:p w14:paraId="34586DA9" w14:textId="5F0C627D" w:rsidR="003B4E05" w:rsidRPr="003B4E05" w:rsidRDefault="003F3589" w:rsidP="003F3589">
            <w:pPr>
              <w:spacing w:line="276" w:lineRule="auto"/>
              <w:jc w:val="right"/>
              <w:rPr>
                <w:rFonts w:ascii="Times New Roman" w:hAnsi="Times New Roman" w:cs="Times New Roman"/>
              </w:rPr>
            </w:pPr>
            <w:r>
              <w:rPr>
                <w:rFonts w:ascii="Times New Roman" w:hAnsi="Times New Roman" w:cs="Times New Roman"/>
              </w:rPr>
              <w:t>6</w:t>
            </w:r>
            <w:r w:rsidR="003B4E05" w:rsidRPr="003B4E05">
              <w:rPr>
                <w:rFonts w:ascii="Times New Roman" w:hAnsi="Times New Roman" w:cs="Times New Roman"/>
              </w:rPr>
              <w:t> </w:t>
            </w:r>
            <w:r>
              <w:rPr>
                <w:rFonts w:ascii="Times New Roman" w:hAnsi="Times New Roman" w:cs="Times New Roman"/>
              </w:rPr>
              <w:t>7</w:t>
            </w:r>
            <w:r w:rsidR="003B4E05" w:rsidRPr="003B4E05">
              <w:rPr>
                <w:rFonts w:ascii="Times New Roman" w:hAnsi="Times New Roman" w:cs="Times New Roman"/>
              </w:rPr>
              <w:t>00 Kč</w:t>
            </w:r>
          </w:p>
        </w:tc>
        <w:tc>
          <w:tcPr>
            <w:tcW w:w="2127" w:type="dxa"/>
          </w:tcPr>
          <w:p w14:paraId="3F73C077" w14:textId="2E673A76" w:rsidR="003B4E05" w:rsidRPr="003B4E05" w:rsidRDefault="003B4E05" w:rsidP="003F3589">
            <w:pPr>
              <w:spacing w:line="276" w:lineRule="auto"/>
              <w:jc w:val="center"/>
              <w:rPr>
                <w:rFonts w:ascii="Times New Roman" w:hAnsi="Times New Roman" w:cs="Times New Roman"/>
              </w:rPr>
            </w:pPr>
            <w:r w:rsidRPr="003B4E05">
              <w:rPr>
                <w:rFonts w:ascii="Times New Roman" w:hAnsi="Times New Roman" w:cs="Times New Roman"/>
              </w:rPr>
              <w:t xml:space="preserve">0 </w:t>
            </w:r>
            <w:proofErr w:type="gramStart"/>
            <w:r w:rsidRPr="003B4E05">
              <w:rPr>
                <w:rFonts w:ascii="Times New Roman" w:hAnsi="Times New Roman" w:cs="Times New Roman"/>
              </w:rPr>
              <w:t xml:space="preserve">–  </w:t>
            </w:r>
            <w:r w:rsidR="003F3589">
              <w:rPr>
                <w:rFonts w:ascii="Times New Roman" w:hAnsi="Times New Roman" w:cs="Times New Roman"/>
              </w:rPr>
              <w:t>7</w:t>
            </w:r>
            <w:proofErr w:type="gramEnd"/>
            <w:r w:rsidR="003F3589">
              <w:rPr>
                <w:rFonts w:ascii="Times New Roman" w:hAnsi="Times New Roman" w:cs="Times New Roman"/>
              </w:rPr>
              <w:t xml:space="preserve"> 310</w:t>
            </w:r>
            <w:r w:rsidRPr="003B4E05">
              <w:rPr>
                <w:rFonts w:ascii="Times New Roman" w:hAnsi="Times New Roman" w:cs="Times New Roman"/>
              </w:rPr>
              <w:t xml:space="preserve"> Kč</w:t>
            </w:r>
          </w:p>
        </w:tc>
        <w:tc>
          <w:tcPr>
            <w:tcW w:w="1307" w:type="dxa"/>
          </w:tcPr>
          <w:p w14:paraId="56AB676D" w14:textId="28B22462" w:rsidR="003B4E05" w:rsidRPr="003B4E05" w:rsidRDefault="003F3589" w:rsidP="003F3589">
            <w:pPr>
              <w:spacing w:line="276" w:lineRule="auto"/>
              <w:jc w:val="right"/>
              <w:rPr>
                <w:rFonts w:ascii="Times New Roman" w:hAnsi="Times New Roman" w:cs="Times New Roman"/>
              </w:rPr>
            </w:pPr>
            <w:r>
              <w:rPr>
                <w:rFonts w:ascii="Times New Roman" w:hAnsi="Times New Roman" w:cs="Times New Roman"/>
              </w:rPr>
              <w:t>7</w:t>
            </w:r>
            <w:r w:rsidR="003B4E05" w:rsidRPr="003B4E05">
              <w:rPr>
                <w:rFonts w:ascii="Times New Roman" w:hAnsi="Times New Roman" w:cs="Times New Roman"/>
              </w:rPr>
              <w:t> </w:t>
            </w:r>
            <w:r>
              <w:rPr>
                <w:rFonts w:ascii="Times New Roman" w:hAnsi="Times New Roman" w:cs="Times New Roman"/>
              </w:rPr>
              <w:t>3</w:t>
            </w:r>
            <w:r w:rsidR="007017B3">
              <w:rPr>
                <w:rFonts w:ascii="Times New Roman" w:hAnsi="Times New Roman" w:cs="Times New Roman"/>
              </w:rPr>
              <w:t>0</w:t>
            </w:r>
            <w:r w:rsidR="003B4E05" w:rsidRPr="003B4E05">
              <w:rPr>
                <w:rFonts w:ascii="Times New Roman" w:hAnsi="Times New Roman" w:cs="Times New Roman"/>
              </w:rPr>
              <w:t>0 Kč</w:t>
            </w:r>
          </w:p>
        </w:tc>
      </w:tr>
      <w:tr w:rsidR="003B4E05" w:rsidRPr="003B4E05" w14:paraId="6EE4F13F" w14:textId="77777777" w:rsidTr="002E11C5">
        <w:tc>
          <w:tcPr>
            <w:tcW w:w="4503" w:type="dxa"/>
          </w:tcPr>
          <w:p w14:paraId="3BCEDB29" w14:textId="77777777" w:rsidR="003B4E05" w:rsidRPr="003B4E05" w:rsidRDefault="003B4E05" w:rsidP="003B4E05">
            <w:pPr>
              <w:spacing w:line="276" w:lineRule="auto"/>
              <w:jc w:val="both"/>
              <w:rPr>
                <w:rFonts w:ascii="Times New Roman" w:hAnsi="Times New Roman" w:cs="Times New Roman"/>
              </w:rPr>
            </w:pPr>
            <w:r w:rsidRPr="003B4E05">
              <w:rPr>
                <w:rFonts w:ascii="Times New Roman" w:hAnsi="Times New Roman" w:cs="Times New Roman"/>
              </w:rPr>
              <w:t>člen zastupitelstva bez dalších funkcí</w:t>
            </w:r>
          </w:p>
        </w:tc>
        <w:tc>
          <w:tcPr>
            <w:tcW w:w="1275" w:type="dxa"/>
          </w:tcPr>
          <w:p w14:paraId="09BA8246" w14:textId="2B189364" w:rsidR="003B4E05" w:rsidRPr="003B4E05" w:rsidRDefault="003F3589" w:rsidP="003F3589">
            <w:pPr>
              <w:spacing w:line="276" w:lineRule="auto"/>
              <w:jc w:val="right"/>
              <w:rPr>
                <w:rFonts w:ascii="Times New Roman" w:hAnsi="Times New Roman" w:cs="Times New Roman"/>
              </w:rPr>
            </w:pPr>
            <w:r>
              <w:rPr>
                <w:rFonts w:ascii="Times New Roman" w:hAnsi="Times New Roman" w:cs="Times New Roman"/>
              </w:rPr>
              <w:t>4</w:t>
            </w:r>
            <w:r w:rsidR="003B4E05" w:rsidRPr="003B4E05">
              <w:rPr>
                <w:rFonts w:ascii="Times New Roman" w:hAnsi="Times New Roman" w:cs="Times New Roman"/>
              </w:rPr>
              <w:t> </w:t>
            </w:r>
            <w:r>
              <w:rPr>
                <w:rFonts w:ascii="Times New Roman" w:hAnsi="Times New Roman" w:cs="Times New Roman"/>
              </w:rPr>
              <w:t>0</w:t>
            </w:r>
            <w:r w:rsidR="003B4E05" w:rsidRPr="003B4E05">
              <w:rPr>
                <w:rFonts w:ascii="Times New Roman" w:hAnsi="Times New Roman" w:cs="Times New Roman"/>
              </w:rPr>
              <w:t>00 Kč</w:t>
            </w:r>
          </w:p>
        </w:tc>
        <w:tc>
          <w:tcPr>
            <w:tcW w:w="2127" w:type="dxa"/>
          </w:tcPr>
          <w:p w14:paraId="53246AC1" w14:textId="1015076B" w:rsidR="003B4E05" w:rsidRPr="003B4E05" w:rsidRDefault="003B4E05" w:rsidP="003F3589">
            <w:pPr>
              <w:spacing w:line="276" w:lineRule="auto"/>
              <w:jc w:val="center"/>
              <w:rPr>
                <w:rFonts w:ascii="Times New Roman" w:hAnsi="Times New Roman" w:cs="Times New Roman"/>
              </w:rPr>
            </w:pPr>
            <w:r w:rsidRPr="003B4E05">
              <w:rPr>
                <w:rFonts w:ascii="Times New Roman" w:hAnsi="Times New Roman" w:cs="Times New Roman"/>
              </w:rPr>
              <w:t xml:space="preserve">0 </w:t>
            </w:r>
            <w:proofErr w:type="gramStart"/>
            <w:r w:rsidRPr="003B4E05">
              <w:rPr>
                <w:rFonts w:ascii="Times New Roman" w:hAnsi="Times New Roman" w:cs="Times New Roman"/>
              </w:rPr>
              <w:t xml:space="preserve">–  </w:t>
            </w:r>
            <w:r w:rsidR="003F3589">
              <w:rPr>
                <w:rFonts w:ascii="Times New Roman" w:hAnsi="Times New Roman" w:cs="Times New Roman"/>
              </w:rPr>
              <w:t>4</w:t>
            </w:r>
            <w:proofErr w:type="gramEnd"/>
            <w:r w:rsidR="003F3589">
              <w:rPr>
                <w:rFonts w:ascii="Times New Roman" w:hAnsi="Times New Roman" w:cs="Times New Roman"/>
              </w:rPr>
              <w:t xml:space="preserve"> 394</w:t>
            </w:r>
            <w:r w:rsidRPr="003B4E05">
              <w:rPr>
                <w:rFonts w:ascii="Times New Roman" w:hAnsi="Times New Roman" w:cs="Times New Roman"/>
              </w:rPr>
              <w:t xml:space="preserve"> Kč</w:t>
            </w:r>
          </w:p>
        </w:tc>
        <w:tc>
          <w:tcPr>
            <w:tcW w:w="1307" w:type="dxa"/>
          </w:tcPr>
          <w:p w14:paraId="37205836" w14:textId="6EEF7805" w:rsidR="003B4E05" w:rsidRPr="003B4E05" w:rsidRDefault="003F3589" w:rsidP="003F3589">
            <w:pPr>
              <w:spacing w:line="276" w:lineRule="auto"/>
              <w:jc w:val="right"/>
              <w:rPr>
                <w:rFonts w:ascii="Times New Roman" w:hAnsi="Times New Roman" w:cs="Times New Roman"/>
              </w:rPr>
            </w:pPr>
            <w:r>
              <w:rPr>
                <w:rFonts w:ascii="Times New Roman" w:hAnsi="Times New Roman" w:cs="Times New Roman"/>
              </w:rPr>
              <w:t>4</w:t>
            </w:r>
            <w:r w:rsidR="003B4E05" w:rsidRPr="003B4E05">
              <w:rPr>
                <w:rFonts w:ascii="Times New Roman" w:hAnsi="Times New Roman" w:cs="Times New Roman"/>
              </w:rPr>
              <w:t> </w:t>
            </w:r>
            <w:r>
              <w:rPr>
                <w:rFonts w:ascii="Times New Roman" w:hAnsi="Times New Roman" w:cs="Times New Roman"/>
              </w:rPr>
              <w:t>3</w:t>
            </w:r>
            <w:r w:rsidR="007017B3">
              <w:rPr>
                <w:rFonts w:ascii="Times New Roman" w:hAnsi="Times New Roman" w:cs="Times New Roman"/>
              </w:rPr>
              <w:t>00</w:t>
            </w:r>
            <w:r w:rsidR="003B4E05" w:rsidRPr="003B4E05">
              <w:rPr>
                <w:rFonts w:ascii="Times New Roman" w:hAnsi="Times New Roman" w:cs="Times New Roman"/>
              </w:rPr>
              <w:t xml:space="preserve"> Kč</w:t>
            </w:r>
          </w:p>
        </w:tc>
      </w:tr>
      <w:bookmarkEnd w:id="1"/>
    </w:tbl>
    <w:p w14:paraId="6007F1B9" w14:textId="77777777" w:rsidR="003B4E05" w:rsidRPr="003B4E05" w:rsidRDefault="003B4E05" w:rsidP="003B4E05">
      <w:pPr>
        <w:spacing w:after="0"/>
        <w:jc w:val="both"/>
        <w:rPr>
          <w:rFonts w:ascii="Times New Roman" w:hAnsi="Times New Roman" w:cs="Times New Roman"/>
        </w:rPr>
      </w:pPr>
    </w:p>
    <w:p w14:paraId="2BD13F84" w14:textId="30869453" w:rsidR="003B4E05" w:rsidRPr="003B4E05" w:rsidRDefault="003B4E05" w:rsidP="003B4E05">
      <w:pPr>
        <w:spacing w:after="0"/>
        <w:jc w:val="both"/>
        <w:rPr>
          <w:rFonts w:ascii="Times New Roman" w:hAnsi="Times New Roman" w:cs="Times New Roman"/>
        </w:rPr>
      </w:pPr>
      <w:bookmarkStart w:id="2" w:name="_Hlk155083766"/>
      <w:r w:rsidRPr="003B4E05">
        <w:rPr>
          <w:rFonts w:ascii="Times New Roman" w:hAnsi="Times New Roman" w:cs="Times New Roman"/>
        </w:rPr>
        <w:t xml:space="preserve">Současně se v příloze č. 1 </w:t>
      </w:r>
      <w:r w:rsidR="00713F7C">
        <w:rPr>
          <w:rFonts w:ascii="Times New Roman" w:hAnsi="Times New Roman" w:cs="Times New Roman"/>
        </w:rPr>
        <w:t xml:space="preserve">předloženého </w:t>
      </w:r>
      <w:r w:rsidRPr="003B4E05">
        <w:rPr>
          <w:rFonts w:ascii="Times New Roman" w:hAnsi="Times New Roman" w:cs="Times New Roman"/>
        </w:rPr>
        <w:t xml:space="preserve">materiálu předkládá </w:t>
      </w:r>
      <w:r w:rsidR="003D3153">
        <w:rPr>
          <w:rFonts w:ascii="Times New Roman" w:hAnsi="Times New Roman" w:cs="Times New Roman"/>
        </w:rPr>
        <w:t>Zastupitelstvu města Ostravy</w:t>
      </w:r>
      <w:r w:rsidRPr="003B4E05">
        <w:rPr>
          <w:rFonts w:ascii="Times New Roman" w:hAnsi="Times New Roman" w:cs="Times New Roman"/>
        </w:rPr>
        <w:t xml:space="preserve"> návrh na</w:t>
      </w:r>
      <w:r w:rsidR="00713F7C">
        <w:rPr>
          <w:rFonts w:ascii="Times New Roman" w:hAnsi="Times New Roman" w:cs="Times New Roman"/>
        </w:rPr>
        <w:t> </w:t>
      </w:r>
      <w:r w:rsidRPr="003B4E05">
        <w:rPr>
          <w:rFonts w:ascii="Times New Roman" w:hAnsi="Times New Roman" w:cs="Times New Roman"/>
        </w:rPr>
        <w:t xml:space="preserve">stanovení </w:t>
      </w:r>
      <w:r w:rsidR="00713F7C">
        <w:rPr>
          <w:rFonts w:ascii="Times New Roman" w:hAnsi="Times New Roman" w:cs="Times New Roman"/>
        </w:rPr>
        <w:t xml:space="preserve">výše </w:t>
      </w:r>
      <w:r w:rsidRPr="003B4E05">
        <w:rPr>
          <w:rFonts w:ascii="Times New Roman" w:hAnsi="Times New Roman" w:cs="Times New Roman"/>
        </w:rPr>
        <w:t>souhrnné odměny při výkonu více funkcí v různých výborech</w:t>
      </w:r>
      <w:r w:rsidR="00713F7C">
        <w:rPr>
          <w:rFonts w:ascii="Times New Roman" w:hAnsi="Times New Roman" w:cs="Times New Roman"/>
        </w:rPr>
        <w:t xml:space="preserve">, </w:t>
      </w:r>
      <w:r w:rsidRPr="003B4E05">
        <w:rPr>
          <w:rFonts w:ascii="Times New Roman" w:hAnsi="Times New Roman" w:cs="Times New Roman"/>
        </w:rPr>
        <w:t>komisích</w:t>
      </w:r>
      <w:r w:rsidR="00713F7C">
        <w:rPr>
          <w:rFonts w:ascii="Times New Roman" w:hAnsi="Times New Roman" w:cs="Times New Roman"/>
        </w:rPr>
        <w:t xml:space="preserve"> nebo </w:t>
      </w:r>
      <w:r w:rsidRPr="003B4E05">
        <w:rPr>
          <w:rFonts w:ascii="Times New Roman" w:hAnsi="Times New Roman" w:cs="Times New Roman"/>
        </w:rPr>
        <w:t>zvláštních orgánech při dodržení následujících pravidel:</w:t>
      </w:r>
    </w:p>
    <w:bookmarkEnd w:id="2"/>
    <w:p w14:paraId="7BADBDF9" w14:textId="77777777" w:rsidR="003F3589" w:rsidRDefault="003F3589" w:rsidP="003F3589">
      <w:pPr>
        <w:pStyle w:val="Odstavecseseznamem"/>
        <w:numPr>
          <w:ilvl w:val="0"/>
          <w:numId w:val="4"/>
        </w:numPr>
        <w:spacing w:after="0"/>
        <w:jc w:val="both"/>
        <w:rPr>
          <w:rFonts w:ascii="Times New Roman" w:hAnsi="Times New Roman" w:cs="Times New Roman"/>
        </w:rPr>
      </w:pPr>
      <w:r w:rsidRPr="00D55A41">
        <w:rPr>
          <w:rFonts w:ascii="Times New Roman" w:hAnsi="Times New Roman" w:cs="Times New Roman"/>
        </w:rPr>
        <w:t xml:space="preserve">odměna se stanoví jako součet </w:t>
      </w:r>
      <w:r>
        <w:rPr>
          <w:rFonts w:ascii="Times New Roman" w:hAnsi="Times New Roman" w:cs="Times New Roman"/>
        </w:rPr>
        <w:t>max. 3 odměn za</w:t>
      </w:r>
      <w:r w:rsidRPr="00D55A41">
        <w:rPr>
          <w:rFonts w:ascii="Times New Roman" w:hAnsi="Times New Roman" w:cs="Times New Roman"/>
        </w:rPr>
        <w:t xml:space="preserve"> nejvyšší funkce, </w:t>
      </w:r>
    </w:p>
    <w:p w14:paraId="535E05A6" w14:textId="77777777" w:rsidR="003F3589" w:rsidRPr="00D55A41" w:rsidRDefault="003F3589" w:rsidP="003F3589">
      <w:pPr>
        <w:pStyle w:val="Odstavecseseznamem"/>
        <w:numPr>
          <w:ilvl w:val="0"/>
          <w:numId w:val="4"/>
        </w:numPr>
        <w:spacing w:after="0"/>
        <w:jc w:val="both"/>
        <w:rPr>
          <w:rFonts w:ascii="Times New Roman" w:hAnsi="Times New Roman" w:cs="Times New Roman"/>
        </w:rPr>
      </w:pPr>
      <w:r w:rsidRPr="00D55A41">
        <w:rPr>
          <w:rFonts w:ascii="Times New Roman" w:hAnsi="Times New Roman" w:cs="Times New Roman"/>
        </w:rPr>
        <w:t>k dalším funkcím se nepřihlíží,</w:t>
      </w:r>
    </w:p>
    <w:p w14:paraId="590B8573" w14:textId="77777777" w:rsidR="003F3589" w:rsidRDefault="003F3589" w:rsidP="003F3589">
      <w:pPr>
        <w:pStyle w:val="Odstavecseseznamem"/>
        <w:numPr>
          <w:ilvl w:val="0"/>
          <w:numId w:val="4"/>
        </w:numPr>
        <w:spacing w:after="0"/>
        <w:jc w:val="both"/>
        <w:rPr>
          <w:rFonts w:ascii="Times New Roman" w:hAnsi="Times New Roman" w:cs="Times New Roman"/>
        </w:rPr>
      </w:pPr>
      <w:r w:rsidRPr="00AD1AB7">
        <w:rPr>
          <w:rFonts w:ascii="Times New Roman" w:hAnsi="Times New Roman" w:cs="Times New Roman"/>
        </w:rPr>
        <w:t>není přípustný souběh odměny předsedy a člena téhož výboru</w:t>
      </w:r>
      <w:r>
        <w:rPr>
          <w:rFonts w:ascii="Times New Roman" w:hAnsi="Times New Roman" w:cs="Times New Roman"/>
        </w:rPr>
        <w:t xml:space="preserve">, </w:t>
      </w:r>
      <w:r w:rsidRPr="00AD1AB7">
        <w:rPr>
          <w:rFonts w:ascii="Times New Roman" w:hAnsi="Times New Roman" w:cs="Times New Roman"/>
        </w:rPr>
        <w:t>komise</w:t>
      </w:r>
      <w:r>
        <w:rPr>
          <w:rFonts w:ascii="Times New Roman" w:hAnsi="Times New Roman" w:cs="Times New Roman"/>
        </w:rPr>
        <w:t xml:space="preserve"> nebo </w:t>
      </w:r>
      <w:r w:rsidRPr="00AD1AB7">
        <w:rPr>
          <w:rFonts w:ascii="Times New Roman" w:hAnsi="Times New Roman" w:cs="Times New Roman"/>
        </w:rPr>
        <w:t>zvláštního orgánu,</w:t>
      </w:r>
    </w:p>
    <w:p w14:paraId="2A0B65F2" w14:textId="77777777" w:rsidR="003F3589" w:rsidRPr="00AD1AB7" w:rsidRDefault="003F3589" w:rsidP="003F3589">
      <w:pPr>
        <w:pStyle w:val="Odstavecseseznamem"/>
        <w:numPr>
          <w:ilvl w:val="0"/>
          <w:numId w:val="4"/>
        </w:numPr>
        <w:spacing w:after="0"/>
        <w:jc w:val="both"/>
        <w:rPr>
          <w:rFonts w:ascii="Times New Roman" w:hAnsi="Times New Roman" w:cs="Times New Roman"/>
        </w:rPr>
      </w:pPr>
      <w:r w:rsidRPr="00AD1AB7">
        <w:rPr>
          <w:rFonts w:ascii="Times New Roman" w:hAnsi="Times New Roman" w:cs="Times New Roman"/>
        </w:rPr>
        <w:t>do souhrnné odměny není přípustné započítávat odměnu za člena zastupitelstva</w:t>
      </w:r>
      <w:r>
        <w:rPr>
          <w:rFonts w:ascii="Times New Roman" w:hAnsi="Times New Roman" w:cs="Times New Roman"/>
        </w:rPr>
        <w:t xml:space="preserve"> bez dalších funkcí</w:t>
      </w:r>
      <w:r w:rsidRPr="00AD1AB7">
        <w:rPr>
          <w:rFonts w:ascii="Times New Roman" w:hAnsi="Times New Roman" w:cs="Times New Roman"/>
        </w:rPr>
        <w:t>.</w:t>
      </w:r>
    </w:p>
    <w:p w14:paraId="1D6D34E5" w14:textId="77777777" w:rsidR="003B4E05" w:rsidRPr="003B4E05" w:rsidRDefault="003B4E05" w:rsidP="003B4E05">
      <w:pPr>
        <w:spacing w:after="0"/>
        <w:jc w:val="both"/>
        <w:rPr>
          <w:rFonts w:ascii="Times New Roman" w:hAnsi="Times New Roman" w:cs="Times New Roman"/>
        </w:rPr>
      </w:pPr>
    </w:p>
    <w:p w14:paraId="01930A2A" w14:textId="611A96A3" w:rsidR="003B4E05" w:rsidRDefault="003B4E05" w:rsidP="003B4E05">
      <w:pPr>
        <w:spacing w:after="0"/>
        <w:jc w:val="both"/>
        <w:rPr>
          <w:rFonts w:ascii="Times New Roman" w:hAnsi="Times New Roman" w:cs="Times New Roman"/>
        </w:rPr>
      </w:pPr>
      <w:r w:rsidRPr="003B4E05">
        <w:rPr>
          <w:rFonts w:ascii="Times New Roman" w:hAnsi="Times New Roman" w:cs="Times New Roman"/>
        </w:rPr>
        <w:t>O stanovení odměny a její výši rozhoduje zastupitelstvo</w:t>
      </w:r>
      <w:r w:rsidR="003D3153">
        <w:rPr>
          <w:rFonts w:ascii="Times New Roman" w:hAnsi="Times New Roman" w:cs="Times New Roman"/>
        </w:rPr>
        <w:t xml:space="preserve"> obce</w:t>
      </w:r>
      <w:r w:rsidRPr="003B4E05">
        <w:rPr>
          <w:rFonts w:ascii="Times New Roman" w:hAnsi="Times New Roman" w:cs="Times New Roman"/>
        </w:rPr>
        <w:t>, přičemž odměna náleží ode dne, který stanoví zastupitelstvo (§ 72 odst. 2 zákona o obcích), nejdříve však ode dne přijetí usnesení zastupitelstva obce.</w:t>
      </w:r>
    </w:p>
    <w:p w14:paraId="2818A1DB" w14:textId="34E78687" w:rsidR="003F3589" w:rsidRDefault="003B4E05" w:rsidP="003B4E05">
      <w:pPr>
        <w:spacing w:after="0"/>
        <w:jc w:val="both"/>
        <w:rPr>
          <w:rFonts w:ascii="Times New Roman" w:hAnsi="Times New Roman" w:cs="Times New Roman"/>
        </w:rPr>
      </w:pPr>
      <w:r w:rsidRPr="003B4E05">
        <w:rPr>
          <w:rFonts w:ascii="Times New Roman" w:hAnsi="Times New Roman" w:cs="Times New Roman"/>
        </w:rPr>
        <w:t xml:space="preserve">V případě </w:t>
      </w:r>
      <w:r w:rsidR="003D3153">
        <w:rPr>
          <w:rFonts w:ascii="Times New Roman" w:hAnsi="Times New Roman" w:cs="Times New Roman"/>
        </w:rPr>
        <w:t>nastoupení náhradníka na uvolněný mandát</w:t>
      </w:r>
      <w:r w:rsidRPr="003B4E05">
        <w:rPr>
          <w:rFonts w:ascii="Times New Roman" w:hAnsi="Times New Roman" w:cs="Times New Roman"/>
        </w:rPr>
        <w:t xml:space="preserve"> </w:t>
      </w:r>
      <w:r w:rsidR="00C3452E">
        <w:rPr>
          <w:rFonts w:ascii="Times New Roman" w:hAnsi="Times New Roman" w:cs="Times New Roman"/>
        </w:rPr>
        <w:t>bude</w:t>
      </w:r>
      <w:r w:rsidRPr="003B4E05">
        <w:rPr>
          <w:rFonts w:ascii="Times New Roman" w:hAnsi="Times New Roman" w:cs="Times New Roman"/>
        </w:rPr>
        <w:t xml:space="preserve"> odměna poskytována ode dne složení slibu. </w:t>
      </w:r>
    </w:p>
    <w:p w14:paraId="00F99FFD" w14:textId="59EE694D" w:rsidR="003B4E05" w:rsidRPr="003B4E05" w:rsidRDefault="003B4E05" w:rsidP="003B4E05">
      <w:pPr>
        <w:spacing w:after="0"/>
        <w:jc w:val="both"/>
        <w:rPr>
          <w:rFonts w:ascii="Times New Roman" w:hAnsi="Times New Roman" w:cs="Times New Roman"/>
        </w:rPr>
      </w:pPr>
      <w:r w:rsidRPr="003B4E05">
        <w:rPr>
          <w:rFonts w:ascii="Times New Roman" w:hAnsi="Times New Roman" w:cs="Times New Roman"/>
        </w:rPr>
        <w:t xml:space="preserve">V případě budoucích změn v obsazení jednotlivých funkcí bude odměna poskytována ode dne zvolení do příslušné funkce a v případě změny struktury vykonávaných funkcí (např. vzdání se některé z funkcí, jmenování do nové funkce) </w:t>
      </w:r>
      <w:r w:rsidR="00C3452E">
        <w:rPr>
          <w:rFonts w:ascii="Times New Roman" w:hAnsi="Times New Roman" w:cs="Times New Roman"/>
        </w:rPr>
        <w:t xml:space="preserve">bude odměna poskytována </w:t>
      </w:r>
      <w:r w:rsidRPr="003B4E05">
        <w:rPr>
          <w:rFonts w:ascii="Times New Roman" w:hAnsi="Times New Roman" w:cs="Times New Roman"/>
        </w:rPr>
        <w:t>ode dne změny počtu vykonávaných funkcí dle příslušné kombinace souběhu funkcí</w:t>
      </w:r>
      <w:r w:rsidR="00A46956">
        <w:rPr>
          <w:rFonts w:ascii="Times New Roman" w:hAnsi="Times New Roman" w:cs="Times New Roman"/>
        </w:rPr>
        <w:t xml:space="preserve">, a to tak, že v den změny </w:t>
      </w:r>
      <w:r w:rsidR="00C3452E">
        <w:rPr>
          <w:rFonts w:ascii="Times New Roman" w:hAnsi="Times New Roman" w:cs="Times New Roman"/>
        </w:rPr>
        <w:t xml:space="preserve">bude </w:t>
      </w:r>
      <w:r w:rsidR="00A46956">
        <w:rPr>
          <w:rFonts w:ascii="Times New Roman" w:hAnsi="Times New Roman" w:cs="Times New Roman"/>
        </w:rPr>
        <w:t>nálež</w:t>
      </w:r>
      <w:r w:rsidR="00C3452E">
        <w:rPr>
          <w:rFonts w:ascii="Times New Roman" w:hAnsi="Times New Roman" w:cs="Times New Roman"/>
        </w:rPr>
        <w:t>et</w:t>
      </w:r>
      <w:r w:rsidR="00A46956">
        <w:rPr>
          <w:rFonts w:ascii="Times New Roman" w:hAnsi="Times New Roman" w:cs="Times New Roman"/>
        </w:rPr>
        <w:t xml:space="preserve"> pouze ta z odměn, která je vyšší</w:t>
      </w:r>
      <w:r w:rsidR="003A63AD">
        <w:rPr>
          <w:rFonts w:ascii="Times New Roman" w:hAnsi="Times New Roman" w:cs="Times New Roman"/>
        </w:rPr>
        <w:t>.</w:t>
      </w:r>
    </w:p>
    <w:p w14:paraId="48C649F3" w14:textId="658E01FB" w:rsidR="006C4BB6" w:rsidRPr="00AD1AB7" w:rsidRDefault="006C4BB6" w:rsidP="003B4E05">
      <w:pPr>
        <w:spacing w:after="0"/>
        <w:jc w:val="both"/>
        <w:rPr>
          <w:rFonts w:ascii="Times New Roman" w:hAnsi="Times New Roman" w:cs="Times New Roman"/>
        </w:rPr>
      </w:pPr>
    </w:p>
    <w:sectPr w:rsidR="006C4BB6" w:rsidRPr="00AD1AB7" w:rsidSect="006737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251B"/>
    <w:multiLevelType w:val="hybridMultilevel"/>
    <w:tmpl w:val="E01AF4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2560B9"/>
    <w:multiLevelType w:val="hybridMultilevel"/>
    <w:tmpl w:val="79541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572C4C"/>
    <w:multiLevelType w:val="hybridMultilevel"/>
    <w:tmpl w:val="79541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0911FF"/>
    <w:multiLevelType w:val="hybridMultilevel"/>
    <w:tmpl w:val="B4AEF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6111F3"/>
    <w:multiLevelType w:val="hybridMultilevel"/>
    <w:tmpl w:val="C1DA39AE"/>
    <w:lvl w:ilvl="0" w:tplc="1288341E">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1626640">
    <w:abstractNumId w:val="0"/>
  </w:num>
  <w:num w:numId="2" w16cid:durableId="260988934">
    <w:abstractNumId w:val="1"/>
  </w:num>
  <w:num w:numId="3" w16cid:durableId="1521581773">
    <w:abstractNumId w:val="2"/>
  </w:num>
  <w:num w:numId="4" w16cid:durableId="1193032156">
    <w:abstractNumId w:val="4"/>
  </w:num>
  <w:num w:numId="5" w16cid:durableId="41878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68"/>
    <w:rsid w:val="0007313C"/>
    <w:rsid w:val="00096556"/>
    <w:rsid w:val="001C5368"/>
    <w:rsid w:val="001F4E77"/>
    <w:rsid w:val="001F7145"/>
    <w:rsid w:val="0035063B"/>
    <w:rsid w:val="00380139"/>
    <w:rsid w:val="003A63AD"/>
    <w:rsid w:val="003B04E7"/>
    <w:rsid w:val="003B4E05"/>
    <w:rsid w:val="003C27B1"/>
    <w:rsid w:val="003D1ED2"/>
    <w:rsid w:val="003D3153"/>
    <w:rsid w:val="003F3589"/>
    <w:rsid w:val="00420EAF"/>
    <w:rsid w:val="00592307"/>
    <w:rsid w:val="005A55AC"/>
    <w:rsid w:val="005E0DC6"/>
    <w:rsid w:val="0060071B"/>
    <w:rsid w:val="006467F0"/>
    <w:rsid w:val="0065585D"/>
    <w:rsid w:val="00673706"/>
    <w:rsid w:val="006C4BB6"/>
    <w:rsid w:val="006F13BC"/>
    <w:rsid w:val="007017B3"/>
    <w:rsid w:val="00713F7C"/>
    <w:rsid w:val="0080181E"/>
    <w:rsid w:val="0081287F"/>
    <w:rsid w:val="00814E10"/>
    <w:rsid w:val="008354CF"/>
    <w:rsid w:val="009728B7"/>
    <w:rsid w:val="009B7571"/>
    <w:rsid w:val="009D06A2"/>
    <w:rsid w:val="009E23BA"/>
    <w:rsid w:val="00A46956"/>
    <w:rsid w:val="00AD1AB7"/>
    <w:rsid w:val="00B273B3"/>
    <w:rsid w:val="00BC4636"/>
    <w:rsid w:val="00C3452E"/>
    <w:rsid w:val="00C65A7C"/>
    <w:rsid w:val="00CF20A4"/>
    <w:rsid w:val="00D240B6"/>
    <w:rsid w:val="00D55A41"/>
    <w:rsid w:val="00ED16D1"/>
    <w:rsid w:val="00F3194D"/>
    <w:rsid w:val="00F811F2"/>
    <w:rsid w:val="00FD48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A567"/>
  <w15:docId w15:val="{7D464747-81BF-419F-B2E8-5DCD5210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5368"/>
    <w:pPr>
      <w:ind w:left="720"/>
      <w:contextualSpacing/>
    </w:pPr>
  </w:style>
  <w:style w:type="table" w:styleId="Mkatabulky">
    <w:name w:val="Table Grid"/>
    <w:basedOn w:val="Normlntabulka"/>
    <w:uiPriority w:val="59"/>
    <w:rsid w:val="0042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20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25CF-C290-403C-8FB3-7E5B44DB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687</Words>
  <Characters>4057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Kubenková Ivona</dc:creator>
  <cp:lastModifiedBy>Kubenková Ivona</cp:lastModifiedBy>
  <cp:revision>12</cp:revision>
  <cp:lastPrinted>2024-01-10T11:02:00Z</cp:lastPrinted>
  <dcterms:created xsi:type="dcterms:W3CDTF">2023-12-04T12:58:00Z</dcterms:created>
  <dcterms:modified xsi:type="dcterms:W3CDTF">2024-01-16T14:46:00Z</dcterms:modified>
</cp:coreProperties>
</file>