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5616" w14:textId="6C0DC993" w:rsidR="005F159D" w:rsidRPr="001221A7" w:rsidRDefault="001221A7">
      <w:pPr>
        <w:rPr>
          <w:rFonts w:ascii="Arial" w:hAnsi="Arial" w:cs="Arial"/>
          <w:sz w:val="24"/>
          <w:szCs w:val="24"/>
        </w:rPr>
      </w:pPr>
      <w:r w:rsidRPr="001221A7">
        <w:rPr>
          <w:rFonts w:ascii="Arial" w:hAnsi="Arial" w:cs="Arial"/>
          <w:sz w:val="24"/>
          <w:szCs w:val="24"/>
        </w:rPr>
        <w:t>Důvodová zpráva</w:t>
      </w:r>
    </w:p>
    <w:p w14:paraId="239879A5" w14:textId="77777777" w:rsidR="001221A7" w:rsidRDefault="001221A7"/>
    <w:p w14:paraId="6E414F87" w14:textId="4F0A7053" w:rsidR="001221A7" w:rsidRDefault="001221A7" w:rsidP="001221A7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Na základě článku 5 Jednacího řádu výborů zastupitelstva města je předkládána Zpráva o činnosti kontrolního výboru zastupitelstva města za </w:t>
      </w:r>
      <w:r w:rsidR="009520C8"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. pololetí 2023. </w:t>
      </w:r>
    </w:p>
    <w:p w14:paraId="556A60F1" w14:textId="77777777" w:rsidR="001221A7" w:rsidRDefault="001221A7"/>
    <w:p w14:paraId="7AAFC097" w14:textId="77777777" w:rsidR="001221A7" w:rsidRDefault="001221A7"/>
    <w:sectPr w:rsidR="0012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7"/>
    <w:rsid w:val="001221A7"/>
    <w:rsid w:val="005F159D"/>
    <w:rsid w:val="009520C8"/>
    <w:rsid w:val="00A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6A7B"/>
  <w15:chartTrackingRefBased/>
  <w15:docId w15:val="{EBBFCAF1-7D07-457C-9A7D-4C47FBC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Pochylová Petra</dc:creator>
  <cp:keywords/>
  <dc:description/>
  <cp:lastModifiedBy>Pochylová Petra</cp:lastModifiedBy>
  <cp:revision>2</cp:revision>
  <dcterms:created xsi:type="dcterms:W3CDTF">2024-01-09T13:00:00Z</dcterms:created>
  <dcterms:modified xsi:type="dcterms:W3CDTF">2024-01-09T13:00:00Z</dcterms:modified>
</cp:coreProperties>
</file>