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3408A5" w:rsidRPr="003408A5" w14:paraId="1718DA7A" w14:textId="77777777" w:rsidTr="00405361">
        <w:tc>
          <w:tcPr>
            <w:tcW w:w="4606" w:type="dxa"/>
          </w:tcPr>
          <w:p w14:paraId="34860F95" w14:textId="77777777" w:rsidR="003408A5" w:rsidRPr="003408A5" w:rsidRDefault="003408A5" w:rsidP="003408A5">
            <w:pPr>
              <w:keepNext/>
              <w:jc w:val="center"/>
              <w:outlineLvl w:val="2"/>
              <w:rPr>
                <w:rFonts w:ascii="CKGinis" w:hAnsi="CKGinis" w:cs="Tahoma"/>
                <w:bCs/>
                <w:sz w:val="60"/>
                <w:szCs w:val="60"/>
              </w:rPr>
            </w:pPr>
            <w:bookmarkStart w:id="0" w:name="Text18"/>
            <w:r w:rsidRPr="003408A5">
              <w:rPr>
                <w:rFonts w:ascii="CKGinis" w:hAnsi="CKGinis" w:cs="Arial"/>
                <w:bCs/>
                <w:sz w:val="60"/>
                <w:szCs w:val="60"/>
              </w:rPr>
              <w:t>*</w:t>
            </w:r>
            <w:bookmarkStart w:id="1" w:name="Text1"/>
            <w:bookmarkEnd w:id="0"/>
            <w:r w:rsidRPr="003408A5">
              <w:rPr>
                <w:rFonts w:ascii="CKGinis" w:hAnsi="CKGinis" w:cs="Arial"/>
                <w:bCs/>
                <w:sz w:val="60"/>
                <w:szCs w:val="60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_IXP"/>
                  <w:textInput>
                    <w:default w:val="KUMSX02TYTXE"/>
                  </w:textInput>
                </w:ffData>
              </w:fldChar>
            </w:r>
            <w:r w:rsidRPr="003408A5">
              <w:rPr>
                <w:rFonts w:ascii="CKGinis" w:hAnsi="CKGinis" w:cs="Arial"/>
                <w:bCs/>
                <w:sz w:val="60"/>
                <w:szCs w:val="60"/>
              </w:rPr>
              <w:instrText xml:space="preserve">FORMTEXT </w:instrText>
            </w:r>
            <w:r w:rsidRPr="003408A5">
              <w:rPr>
                <w:rFonts w:ascii="CKGinis" w:hAnsi="CKGinis" w:cs="Arial"/>
                <w:bCs/>
                <w:sz w:val="60"/>
                <w:szCs w:val="60"/>
              </w:rPr>
            </w:r>
            <w:r w:rsidRPr="003408A5">
              <w:rPr>
                <w:rFonts w:ascii="CKGinis" w:hAnsi="CKGinis" w:cs="Arial"/>
                <w:bCs/>
                <w:sz w:val="60"/>
                <w:szCs w:val="60"/>
              </w:rPr>
              <w:fldChar w:fldCharType="separate"/>
            </w:r>
            <w:r w:rsidRPr="003408A5">
              <w:rPr>
                <w:rFonts w:ascii="CKGinis" w:hAnsi="CKGinis" w:cs="Arial"/>
                <w:bCs/>
                <w:sz w:val="60"/>
                <w:szCs w:val="60"/>
              </w:rPr>
              <w:t>KUMSX02TYTXE</w:t>
            </w:r>
            <w:r w:rsidRPr="003408A5">
              <w:rPr>
                <w:rFonts w:ascii="CKGinis" w:hAnsi="CKGinis" w:cs="Arial"/>
                <w:bCs/>
                <w:sz w:val="60"/>
                <w:szCs w:val="60"/>
              </w:rPr>
              <w:fldChar w:fldCharType="end"/>
            </w:r>
            <w:bookmarkEnd w:id="1"/>
            <w:r w:rsidRPr="003408A5">
              <w:rPr>
                <w:rFonts w:ascii="CKGinis" w:hAnsi="CKGinis" w:cs="Arial"/>
                <w:bCs/>
                <w:sz w:val="60"/>
                <w:szCs w:val="60"/>
              </w:rPr>
              <w:t>*</w:t>
            </w:r>
          </w:p>
        </w:tc>
        <w:tc>
          <w:tcPr>
            <w:tcW w:w="4606" w:type="dxa"/>
          </w:tcPr>
          <w:p w14:paraId="1610A1B8" w14:textId="77777777" w:rsidR="003408A5" w:rsidRPr="003408A5" w:rsidRDefault="003408A5" w:rsidP="003408A5">
            <w:pPr>
              <w:keepNext/>
              <w:jc w:val="right"/>
              <w:outlineLvl w:val="2"/>
              <w:rPr>
                <w:rFonts w:ascii="Tahoma" w:hAnsi="Tahoma" w:cs="Tahoma"/>
                <w:bCs/>
                <w:sz w:val="22"/>
                <w:szCs w:val="22"/>
              </w:rPr>
            </w:pPr>
            <w:r w:rsidRPr="003408A5">
              <w:rPr>
                <w:rFonts w:ascii="Tahoma" w:hAnsi="Tahoma" w:cs="Tahoma"/>
                <w:bCs/>
                <w:sz w:val="22"/>
                <w:szCs w:val="22"/>
              </w:rPr>
              <w:t xml:space="preserve">Agendové číslo: </w:t>
            </w:r>
            <w:bookmarkStart w:id="2" w:name="Text20"/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_AC_SML"/>
                  <w:textInput>
                    <w:default w:val="03781/2023/SOC"/>
                  </w:textInput>
                </w:ffData>
              </w:fldChar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instrText xml:space="preserve">FORMTEXT </w:instrText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separate"/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t>03781/2023/SOC</w:t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3408A5" w:rsidRPr="003408A5" w14:paraId="71F3EADB" w14:textId="77777777" w:rsidTr="00405361">
        <w:tc>
          <w:tcPr>
            <w:tcW w:w="4606" w:type="dxa"/>
          </w:tcPr>
          <w:p w14:paraId="2F822A80" w14:textId="77777777" w:rsidR="003408A5" w:rsidRPr="003408A5" w:rsidRDefault="003408A5" w:rsidP="003408A5">
            <w:pPr>
              <w:keepNext/>
              <w:jc w:val="center"/>
              <w:outlineLvl w:val="2"/>
              <w:rPr>
                <w:rFonts w:ascii="Tahoma" w:hAnsi="Tahoma" w:cs="Tahoma"/>
                <w:bCs/>
                <w:sz w:val="22"/>
                <w:szCs w:val="22"/>
              </w:rPr>
            </w:pPr>
            <w:r w:rsidRPr="003408A5">
              <w:rPr>
                <w:rFonts w:ascii="Tahoma" w:hAnsi="Tahoma" w:cs="Tahoma"/>
                <w:bCs/>
                <w:sz w:val="22"/>
                <w:szCs w:val="22"/>
              </w:rPr>
              <w:t xml:space="preserve">Identifikátor: </w:t>
            </w:r>
            <w:bookmarkStart w:id="3" w:name="Text19"/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IXP"/>
                  <w:textInput>
                    <w:default w:val="KUMSX02TYTXE"/>
                  </w:textInput>
                </w:ffData>
              </w:fldChar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instrText xml:space="preserve">FORMTEXT </w:instrText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separate"/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t>KUMSX02TYTXE</w:t>
            </w:r>
            <w:r w:rsidRPr="003408A5">
              <w:rPr>
                <w:rFonts w:ascii="Tahoma" w:hAnsi="Tahoma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14:paraId="2FA54279" w14:textId="77777777" w:rsidR="003408A5" w:rsidRPr="003408A5" w:rsidRDefault="003408A5" w:rsidP="003408A5">
            <w:pPr>
              <w:keepNext/>
              <w:jc w:val="center"/>
              <w:outlineLvl w:val="2"/>
              <w:rPr>
                <w:rFonts w:ascii="Tahoma" w:hAnsi="Tahoma" w:cs="Tahoma"/>
                <w:b/>
                <w:bCs/>
              </w:rPr>
            </w:pPr>
          </w:p>
        </w:tc>
      </w:tr>
    </w:tbl>
    <w:p w14:paraId="3DA20E6A" w14:textId="77777777" w:rsidR="00272F1F" w:rsidRDefault="00272F1F">
      <w:pPr>
        <w:jc w:val="center"/>
        <w:rPr>
          <w:rFonts w:ascii="Tahoma" w:hAnsi="Tahoma" w:cs="Tahoma"/>
          <w:b/>
        </w:rPr>
      </w:pPr>
    </w:p>
    <w:p w14:paraId="32225C39" w14:textId="77777777" w:rsidR="00272F1F" w:rsidRDefault="00272F1F">
      <w:pPr>
        <w:jc w:val="center"/>
        <w:rPr>
          <w:rFonts w:ascii="Tahoma" w:hAnsi="Tahoma" w:cs="Tahoma"/>
          <w:b/>
        </w:rPr>
      </w:pPr>
    </w:p>
    <w:p w14:paraId="3E7E96C2" w14:textId="0D0FCC6E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2C9AAA95" w14:textId="091783A4" w:rsidR="009459A9" w:rsidRDefault="00282121" w:rsidP="009459A9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282121">
        <w:rPr>
          <w:rFonts w:ascii="Tahoma" w:hAnsi="Tahoma" w:cs="Tahoma"/>
          <w:b/>
          <w:sz w:val="22"/>
          <w:szCs w:val="22"/>
        </w:rPr>
        <w:t>Statutární město Ostrava</w:t>
      </w:r>
      <w:r w:rsidR="00684D9E" w:rsidRPr="009459A9">
        <w:rPr>
          <w:rFonts w:ascii="Tahoma" w:hAnsi="Tahoma" w:cs="Tahoma"/>
          <w:b/>
          <w:sz w:val="22"/>
          <w:szCs w:val="22"/>
        </w:rPr>
        <w:tab/>
      </w:r>
    </w:p>
    <w:p w14:paraId="448ECF60" w14:textId="334E2764" w:rsidR="00BC7A71" w:rsidRPr="009459A9" w:rsidRDefault="009E7015" w:rsidP="009459A9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  <w:r w:rsidR="00B22CD9" w:rsidRPr="00B22CD9">
        <w:rPr>
          <w:rFonts w:ascii="Tahoma" w:hAnsi="Tahoma" w:cs="Tahoma"/>
          <w:sz w:val="22"/>
          <w:szCs w:val="22"/>
        </w:rPr>
        <w:t>Prokešovo náměstí 1803/8</w:t>
      </w:r>
      <w:r w:rsidR="00B22CD9">
        <w:rPr>
          <w:rFonts w:ascii="Tahoma" w:hAnsi="Tahoma" w:cs="Tahoma"/>
          <w:sz w:val="22"/>
          <w:szCs w:val="22"/>
        </w:rPr>
        <w:t xml:space="preserve">, </w:t>
      </w:r>
      <w:r w:rsidR="008B65B6" w:rsidRPr="008B65B6">
        <w:rPr>
          <w:rFonts w:ascii="Tahoma" w:hAnsi="Tahoma" w:cs="Tahoma"/>
          <w:sz w:val="22"/>
          <w:szCs w:val="22"/>
        </w:rPr>
        <w:t>702 00 Ostrava</w:t>
      </w:r>
    </w:p>
    <w:p w14:paraId="35B66706" w14:textId="63BC951B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282121">
        <w:rPr>
          <w:rFonts w:ascii="Tahoma" w:hAnsi="Tahoma" w:cs="Tahoma"/>
          <w:sz w:val="22"/>
          <w:szCs w:val="22"/>
        </w:rPr>
        <w:t>é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="001F7ABD">
        <w:rPr>
          <w:rFonts w:ascii="Tahoma" w:hAnsi="Tahoma" w:cs="Tahoma"/>
          <w:sz w:val="22"/>
          <w:szCs w:val="22"/>
        </w:rPr>
        <w:t>Mgr. Janem Dohnalem, primátorem</w:t>
      </w:r>
    </w:p>
    <w:p w14:paraId="319B2028" w14:textId="48CA10A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282121" w:rsidRPr="00282121">
        <w:rPr>
          <w:rFonts w:ascii="Tahoma" w:hAnsi="Tahoma" w:cs="Tahoma"/>
          <w:sz w:val="22"/>
          <w:szCs w:val="22"/>
        </w:rPr>
        <w:t>00845451</w:t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0E160051" w14:textId="12698E24" w:rsidR="00A5771D" w:rsidRPr="001F7ABD" w:rsidRDefault="004E6AAB" w:rsidP="00492A41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F7ABD">
        <w:rPr>
          <w:rFonts w:ascii="Tahoma" w:hAnsi="Tahoma" w:cs="Tahoma"/>
          <w:sz w:val="22"/>
          <w:szCs w:val="22"/>
        </w:rPr>
        <w:t>Tato smlouva navazuje na předchozí spolupráci smluvních stran na základě smlouvy o</w:t>
      </w:r>
      <w:r w:rsidR="00760C74" w:rsidRPr="001F7ABD">
        <w:rPr>
          <w:rFonts w:ascii="Tahoma" w:hAnsi="Tahoma" w:cs="Tahoma"/>
          <w:sz w:val="22"/>
          <w:szCs w:val="22"/>
        </w:rPr>
        <w:t> </w:t>
      </w:r>
      <w:r w:rsidRPr="001F7ABD">
        <w:rPr>
          <w:rFonts w:ascii="Tahoma" w:hAnsi="Tahoma" w:cs="Tahoma"/>
          <w:sz w:val="22"/>
          <w:szCs w:val="22"/>
        </w:rPr>
        <w:t xml:space="preserve">závazku veřejné služby a vyrovnávací platbě za jeho výkon </w:t>
      </w:r>
      <w:r w:rsidR="001F7ABD" w:rsidRPr="001F7ABD">
        <w:rPr>
          <w:rFonts w:ascii="Tahoma" w:hAnsi="Tahoma" w:cs="Tahoma"/>
          <w:sz w:val="22"/>
          <w:szCs w:val="22"/>
        </w:rPr>
        <w:t>ev.</w:t>
      </w:r>
      <w:r w:rsidR="000F601B">
        <w:rPr>
          <w:rFonts w:ascii="Tahoma" w:hAnsi="Tahoma" w:cs="Tahoma"/>
          <w:sz w:val="22"/>
          <w:szCs w:val="22"/>
        </w:rPr>
        <w:t xml:space="preserve"> </w:t>
      </w:r>
      <w:r w:rsidR="001F7ABD" w:rsidRPr="001F7ABD">
        <w:rPr>
          <w:rFonts w:ascii="Tahoma" w:hAnsi="Tahoma" w:cs="Tahoma"/>
          <w:sz w:val="22"/>
          <w:szCs w:val="22"/>
        </w:rPr>
        <w:t>č. 08000/2020/SOC ze</w:t>
      </w:r>
      <w:r w:rsidR="000F601B">
        <w:rPr>
          <w:rFonts w:ascii="Tahoma" w:hAnsi="Tahoma" w:cs="Tahoma"/>
          <w:sz w:val="22"/>
          <w:szCs w:val="22"/>
        </w:rPr>
        <w:t> </w:t>
      </w:r>
      <w:r w:rsidR="001F7ABD" w:rsidRPr="001F7ABD">
        <w:rPr>
          <w:rFonts w:ascii="Tahoma" w:hAnsi="Tahoma" w:cs="Tahoma"/>
          <w:sz w:val="22"/>
          <w:szCs w:val="22"/>
        </w:rPr>
        <w:t>dne 19.11.2020, ve znění dodatku č. 1 ze dne 6.5.2021</w:t>
      </w:r>
      <w:r w:rsidRPr="001F7ABD">
        <w:rPr>
          <w:rFonts w:ascii="Tahoma" w:hAnsi="Tahoma" w:cs="Tahoma"/>
          <w:sz w:val="22"/>
          <w:szCs w:val="22"/>
        </w:rPr>
        <w:t>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, která </w:t>
      </w:r>
      <w:proofErr w:type="gramStart"/>
      <w:r w:rsidR="00C57E4A" w:rsidRPr="00EB5E61">
        <w:rPr>
          <w:rFonts w:ascii="Tahoma" w:hAnsi="Tahoma" w:cs="Tahoma"/>
          <w:sz w:val="22"/>
          <w:szCs w:val="22"/>
        </w:rPr>
        <w:t>tvoří</w:t>
      </w:r>
      <w:proofErr w:type="gramEnd"/>
      <w:r w:rsidR="00C57E4A" w:rsidRPr="00EB5E61">
        <w:rPr>
          <w:rFonts w:ascii="Tahoma" w:hAnsi="Tahoma" w:cs="Tahoma"/>
          <w:sz w:val="22"/>
          <w:szCs w:val="22"/>
        </w:rPr>
        <w:t xml:space="preserve">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>Příjemce je povinen dodržovat podmínky stanovené v dokumentech Střednědobý plán rozvoje sociálních služeb v Moravskoslezském kraji na léta 2024-2026 (dále jen „SPRSS“) 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6B12214C" w14:textId="680818EF" w:rsidR="00B219DF" w:rsidRPr="00B219DF" w:rsidRDefault="004510B1" w:rsidP="00B219DF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4510B1">
        <w:rPr>
          <w:rFonts w:ascii="Tahoma" w:hAnsi="Tahoma" w:cs="Tahoma"/>
          <w:bCs/>
          <w:sz w:val="22"/>
          <w:szCs w:val="22"/>
        </w:rPr>
        <w:t xml:space="preserve">V případě, </w:t>
      </w:r>
      <w:r>
        <w:rPr>
          <w:rFonts w:ascii="Tahoma" w:hAnsi="Tahoma" w:cs="Tahoma"/>
          <w:bCs/>
          <w:sz w:val="22"/>
          <w:szCs w:val="22"/>
        </w:rPr>
        <w:t xml:space="preserve">že </w:t>
      </w:r>
      <w:r w:rsidRPr="004510B1">
        <w:rPr>
          <w:rFonts w:ascii="Tahoma" w:hAnsi="Tahoma" w:cs="Tahoma"/>
          <w:bCs/>
          <w:sz w:val="22"/>
          <w:szCs w:val="22"/>
        </w:rPr>
        <w:t xml:space="preserve">některá ze služeb vykonávaných příjemcem </w:t>
      </w:r>
      <w:r w:rsidR="00B219DF" w:rsidRPr="00B219DF">
        <w:rPr>
          <w:rFonts w:ascii="Tahoma" w:hAnsi="Tahoma" w:cs="Tahoma"/>
          <w:bCs/>
          <w:sz w:val="22"/>
          <w:szCs w:val="22"/>
        </w:rPr>
        <w:t>měla povinnost naplnit minimální personální standard dle podmínek stanovených v čl. 6 odst. 6.3 Střednědobého plánu rozvoje sociálních služeb v Moravskoslezském kraji na léta 2021-2023, ve znění změny č. 1 schválené usnesením zastupitelstva kraje č. 11/5 ze dne 16. 3. 2022</w:t>
      </w:r>
      <w:r w:rsidR="00241B8E">
        <w:rPr>
          <w:rFonts w:ascii="Tahoma" w:hAnsi="Tahoma" w:cs="Tahoma"/>
          <w:bCs/>
          <w:sz w:val="22"/>
          <w:szCs w:val="22"/>
        </w:rPr>
        <w:t xml:space="preserve">, trvá tato </w:t>
      </w:r>
      <w:r w:rsidR="000F601B">
        <w:rPr>
          <w:rFonts w:ascii="Tahoma" w:hAnsi="Tahoma" w:cs="Tahoma"/>
          <w:bCs/>
          <w:sz w:val="22"/>
          <w:szCs w:val="22"/>
        </w:rPr>
        <w:t>povinnost dle</w:t>
      </w:r>
      <w:r w:rsidR="00B219DF" w:rsidRPr="00B219DF">
        <w:rPr>
          <w:rFonts w:ascii="Tahoma" w:hAnsi="Tahoma" w:cs="Tahoma"/>
          <w:bCs/>
          <w:sz w:val="22"/>
          <w:szCs w:val="22"/>
        </w:rPr>
        <w:t xml:space="preserve"> podmínek stanovených v SPRSS a Metodice </w:t>
      </w:r>
      <w:r w:rsidR="00BA3737">
        <w:rPr>
          <w:rFonts w:ascii="Tahoma" w:hAnsi="Tahoma" w:cs="Tahoma"/>
          <w:bCs/>
          <w:sz w:val="22"/>
          <w:szCs w:val="22"/>
        </w:rPr>
        <w:t>i po 1. 1. 2024</w:t>
      </w:r>
      <w:r w:rsidR="00B219DF" w:rsidRPr="00B219DF">
        <w:rPr>
          <w:rFonts w:ascii="Tahoma" w:hAnsi="Tahoma" w:cs="Tahoma"/>
          <w:bCs/>
          <w:sz w:val="22"/>
          <w:szCs w:val="22"/>
        </w:rPr>
        <w:t>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7DCF1DDB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</w:t>
      </w:r>
      <w:r w:rsidR="004A5B14">
        <w:rPr>
          <w:rFonts w:ascii="Tahoma" w:hAnsi="Tahoma" w:cs="Tahoma"/>
          <w:sz w:val="22"/>
          <w:szCs w:val="22"/>
        </w:rPr>
        <w:t>1. 1. 2024</w:t>
      </w:r>
      <w:r w:rsidR="004A5B14" w:rsidRPr="00FC50D1">
        <w:rPr>
          <w:rFonts w:ascii="Tahoma" w:hAnsi="Tahoma" w:cs="Tahoma"/>
          <w:sz w:val="22"/>
          <w:szCs w:val="22"/>
        </w:rPr>
        <w:t xml:space="preserve">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4A5B14" w:rsidRPr="00FC50D1">
        <w:rPr>
          <w:rFonts w:ascii="Tahoma" w:hAnsi="Tahoma" w:cs="Tahoma"/>
          <w:sz w:val="22"/>
          <w:szCs w:val="22"/>
        </w:rPr>
        <w:t>202</w:t>
      </w:r>
      <w:r w:rsidR="004A5B14">
        <w:rPr>
          <w:rFonts w:ascii="Tahoma" w:hAnsi="Tahoma" w:cs="Tahoma"/>
          <w:sz w:val="22"/>
          <w:szCs w:val="22"/>
        </w:rPr>
        <w:t>6</w:t>
      </w:r>
      <w:r w:rsidR="00E1233F" w:rsidRPr="00516EFA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proofErr w:type="gramStart"/>
      <w:r w:rsidRPr="009915DA">
        <w:rPr>
          <w:rFonts w:ascii="Tahoma" w:hAnsi="Tahoma" w:cs="Tahoma"/>
          <w:sz w:val="22"/>
          <w:szCs w:val="22"/>
        </w:rPr>
        <w:t>poruší</w:t>
      </w:r>
      <w:proofErr w:type="gramEnd"/>
      <w:r w:rsidRPr="009915DA">
        <w:rPr>
          <w:rFonts w:ascii="Tahoma" w:hAnsi="Tahoma" w:cs="Tahoma"/>
          <w:sz w:val="22"/>
          <w:szCs w:val="22"/>
        </w:rPr>
        <w:t xml:space="preserve">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 xml:space="preserve">platností originálu, z nichž dva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Kraj a jeden příjemce. Je-li tato smlouva uzavírána elektronicky,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 w:rsidP="00723C6A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lastRenderedPageBreak/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6FAA9E7D" w14:textId="77777777" w:rsidR="008B423A" w:rsidRPr="008B423A" w:rsidRDefault="008B423A" w:rsidP="008B423A">
      <w:pPr>
        <w:keepNext/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8B423A">
        <w:rPr>
          <w:rFonts w:ascii="Tahoma" w:hAnsi="Tahoma" w:cs="Tahoma"/>
          <w:sz w:val="22"/>
          <w:szCs w:val="22"/>
        </w:rPr>
        <w:t xml:space="preserve">Doložka platnosti právního jednání dle § 41 zákona č. 128/2000 Sb., o obcích (obecní zřízení), ve znění pozdějších předpisů. </w:t>
      </w:r>
    </w:p>
    <w:p w14:paraId="7F8F0D87" w14:textId="77777777" w:rsidR="008B423A" w:rsidRPr="000F601B" w:rsidRDefault="008B423A" w:rsidP="004A787F">
      <w:pPr>
        <w:keepNext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0F601B">
        <w:rPr>
          <w:rFonts w:ascii="Tahoma" w:hAnsi="Tahoma" w:cs="Tahoma"/>
          <w:sz w:val="22"/>
          <w:szCs w:val="22"/>
        </w:rPr>
        <w:t>O pověření poskytováním služeb obecného hospodářského zájmu a uzavření této smlouvy rozhodlo ……………………. obce svým usnesením č. ……………… ze dne ……………………</w:t>
      </w:r>
    </w:p>
    <w:p w14:paraId="3F91E6AF" w14:textId="3EB53196" w:rsidR="00A70F55" w:rsidRPr="000F601B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F601B">
        <w:rPr>
          <w:rFonts w:ascii="Tahoma" w:hAnsi="Tahoma" w:cs="Tahoma"/>
          <w:sz w:val="22"/>
          <w:szCs w:val="22"/>
        </w:rPr>
        <w:t>Doložka p</w:t>
      </w:r>
      <w:r w:rsidR="00E97A18" w:rsidRPr="000F601B">
        <w:rPr>
          <w:rFonts w:ascii="Tahoma" w:hAnsi="Tahoma" w:cs="Tahoma"/>
          <w:sz w:val="22"/>
          <w:szCs w:val="22"/>
        </w:rPr>
        <w:t>latnosti právního jednání dle § 23 zákona č. </w:t>
      </w:r>
      <w:r w:rsidRPr="000F601B">
        <w:rPr>
          <w:rFonts w:ascii="Tahoma" w:hAnsi="Tahoma" w:cs="Tahoma"/>
          <w:sz w:val="22"/>
          <w:szCs w:val="22"/>
        </w:rPr>
        <w:t>129/2000</w:t>
      </w:r>
      <w:r w:rsidR="00E97A18" w:rsidRPr="000F601B">
        <w:rPr>
          <w:rFonts w:ascii="Tahoma" w:hAnsi="Tahoma" w:cs="Tahoma"/>
          <w:sz w:val="22"/>
          <w:szCs w:val="22"/>
        </w:rPr>
        <w:t> </w:t>
      </w:r>
      <w:r w:rsidRPr="000F601B">
        <w:rPr>
          <w:rFonts w:ascii="Tahoma" w:hAnsi="Tahoma" w:cs="Tahoma"/>
          <w:sz w:val="22"/>
          <w:szCs w:val="22"/>
        </w:rPr>
        <w:t>Sb., o</w:t>
      </w:r>
      <w:r w:rsidR="00E97A18" w:rsidRPr="000F601B">
        <w:rPr>
          <w:rFonts w:ascii="Tahoma" w:hAnsi="Tahoma" w:cs="Tahoma"/>
          <w:sz w:val="22"/>
          <w:szCs w:val="22"/>
        </w:rPr>
        <w:t> </w:t>
      </w:r>
      <w:r w:rsidRPr="000F601B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F601B">
        <w:rPr>
          <w:rFonts w:ascii="Tahoma" w:hAnsi="Tahoma" w:cs="Tahoma"/>
          <w:sz w:val="22"/>
          <w:szCs w:val="22"/>
        </w:rPr>
        <w:t>.</w:t>
      </w:r>
    </w:p>
    <w:p w14:paraId="5B4B9E6A" w14:textId="24B109F8" w:rsidR="00A70F55" w:rsidRPr="000F601B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F601B">
        <w:rPr>
          <w:rFonts w:ascii="Tahoma" w:hAnsi="Tahoma" w:cs="Tahoma"/>
          <w:sz w:val="22"/>
          <w:szCs w:val="22"/>
        </w:rPr>
        <w:t>O</w:t>
      </w:r>
      <w:r w:rsidR="00E97A18" w:rsidRPr="000F601B">
        <w:rPr>
          <w:rFonts w:ascii="Tahoma" w:hAnsi="Tahoma" w:cs="Tahoma"/>
          <w:sz w:val="22"/>
          <w:szCs w:val="22"/>
        </w:rPr>
        <w:t> </w:t>
      </w:r>
      <w:r w:rsidRPr="000F601B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F601B">
        <w:rPr>
          <w:rFonts w:ascii="Tahoma" w:hAnsi="Tahoma" w:cs="Tahoma"/>
          <w:sz w:val="22"/>
          <w:szCs w:val="22"/>
        </w:rPr>
        <w:t>a </w:t>
      </w:r>
      <w:r w:rsidR="00A70F55" w:rsidRPr="000F601B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F601B">
        <w:rPr>
          <w:rFonts w:ascii="Tahoma" w:hAnsi="Tahoma" w:cs="Tahoma"/>
          <w:sz w:val="22"/>
          <w:szCs w:val="22"/>
        </w:rPr>
        <w:t> </w:t>
      </w:r>
      <w:r w:rsidR="000F601B">
        <w:rPr>
          <w:rFonts w:ascii="Tahoma" w:hAnsi="Tahoma" w:cs="Tahoma"/>
          <w:sz w:val="22"/>
          <w:szCs w:val="22"/>
        </w:rPr>
        <w:t>13/1416</w:t>
      </w:r>
      <w:r w:rsidR="00E97A18" w:rsidRPr="000F601B">
        <w:rPr>
          <w:rFonts w:ascii="Tahoma" w:hAnsi="Tahoma" w:cs="Tahoma"/>
          <w:sz w:val="22"/>
          <w:szCs w:val="22"/>
        </w:rPr>
        <w:t xml:space="preserve"> </w:t>
      </w:r>
      <w:r w:rsidR="00A70F55" w:rsidRPr="000F601B">
        <w:rPr>
          <w:rFonts w:ascii="Tahoma" w:hAnsi="Tahoma" w:cs="Tahoma"/>
          <w:sz w:val="22"/>
          <w:szCs w:val="22"/>
        </w:rPr>
        <w:t>ze</w:t>
      </w:r>
      <w:r w:rsidR="00E97A18" w:rsidRPr="000F601B">
        <w:rPr>
          <w:rFonts w:ascii="Tahoma" w:hAnsi="Tahoma" w:cs="Tahoma"/>
          <w:sz w:val="22"/>
          <w:szCs w:val="22"/>
        </w:rPr>
        <w:t> dne </w:t>
      </w:r>
      <w:r w:rsidR="000F601B">
        <w:rPr>
          <w:rFonts w:ascii="Tahoma" w:hAnsi="Tahoma" w:cs="Tahoma"/>
          <w:sz w:val="22"/>
          <w:szCs w:val="22"/>
        </w:rPr>
        <w:t>7. 9. 2023.</w:t>
      </w:r>
      <w:r w:rsidR="00960311" w:rsidRPr="000F601B">
        <w:rPr>
          <w:rFonts w:ascii="Tahoma" w:hAnsi="Tahoma" w:cs="Tahoma"/>
          <w:sz w:val="22"/>
          <w:szCs w:val="22"/>
        </w:rPr>
        <w:t xml:space="preserve"> </w:t>
      </w:r>
    </w:p>
    <w:p w14:paraId="6FC89986" w14:textId="01234326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1/10 ze dne 5. 11. 2020, ve znění usnesení zastupitelstva kraje č.</w:t>
      </w:r>
      <w:r w:rsidR="00B2285D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>12/1193 ze dne 8. 6. 2023.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77777777" w:rsidR="00C90A66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3318F09E" w14:textId="0260424D" w:rsidR="002E5C02" w:rsidRDefault="002E5C02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Mgr. Jan Dohnal</w:t>
      </w:r>
    </w:p>
    <w:p w14:paraId="3822AA22" w14:textId="43AC40DC" w:rsidR="002E5C02" w:rsidRPr="009915DA" w:rsidRDefault="002E5C02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primátor</w:t>
      </w:r>
    </w:p>
    <w:p w14:paraId="6025F559" w14:textId="77777777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8E7D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00103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30DD295B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odlehčovací služby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2F885A68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2398015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001037" w:rsidRPr="003329A0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001037" w:rsidRPr="003329A0" w14:paraId="4C8E8548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37EDDD8D" w14:textId="1D011329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946E9" w14:textId="4D48DB65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4203117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022691" w14:textId="5A02A169" w:rsidR="00001037" w:rsidRPr="003329A0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001037" w:rsidRPr="003329A0" w14:paraId="7F832AB4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638883E1" w14:textId="7F1580D0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8352B" w14:textId="76FBA492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6146782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5C71B7" w14:textId="31F71F0C" w:rsidR="00001037" w:rsidRPr="003329A0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001037" w:rsidRPr="003329A0" w14:paraId="24829EB4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4BC958A6" w14:textId="2EE55C5E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AA8B5" w14:textId="30154835" w:rsidR="00001037" w:rsidRPr="00001037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1037">
              <w:rPr>
                <w:rFonts w:ascii="Tahoma" w:hAnsi="Tahoma" w:cs="Tahoma"/>
                <w:sz w:val="20"/>
                <w:szCs w:val="20"/>
              </w:rPr>
              <w:t>7462625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06D768" w14:textId="706EEA65" w:rsidR="00001037" w:rsidRPr="003329A0" w:rsidRDefault="00001037" w:rsidP="000010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Krajské sítě sociálních služeb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C66A" w14:textId="77777777" w:rsidR="005F4651" w:rsidRDefault="005F4651">
      <w:r>
        <w:separator/>
      </w:r>
    </w:p>
  </w:endnote>
  <w:endnote w:type="continuationSeparator" w:id="0">
    <w:p w14:paraId="3C4A39D7" w14:textId="77777777" w:rsidR="005F4651" w:rsidRDefault="005F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e0746889cdcbf00af4a05c3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MSIPCMae0746889cdcbf00af4a05c3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95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C53703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8EFF" w14:textId="77777777" w:rsidR="00106A3F" w:rsidRDefault="00106A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8bf14e6bac9146aca437cf4e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MSIPCM8bf14e6bac9146aca437cf4e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7052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B24D" w14:textId="77777777" w:rsidR="005F4651" w:rsidRDefault="005F4651">
      <w:r>
        <w:separator/>
      </w:r>
    </w:p>
  </w:footnote>
  <w:footnote w:type="continuationSeparator" w:id="0">
    <w:p w14:paraId="77A6329C" w14:textId="77777777" w:rsidR="005F4651" w:rsidRDefault="005F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57B4" w14:textId="77777777" w:rsidR="00106A3F" w:rsidRDefault="00106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B2F4" w14:textId="29AB4F6E" w:rsidR="00106A3F" w:rsidRDefault="00106A3F" w:rsidP="00106A3F">
    <w:pPr>
      <w:pStyle w:val="Zhlav"/>
      <w:jc w:val="right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09FE" w14:textId="77777777" w:rsidR="00106A3F" w:rsidRDefault="00106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544562">
    <w:abstractNumId w:val="8"/>
  </w:num>
  <w:num w:numId="2" w16cid:durableId="757024495">
    <w:abstractNumId w:val="32"/>
  </w:num>
  <w:num w:numId="3" w16cid:durableId="1289967931">
    <w:abstractNumId w:val="22"/>
  </w:num>
  <w:num w:numId="4" w16cid:durableId="1610356073">
    <w:abstractNumId w:val="4"/>
  </w:num>
  <w:num w:numId="5" w16cid:durableId="1610624000">
    <w:abstractNumId w:val="23"/>
  </w:num>
  <w:num w:numId="6" w16cid:durableId="462774076">
    <w:abstractNumId w:val="14"/>
  </w:num>
  <w:num w:numId="7" w16cid:durableId="543297929">
    <w:abstractNumId w:val="18"/>
  </w:num>
  <w:num w:numId="8" w16cid:durableId="1760562027">
    <w:abstractNumId w:val="1"/>
  </w:num>
  <w:num w:numId="9" w16cid:durableId="692344270">
    <w:abstractNumId w:val="2"/>
  </w:num>
  <w:num w:numId="10" w16cid:durableId="260837431">
    <w:abstractNumId w:val="31"/>
  </w:num>
  <w:num w:numId="11" w16cid:durableId="535388902">
    <w:abstractNumId w:val="28"/>
  </w:num>
  <w:num w:numId="12" w16cid:durableId="132411440">
    <w:abstractNumId w:val="9"/>
  </w:num>
  <w:num w:numId="13" w16cid:durableId="1978366012">
    <w:abstractNumId w:val="17"/>
  </w:num>
  <w:num w:numId="14" w16cid:durableId="5518124">
    <w:abstractNumId w:val="10"/>
  </w:num>
  <w:num w:numId="15" w16cid:durableId="1384259342">
    <w:abstractNumId w:val="24"/>
  </w:num>
  <w:num w:numId="16" w16cid:durableId="1015578364">
    <w:abstractNumId w:val="3"/>
  </w:num>
  <w:num w:numId="17" w16cid:durableId="2116094568">
    <w:abstractNumId w:val="26"/>
  </w:num>
  <w:num w:numId="18" w16cid:durableId="1122580160">
    <w:abstractNumId w:val="0"/>
  </w:num>
  <w:num w:numId="19" w16cid:durableId="474417119">
    <w:abstractNumId w:val="21"/>
  </w:num>
  <w:num w:numId="20" w16cid:durableId="838613711">
    <w:abstractNumId w:val="20"/>
  </w:num>
  <w:num w:numId="21" w16cid:durableId="1421023611">
    <w:abstractNumId w:val="33"/>
  </w:num>
  <w:num w:numId="22" w16cid:durableId="596250403">
    <w:abstractNumId w:val="13"/>
  </w:num>
  <w:num w:numId="23" w16cid:durableId="1594774799">
    <w:abstractNumId w:val="29"/>
  </w:num>
  <w:num w:numId="24" w16cid:durableId="42797170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491988139">
    <w:abstractNumId w:val="6"/>
  </w:num>
  <w:num w:numId="26" w16cid:durableId="1244610916">
    <w:abstractNumId w:val="11"/>
  </w:num>
  <w:num w:numId="27" w16cid:durableId="2080663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1178887">
    <w:abstractNumId w:val="15"/>
  </w:num>
  <w:num w:numId="29" w16cid:durableId="1500976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7393927">
    <w:abstractNumId w:val="5"/>
  </w:num>
  <w:num w:numId="31" w16cid:durableId="2083747801">
    <w:abstractNumId w:val="19"/>
  </w:num>
  <w:num w:numId="32" w16cid:durableId="381561433">
    <w:abstractNumId w:val="16"/>
  </w:num>
  <w:num w:numId="33" w16cid:durableId="1545563288">
    <w:abstractNumId w:val="25"/>
  </w:num>
  <w:num w:numId="34" w16cid:durableId="570820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5366369">
    <w:abstractNumId w:val="12"/>
  </w:num>
  <w:num w:numId="36" w16cid:durableId="216553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1037"/>
    <w:rsid w:val="00002CBC"/>
    <w:rsid w:val="00002D74"/>
    <w:rsid w:val="000051AA"/>
    <w:rsid w:val="00006091"/>
    <w:rsid w:val="00011328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01B"/>
    <w:rsid w:val="000F6143"/>
    <w:rsid w:val="000F6363"/>
    <w:rsid w:val="00101415"/>
    <w:rsid w:val="00105BA7"/>
    <w:rsid w:val="0010636B"/>
    <w:rsid w:val="00106A3F"/>
    <w:rsid w:val="00112852"/>
    <w:rsid w:val="00113D9E"/>
    <w:rsid w:val="001168F1"/>
    <w:rsid w:val="001208DB"/>
    <w:rsid w:val="00131CC4"/>
    <w:rsid w:val="0013284D"/>
    <w:rsid w:val="00133581"/>
    <w:rsid w:val="001341B8"/>
    <w:rsid w:val="001373D1"/>
    <w:rsid w:val="001504B9"/>
    <w:rsid w:val="001645F7"/>
    <w:rsid w:val="001646E1"/>
    <w:rsid w:val="0016518F"/>
    <w:rsid w:val="00165CB4"/>
    <w:rsid w:val="0017025C"/>
    <w:rsid w:val="001717E6"/>
    <w:rsid w:val="0017322B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354E"/>
    <w:rsid w:val="001E58C9"/>
    <w:rsid w:val="001E7D13"/>
    <w:rsid w:val="001F0041"/>
    <w:rsid w:val="001F71CF"/>
    <w:rsid w:val="001F7ABD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7CE9"/>
    <w:rsid w:val="00241504"/>
    <w:rsid w:val="00241B8E"/>
    <w:rsid w:val="0024574F"/>
    <w:rsid w:val="00250CFC"/>
    <w:rsid w:val="00257BAB"/>
    <w:rsid w:val="002617BF"/>
    <w:rsid w:val="0026474C"/>
    <w:rsid w:val="00272F1F"/>
    <w:rsid w:val="00275BCF"/>
    <w:rsid w:val="00275FB7"/>
    <w:rsid w:val="00280631"/>
    <w:rsid w:val="0028212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5C02"/>
    <w:rsid w:val="002E7A9D"/>
    <w:rsid w:val="002F760C"/>
    <w:rsid w:val="00300875"/>
    <w:rsid w:val="00302318"/>
    <w:rsid w:val="003068E2"/>
    <w:rsid w:val="00307594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08A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20240"/>
    <w:rsid w:val="004221DB"/>
    <w:rsid w:val="00422C64"/>
    <w:rsid w:val="00423CC1"/>
    <w:rsid w:val="00427F06"/>
    <w:rsid w:val="00434532"/>
    <w:rsid w:val="0044242A"/>
    <w:rsid w:val="00444005"/>
    <w:rsid w:val="00446331"/>
    <w:rsid w:val="00447695"/>
    <w:rsid w:val="004510B1"/>
    <w:rsid w:val="00457080"/>
    <w:rsid w:val="00464DF4"/>
    <w:rsid w:val="0047025A"/>
    <w:rsid w:val="004724F2"/>
    <w:rsid w:val="004752AB"/>
    <w:rsid w:val="004805D6"/>
    <w:rsid w:val="00480801"/>
    <w:rsid w:val="00480C3E"/>
    <w:rsid w:val="00481CC2"/>
    <w:rsid w:val="00482B2C"/>
    <w:rsid w:val="00492A41"/>
    <w:rsid w:val="0049513A"/>
    <w:rsid w:val="00496CF1"/>
    <w:rsid w:val="00497B3F"/>
    <w:rsid w:val="004A02E8"/>
    <w:rsid w:val="004A2FFE"/>
    <w:rsid w:val="004A5B14"/>
    <w:rsid w:val="004A6C18"/>
    <w:rsid w:val="004A787F"/>
    <w:rsid w:val="004A7ED7"/>
    <w:rsid w:val="004B15DB"/>
    <w:rsid w:val="004B1AAE"/>
    <w:rsid w:val="004B1FEF"/>
    <w:rsid w:val="004B4B9E"/>
    <w:rsid w:val="004D23FA"/>
    <w:rsid w:val="004D54E9"/>
    <w:rsid w:val="004D5C02"/>
    <w:rsid w:val="004E2F57"/>
    <w:rsid w:val="004E6AAB"/>
    <w:rsid w:val="004F075D"/>
    <w:rsid w:val="004F2861"/>
    <w:rsid w:val="004F55BD"/>
    <w:rsid w:val="005076F5"/>
    <w:rsid w:val="00511C43"/>
    <w:rsid w:val="005143CE"/>
    <w:rsid w:val="00516EFA"/>
    <w:rsid w:val="005172AF"/>
    <w:rsid w:val="00525769"/>
    <w:rsid w:val="00525B6B"/>
    <w:rsid w:val="0053155B"/>
    <w:rsid w:val="0053369C"/>
    <w:rsid w:val="00535AD5"/>
    <w:rsid w:val="005365C0"/>
    <w:rsid w:val="00537484"/>
    <w:rsid w:val="00541DEC"/>
    <w:rsid w:val="00544254"/>
    <w:rsid w:val="005447FE"/>
    <w:rsid w:val="00544A7E"/>
    <w:rsid w:val="00544DDE"/>
    <w:rsid w:val="00547329"/>
    <w:rsid w:val="00547CC4"/>
    <w:rsid w:val="005546FB"/>
    <w:rsid w:val="00556632"/>
    <w:rsid w:val="005646BF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A5"/>
    <w:rsid w:val="005C04A3"/>
    <w:rsid w:val="005D1ED0"/>
    <w:rsid w:val="005D3D3A"/>
    <w:rsid w:val="005D7F3F"/>
    <w:rsid w:val="005E1013"/>
    <w:rsid w:val="005E20A8"/>
    <w:rsid w:val="005E4B39"/>
    <w:rsid w:val="005E6667"/>
    <w:rsid w:val="005F4651"/>
    <w:rsid w:val="0060077D"/>
    <w:rsid w:val="0060231E"/>
    <w:rsid w:val="00603A2B"/>
    <w:rsid w:val="0061737A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21FC6"/>
    <w:rsid w:val="00823437"/>
    <w:rsid w:val="0082493A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5F39"/>
    <w:rsid w:val="008B3442"/>
    <w:rsid w:val="008B423A"/>
    <w:rsid w:val="008B4BE9"/>
    <w:rsid w:val="008B65B6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7E22"/>
    <w:rsid w:val="00910F3E"/>
    <w:rsid w:val="00913528"/>
    <w:rsid w:val="009151C4"/>
    <w:rsid w:val="009205A5"/>
    <w:rsid w:val="00922419"/>
    <w:rsid w:val="00927D58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90DC3"/>
    <w:rsid w:val="009915DA"/>
    <w:rsid w:val="00993B7A"/>
    <w:rsid w:val="009A346E"/>
    <w:rsid w:val="009A5B15"/>
    <w:rsid w:val="009B1511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692E"/>
    <w:rsid w:val="009E4005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203D3"/>
    <w:rsid w:val="00A21EE8"/>
    <w:rsid w:val="00A27657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D5860"/>
    <w:rsid w:val="00AE0AD2"/>
    <w:rsid w:val="00AE59DB"/>
    <w:rsid w:val="00AE7190"/>
    <w:rsid w:val="00AF0316"/>
    <w:rsid w:val="00AF27EC"/>
    <w:rsid w:val="00B001B7"/>
    <w:rsid w:val="00B07599"/>
    <w:rsid w:val="00B17021"/>
    <w:rsid w:val="00B173F0"/>
    <w:rsid w:val="00B219DF"/>
    <w:rsid w:val="00B2285D"/>
    <w:rsid w:val="00B22CD9"/>
    <w:rsid w:val="00B23F2F"/>
    <w:rsid w:val="00B243F6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C1727"/>
    <w:rsid w:val="00BC35D3"/>
    <w:rsid w:val="00BC7A71"/>
    <w:rsid w:val="00BD354E"/>
    <w:rsid w:val="00BD6AAB"/>
    <w:rsid w:val="00BD7B5C"/>
    <w:rsid w:val="00BE0912"/>
    <w:rsid w:val="00BE11CE"/>
    <w:rsid w:val="00BE1DBC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E7E"/>
    <w:rsid w:val="00C92F4D"/>
    <w:rsid w:val="00CA308E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3E1F"/>
    <w:rsid w:val="00CF44BF"/>
    <w:rsid w:val="00CF4A22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2E32"/>
    <w:rsid w:val="00DD3489"/>
    <w:rsid w:val="00DD7BD1"/>
    <w:rsid w:val="00DD7C30"/>
    <w:rsid w:val="00DE361F"/>
    <w:rsid w:val="00DF24BA"/>
    <w:rsid w:val="00E00161"/>
    <w:rsid w:val="00E030B1"/>
    <w:rsid w:val="00E03EDA"/>
    <w:rsid w:val="00E05DAA"/>
    <w:rsid w:val="00E0600F"/>
    <w:rsid w:val="00E07330"/>
    <w:rsid w:val="00E07365"/>
    <w:rsid w:val="00E1233F"/>
    <w:rsid w:val="00E31063"/>
    <w:rsid w:val="00E36144"/>
    <w:rsid w:val="00E5175C"/>
    <w:rsid w:val="00E51A41"/>
    <w:rsid w:val="00E61655"/>
    <w:rsid w:val="00E61916"/>
    <w:rsid w:val="00E647A2"/>
    <w:rsid w:val="00E651F1"/>
    <w:rsid w:val="00E6586F"/>
    <w:rsid w:val="00E65FCB"/>
    <w:rsid w:val="00E763C2"/>
    <w:rsid w:val="00E80E0F"/>
    <w:rsid w:val="00E85CC3"/>
    <w:rsid w:val="00E90327"/>
    <w:rsid w:val="00E913FD"/>
    <w:rsid w:val="00E93606"/>
    <w:rsid w:val="00E93D8D"/>
    <w:rsid w:val="00E97A18"/>
    <w:rsid w:val="00EA5D05"/>
    <w:rsid w:val="00EB3768"/>
    <w:rsid w:val="00EB5E61"/>
    <w:rsid w:val="00EC1DE1"/>
    <w:rsid w:val="00EC2F9B"/>
    <w:rsid w:val="00EC4AC6"/>
    <w:rsid w:val="00EC6CD0"/>
    <w:rsid w:val="00EC7837"/>
    <w:rsid w:val="00ED0041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C6"/>
    <w:rsid w:val="00F327B5"/>
    <w:rsid w:val="00F34352"/>
    <w:rsid w:val="00F35147"/>
    <w:rsid w:val="00F45527"/>
    <w:rsid w:val="00F542A0"/>
    <w:rsid w:val="00F57EFC"/>
    <w:rsid w:val="00F66E27"/>
    <w:rsid w:val="00F71111"/>
    <w:rsid w:val="00F80D09"/>
    <w:rsid w:val="00F817AA"/>
    <w:rsid w:val="00F84BB1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20D6"/>
    <w:rsid w:val="00FD4752"/>
    <w:rsid w:val="00FD6D1E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8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0" ma:contentTypeDescription="Vytvoří nový dokument" ma:contentTypeScope="" ma:versionID="72c25745b541690893228bcfd3467c0a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f028852626e8935345483e4089c67e75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611F6-66A6-4014-B0F4-A1C00957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C8C6B-0109-42EA-94B0-CB88C4FF6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15491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Vozárik Štěpán</cp:lastModifiedBy>
  <cp:revision>14</cp:revision>
  <cp:lastPrinted>2023-06-30T10:56:00Z</cp:lastPrinted>
  <dcterms:created xsi:type="dcterms:W3CDTF">2023-07-25T12:24:00Z</dcterms:created>
  <dcterms:modified xsi:type="dcterms:W3CDTF">2023-10-04T07:25:00Z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2022-02-02T09:36:54Z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65077096-2bd0-4012-af68-88a6a91e863a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