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305A" w14:textId="77777777" w:rsidR="00056D9E" w:rsidRDefault="00056D9E" w:rsidP="004C2D67">
      <w:pPr>
        <w:ind w:right="-1"/>
        <w:jc w:val="both"/>
        <w:rPr>
          <w:b/>
          <w:color w:val="000000"/>
          <w:sz w:val="32"/>
          <w:szCs w:val="32"/>
          <w:u w:val="single"/>
        </w:rPr>
      </w:pPr>
    </w:p>
    <w:p w14:paraId="5904E216" w14:textId="1AA45CFE" w:rsidR="00176256" w:rsidRPr="00153ACD" w:rsidRDefault="00176256" w:rsidP="004C2D67">
      <w:pPr>
        <w:ind w:right="-1"/>
        <w:jc w:val="both"/>
        <w:rPr>
          <w:b/>
          <w:color w:val="000000"/>
          <w:sz w:val="32"/>
          <w:szCs w:val="32"/>
          <w:u w:val="single"/>
        </w:rPr>
      </w:pPr>
      <w:r w:rsidRPr="00153ACD">
        <w:rPr>
          <w:b/>
          <w:color w:val="000000"/>
          <w:sz w:val="32"/>
          <w:szCs w:val="32"/>
          <w:u w:val="single"/>
        </w:rPr>
        <w:t xml:space="preserve">Důvodová zpráva </w:t>
      </w:r>
    </w:p>
    <w:p w14:paraId="1E647F7C" w14:textId="77777777" w:rsidR="00D35ABB" w:rsidRDefault="00D35ABB" w:rsidP="004C2D67">
      <w:pPr>
        <w:ind w:right="-1"/>
        <w:jc w:val="both"/>
        <w:rPr>
          <w:b/>
          <w:color w:val="000000"/>
          <w:u w:val="single"/>
        </w:rPr>
      </w:pPr>
    </w:p>
    <w:p w14:paraId="759624C3" w14:textId="77777777" w:rsidR="00176256" w:rsidRPr="00056D9E" w:rsidRDefault="00176256" w:rsidP="00056D9E">
      <w:pPr>
        <w:spacing w:line="276" w:lineRule="auto"/>
        <w:ind w:right="-1"/>
        <w:jc w:val="both"/>
        <w:rPr>
          <w:b/>
          <w:color w:val="000000"/>
          <w:sz w:val="22"/>
          <w:szCs w:val="22"/>
          <w:u w:val="single"/>
        </w:rPr>
      </w:pPr>
      <w:r w:rsidRPr="00056D9E">
        <w:rPr>
          <w:b/>
          <w:color w:val="000000"/>
          <w:sz w:val="22"/>
          <w:szCs w:val="22"/>
          <w:u w:val="single"/>
        </w:rPr>
        <w:t>Věc</w:t>
      </w:r>
    </w:p>
    <w:p w14:paraId="1C0D330B" w14:textId="4EFC032A" w:rsidR="00176256" w:rsidRPr="00056D9E" w:rsidRDefault="00176256" w:rsidP="00056D9E">
      <w:pPr>
        <w:spacing w:line="276" w:lineRule="auto"/>
        <w:ind w:right="-1"/>
        <w:jc w:val="both"/>
        <w:rPr>
          <w:color w:val="000000"/>
          <w:sz w:val="22"/>
          <w:szCs w:val="22"/>
        </w:rPr>
      </w:pPr>
      <w:r w:rsidRPr="00056D9E">
        <w:rPr>
          <w:color w:val="000000"/>
          <w:sz w:val="22"/>
          <w:szCs w:val="22"/>
        </w:rPr>
        <w:t xml:space="preserve">Výkup nemovitých věcí v k.ú. </w:t>
      </w:r>
      <w:r w:rsidR="000C6EC6" w:rsidRPr="00056D9E">
        <w:rPr>
          <w:color w:val="000000"/>
          <w:sz w:val="22"/>
          <w:szCs w:val="22"/>
        </w:rPr>
        <w:t>Slezská</w:t>
      </w:r>
      <w:r w:rsidR="007F2966" w:rsidRPr="00056D9E">
        <w:rPr>
          <w:color w:val="000000"/>
          <w:sz w:val="22"/>
          <w:szCs w:val="22"/>
        </w:rPr>
        <w:t xml:space="preserve"> Ostrava</w:t>
      </w:r>
      <w:r w:rsidRPr="00056D9E">
        <w:rPr>
          <w:color w:val="000000"/>
          <w:sz w:val="22"/>
          <w:szCs w:val="22"/>
        </w:rPr>
        <w:t>, obec Ostrava.</w:t>
      </w:r>
    </w:p>
    <w:p w14:paraId="416BFD8B" w14:textId="77777777" w:rsidR="00176256" w:rsidRPr="00056D9E" w:rsidRDefault="00176256" w:rsidP="00056D9E">
      <w:pPr>
        <w:spacing w:line="276" w:lineRule="auto"/>
        <w:ind w:right="-1"/>
        <w:jc w:val="both"/>
        <w:rPr>
          <w:b/>
          <w:color w:val="000000"/>
          <w:sz w:val="22"/>
          <w:szCs w:val="22"/>
          <w:u w:val="single"/>
        </w:rPr>
      </w:pPr>
    </w:p>
    <w:p w14:paraId="66EAA173" w14:textId="77777777" w:rsidR="00176256" w:rsidRPr="00056D9E" w:rsidRDefault="00176256" w:rsidP="00056D9E">
      <w:pPr>
        <w:spacing w:line="276" w:lineRule="auto"/>
        <w:ind w:right="-1"/>
        <w:jc w:val="both"/>
        <w:rPr>
          <w:b/>
          <w:color w:val="000000"/>
          <w:sz w:val="22"/>
          <w:szCs w:val="22"/>
          <w:u w:val="single"/>
        </w:rPr>
      </w:pPr>
      <w:r w:rsidRPr="00056D9E">
        <w:rPr>
          <w:b/>
          <w:color w:val="000000"/>
          <w:sz w:val="22"/>
          <w:szCs w:val="22"/>
          <w:u w:val="single"/>
        </w:rPr>
        <w:t xml:space="preserve">Předmět </w:t>
      </w:r>
    </w:p>
    <w:p w14:paraId="4DB8D554" w14:textId="3BF32A44" w:rsidR="007F2966" w:rsidRPr="00056D9E" w:rsidRDefault="00176256" w:rsidP="00056D9E">
      <w:pPr>
        <w:spacing w:line="276" w:lineRule="auto"/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56D9E">
        <w:rPr>
          <w:color w:val="000000"/>
          <w:sz w:val="22"/>
          <w:szCs w:val="22"/>
        </w:rPr>
        <w:t>Pozemky:</w:t>
      </w:r>
    </w:p>
    <w:p w14:paraId="41B787F5" w14:textId="65883890" w:rsidR="000C6EC6" w:rsidRPr="00056D9E" w:rsidRDefault="007F2966" w:rsidP="00056D9E">
      <w:pPr>
        <w:spacing w:line="276" w:lineRule="auto"/>
        <w:ind w:left="142" w:right="-1"/>
        <w:jc w:val="both"/>
        <w:rPr>
          <w:color w:val="000000" w:themeColor="text1"/>
          <w:sz w:val="22"/>
          <w:szCs w:val="22"/>
        </w:rPr>
      </w:pPr>
      <w:r w:rsidRPr="00056D9E">
        <w:rPr>
          <w:rFonts w:eastAsiaTheme="minorHAnsi"/>
          <w:color w:val="000000" w:themeColor="text1"/>
          <w:sz w:val="22"/>
          <w:szCs w:val="22"/>
          <w:lang w:eastAsia="en-US"/>
        </w:rPr>
        <w:t xml:space="preserve">- </w:t>
      </w:r>
      <w:r w:rsidR="000C6EC6" w:rsidRPr="00056D9E">
        <w:rPr>
          <w:color w:val="000000" w:themeColor="text1"/>
          <w:sz w:val="22"/>
          <w:szCs w:val="22"/>
        </w:rPr>
        <w:t>parc. č. 509/2, zahrada, o výměře 400 m</w:t>
      </w:r>
      <w:r w:rsidR="000C6EC6" w:rsidRPr="00056D9E">
        <w:rPr>
          <w:color w:val="000000" w:themeColor="text1"/>
          <w:sz w:val="22"/>
          <w:szCs w:val="22"/>
          <w:vertAlign w:val="superscript"/>
        </w:rPr>
        <w:t>2</w:t>
      </w:r>
      <w:r w:rsidR="000C6EC6" w:rsidRPr="00056D9E">
        <w:rPr>
          <w:color w:val="000000" w:themeColor="text1"/>
          <w:sz w:val="22"/>
          <w:szCs w:val="22"/>
        </w:rPr>
        <w:t xml:space="preserve">, </w:t>
      </w:r>
    </w:p>
    <w:p w14:paraId="38E79147" w14:textId="77777777" w:rsidR="000C6EC6" w:rsidRPr="00056D9E" w:rsidRDefault="000C6EC6" w:rsidP="00056D9E">
      <w:pPr>
        <w:spacing w:line="276" w:lineRule="auto"/>
        <w:ind w:left="142" w:right="-1"/>
        <w:jc w:val="both"/>
        <w:rPr>
          <w:color w:val="000000" w:themeColor="text1"/>
          <w:sz w:val="22"/>
          <w:szCs w:val="22"/>
        </w:rPr>
      </w:pPr>
      <w:r w:rsidRPr="00056D9E">
        <w:rPr>
          <w:color w:val="000000" w:themeColor="text1"/>
          <w:sz w:val="22"/>
          <w:szCs w:val="22"/>
        </w:rPr>
        <w:t>- parc. č. 510/1, lesní pozemek, o výměře 282 167 m</w:t>
      </w:r>
      <w:r w:rsidRPr="00056D9E">
        <w:rPr>
          <w:color w:val="000000" w:themeColor="text1"/>
          <w:sz w:val="22"/>
          <w:szCs w:val="22"/>
          <w:vertAlign w:val="superscript"/>
        </w:rPr>
        <w:t>2</w:t>
      </w:r>
      <w:r w:rsidRPr="00056D9E">
        <w:rPr>
          <w:color w:val="000000" w:themeColor="text1"/>
          <w:sz w:val="22"/>
          <w:szCs w:val="22"/>
        </w:rPr>
        <w:t>,</w:t>
      </w:r>
    </w:p>
    <w:p w14:paraId="26BD3161" w14:textId="7B69B344" w:rsidR="000C6EC6" w:rsidRPr="00056D9E" w:rsidRDefault="000C6EC6" w:rsidP="00056D9E">
      <w:pPr>
        <w:spacing w:line="276" w:lineRule="auto"/>
        <w:ind w:left="142" w:right="-1"/>
        <w:jc w:val="both"/>
        <w:rPr>
          <w:color w:val="000000" w:themeColor="text1"/>
          <w:sz w:val="22"/>
          <w:szCs w:val="22"/>
        </w:rPr>
      </w:pPr>
      <w:r w:rsidRPr="00056D9E">
        <w:rPr>
          <w:color w:val="000000" w:themeColor="text1"/>
          <w:sz w:val="22"/>
          <w:szCs w:val="22"/>
        </w:rPr>
        <w:t xml:space="preserve">- parc. č. 510/2, </w:t>
      </w:r>
      <w:r w:rsidR="00283267" w:rsidRPr="00056D9E">
        <w:rPr>
          <w:color w:val="000000" w:themeColor="text1"/>
          <w:sz w:val="22"/>
          <w:szCs w:val="22"/>
        </w:rPr>
        <w:t xml:space="preserve">ost. plocha, </w:t>
      </w:r>
      <w:r w:rsidRPr="00056D9E">
        <w:rPr>
          <w:color w:val="000000" w:themeColor="text1"/>
          <w:sz w:val="22"/>
          <w:szCs w:val="22"/>
        </w:rPr>
        <w:t>jiná plocha, o výměře 517 m</w:t>
      </w:r>
      <w:r w:rsidRPr="00056D9E">
        <w:rPr>
          <w:color w:val="000000" w:themeColor="text1"/>
          <w:sz w:val="22"/>
          <w:szCs w:val="22"/>
          <w:vertAlign w:val="superscript"/>
        </w:rPr>
        <w:t>2</w:t>
      </w:r>
      <w:r w:rsidRPr="00056D9E">
        <w:rPr>
          <w:color w:val="000000" w:themeColor="text1"/>
          <w:sz w:val="22"/>
          <w:szCs w:val="22"/>
        </w:rPr>
        <w:t>,</w:t>
      </w:r>
    </w:p>
    <w:p w14:paraId="431C0EE2" w14:textId="77777777" w:rsidR="000C6EC6" w:rsidRPr="00056D9E" w:rsidRDefault="000C6EC6" w:rsidP="00056D9E">
      <w:pPr>
        <w:spacing w:line="276" w:lineRule="auto"/>
        <w:ind w:left="142" w:right="-1"/>
        <w:jc w:val="both"/>
        <w:rPr>
          <w:color w:val="000000" w:themeColor="text1"/>
          <w:sz w:val="22"/>
          <w:szCs w:val="22"/>
        </w:rPr>
      </w:pPr>
      <w:r w:rsidRPr="00056D9E">
        <w:rPr>
          <w:color w:val="000000" w:themeColor="text1"/>
          <w:sz w:val="22"/>
          <w:szCs w:val="22"/>
        </w:rPr>
        <w:t>- parc. č. 510/4, ost. plocha, manipulační plocha, o výměře 16 443 m</w:t>
      </w:r>
      <w:r w:rsidRPr="00056D9E">
        <w:rPr>
          <w:color w:val="000000" w:themeColor="text1"/>
          <w:sz w:val="22"/>
          <w:szCs w:val="22"/>
          <w:vertAlign w:val="superscript"/>
        </w:rPr>
        <w:t>2</w:t>
      </w:r>
      <w:r w:rsidRPr="00056D9E">
        <w:rPr>
          <w:color w:val="000000" w:themeColor="text1"/>
          <w:sz w:val="22"/>
          <w:szCs w:val="22"/>
        </w:rPr>
        <w:t>,</w:t>
      </w:r>
    </w:p>
    <w:p w14:paraId="2673DA3B" w14:textId="77777777" w:rsidR="000C6EC6" w:rsidRPr="00056D9E" w:rsidRDefault="000C6EC6" w:rsidP="00056D9E">
      <w:pPr>
        <w:spacing w:line="276" w:lineRule="auto"/>
        <w:ind w:left="142" w:right="-1"/>
        <w:jc w:val="both"/>
        <w:rPr>
          <w:color w:val="000000" w:themeColor="text1"/>
          <w:sz w:val="22"/>
          <w:szCs w:val="22"/>
        </w:rPr>
      </w:pPr>
      <w:r w:rsidRPr="00056D9E">
        <w:rPr>
          <w:color w:val="000000" w:themeColor="text1"/>
          <w:sz w:val="22"/>
          <w:szCs w:val="22"/>
        </w:rPr>
        <w:t>- parc. č. 511, ost. plocha, jiná plocha, o výměře 1 378 m</w:t>
      </w:r>
      <w:r w:rsidRPr="00056D9E">
        <w:rPr>
          <w:color w:val="000000" w:themeColor="text1"/>
          <w:sz w:val="22"/>
          <w:szCs w:val="22"/>
          <w:vertAlign w:val="superscript"/>
        </w:rPr>
        <w:t>2</w:t>
      </w:r>
      <w:r w:rsidRPr="00056D9E">
        <w:rPr>
          <w:color w:val="000000" w:themeColor="text1"/>
          <w:sz w:val="22"/>
          <w:szCs w:val="22"/>
        </w:rPr>
        <w:t>,</w:t>
      </w:r>
    </w:p>
    <w:p w14:paraId="4587D303" w14:textId="77777777" w:rsidR="000C6EC6" w:rsidRPr="00056D9E" w:rsidRDefault="000C6EC6" w:rsidP="00056D9E">
      <w:pPr>
        <w:spacing w:line="276" w:lineRule="auto"/>
        <w:ind w:left="142" w:right="-1"/>
        <w:jc w:val="both"/>
        <w:rPr>
          <w:color w:val="000000" w:themeColor="text1"/>
          <w:sz w:val="22"/>
          <w:szCs w:val="22"/>
        </w:rPr>
      </w:pPr>
      <w:r w:rsidRPr="00056D9E">
        <w:rPr>
          <w:color w:val="000000" w:themeColor="text1"/>
          <w:sz w:val="22"/>
          <w:szCs w:val="22"/>
        </w:rPr>
        <w:t>- parc. č. 512/1, lesní pozemek, o výměře 9 206 m</w:t>
      </w:r>
      <w:r w:rsidRPr="00056D9E">
        <w:rPr>
          <w:color w:val="000000" w:themeColor="text1"/>
          <w:sz w:val="22"/>
          <w:szCs w:val="22"/>
          <w:vertAlign w:val="superscript"/>
        </w:rPr>
        <w:t>2</w:t>
      </w:r>
      <w:r w:rsidRPr="00056D9E">
        <w:rPr>
          <w:color w:val="000000" w:themeColor="text1"/>
          <w:sz w:val="22"/>
          <w:szCs w:val="22"/>
        </w:rPr>
        <w:t>,</w:t>
      </w:r>
    </w:p>
    <w:p w14:paraId="06B7022B" w14:textId="77777777" w:rsidR="000C6EC6" w:rsidRPr="00056D9E" w:rsidRDefault="000C6EC6" w:rsidP="00056D9E">
      <w:pPr>
        <w:spacing w:line="276" w:lineRule="auto"/>
        <w:ind w:left="142" w:right="-1"/>
        <w:jc w:val="both"/>
        <w:rPr>
          <w:color w:val="000000" w:themeColor="text1"/>
          <w:sz w:val="22"/>
          <w:szCs w:val="22"/>
        </w:rPr>
      </w:pPr>
      <w:r w:rsidRPr="00056D9E">
        <w:rPr>
          <w:color w:val="000000" w:themeColor="text1"/>
          <w:sz w:val="22"/>
          <w:szCs w:val="22"/>
        </w:rPr>
        <w:t>- parc. č. 515/2, ost. plocha, neplodná půda, o výměře 406 m</w:t>
      </w:r>
      <w:r w:rsidRPr="00056D9E">
        <w:rPr>
          <w:color w:val="000000" w:themeColor="text1"/>
          <w:sz w:val="22"/>
          <w:szCs w:val="22"/>
          <w:vertAlign w:val="superscript"/>
        </w:rPr>
        <w:t>2</w:t>
      </w:r>
      <w:r w:rsidRPr="00056D9E">
        <w:rPr>
          <w:color w:val="000000" w:themeColor="text1"/>
          <w:sz w:val="22"/>
          <w:szCs w:val="22"/>
        </w:rPr>
        <w:t>,</w:t>
      </w:r>
    </w:p>
    <w:p w14:paraId="35DAEA90" w14:textId="77777777" w:rsidR="000C6EC6" w:rsidRPr="00056D9E" w:rsidRDefault="000C6EC6" w:rsidP="00056D9E">
      <w:pPr>
        <w:spacing w:line="276" w:lineRule="auto"/>
        <w:ind w:left="142" w:right="-1"/>
        <w:jc w:val="both"/>
        <w:rPr>
          <w:color w:val="000000" w:themeColor="text1"/>
          <w:sz w:val="22"/>
          <w:szCs w:val="22"/>
        </w:rPr>
      </w:pPr>
      <w:r w:rsidRPr="00056D9E">
        <w:rPr>
          <w:color w:val="000000" w:themeColor="text1"/>
          <w:sz w:val="22"/>
          <w:szCs w:val="22"/>
        </w:rPr>
        <w:t>- parc. č. 515/3, lesní pozemek, o výměře 2 737 m</w:t>
      </w:r>
      <w:r w:rsidRPr="00056D9E">
        <w:rPr>
          <w:color w:val="000000" w:themeColor="text1"/>
          <w:sz w:val="22"/>
          <w:szCs w:val="22"/>
          <w:vertAlign w:val="superscript"/>
        </w:rPr>
        <w:t>2</w:t>
      </w:r>
      <w:r w:rsidRPr="00056D9E">
        <w:rPr>
          <w:color w:val="000000" w:themeColor="text1"/>
          <w:sz w:val="22"/>
          <w:szCs w:val="22"/>
        </w:rPr>
        <w:t>,</w:t>
      </w:r>
    </w:p>
    <w:p w14:paraId="2A655FF8" w14:textId="77777777" w:rsidR="000C6EC6" w:rsidRPr="00056D9E" w:rsidRDefault="000C6EC6" w:rsidP="00056D9E">
      <w:pPr>
        <w:spacing w:line="276" w:lineRule="auto"/>
        <w:ind w:left="142" w:right="-1"/>
        <w:jc w:val="both"/>
        <w:rPr>
          <w:color w:val="000000" w:themeColor="text1"/>
          <w:sz w:val="22"/>
          <w:szCs w:val="22"/>
        </w:rPr>
      </w:pPr>
      <w:r w:rsidRPr="00056D9E">
        <w:rPr>
          <w:color w:val="000000" w:themeColor="text1"/>
          <w:sz w:val="22"/>
          <w:szCs w:val="22"/>
        </w:rPr>
        <w:t>- parc. č. 2413, ost. plocha, jiná plocha, o výměře 249 m</w:t>
      </w:r>
      <w:r w:rsidRPr="00056D9E">
        <w:rPr>
          <w:color w:val="000000" w:themeColor="text1"/>
          <w:sz w:val="22"/>
          <w:szCs w:val="22"/>
          <w:vertAlign w:val="superscript"/>
        </w:rPr>
        <w:t>2</w:t>
      </w:r>
      <w:r w:rsidRPr="00056D9E">
        <w:rPr>
          <w:color w:val="000000" w:themeColor="text1"/>
          <w:sz w:val="22"/>
          <w:szCs w:val="22"/>
        </w:rPr>
        <w:t xml:space="preserve"> </w:t>
      </w:r>
    </w:p>
    <w:p w14:paraId="1FCE67F1" w14:textId="3CD40B30" w:rsidR="007F2966" w:rsidRPr="00056D9E" w:rsidRDefault="007F2966" w:rsidP="00056D9E">
      <w:pPr>
        <w:spacing w:line="276" w:lineRule="auto"/>
        <w:ind w:right="-1"/>
        <w:jc w:val="both"/>
        <w:rPr>
          <w:rFonts w:eastAsiaTheme="minorHAnsi"/>
          <w:color w:val="000000"/>
          <w:sz w:val="22"/>
          <w:szCs w:val="22"/>
          <w:u w:val="single"/>
          <w:lang w:eastAsia="en-US"/>
        </w:rPr>
      </w:pPr>
      <w:r w:rsidRPr="00056D9E">
        <w:rPr>
          <w:rFonts w:eastAsiaTheme="minorHAnsi"/>
          <w:color w:val="000000"/>
          <w:sz w:val="22"/>
          <w:szCs w:val="22"/>
          <w:lang w:eastAsia="en-US"/>
        </w:rPr>
        <w:t xml:space="preserve"> (</w:t>
      </w:r>
      <w:r w:rsidR="000C6EC6" w:rsidRPr="00056D9E">
        <w:rPr>
          <w:rFonts w:eastAsiaTheme="minorHAnsi"/>
          <w:color w:val="000000"/>
          <w:sz w:val="22"/>
          <w:szCs w:val="22"/>
          <w:lang w:eastAsia="en-US"/>
        </w:rPr>
        <w:t xml:space="preserve">viz </w:t>
      </w:r>
      <w:r w:rsidRPr="00056D9E">
        <w:rPr>
          <w:rFonts w:eastAsiaTheme="minorHAnsi"/>
          <w:color w:val="000000"/>
          <w:sz w:val="22"/>
          <w:szCs w:val="22"/>
          <w:lang w:eastAsia="en-US"/>
        </w:rPr>
        <w:t>příloha č. 1/1 a 1/2).</w:t>
      </w:r>
    </w:p>
    <w:p w14:paraId="2F0DB55B" w14:textId="77777777" w:rsidR="007F2966" w:rsidRPr="00056D9E" w:rsidRDefault="007F2966" w:rsidP="00056D9E">
      <w:pPr>
        <w:spacing w:line="276" w:lineRule="auto"/>
        <w:ind w:right="-1"/>
        <w:jc w:val="both"/>
        <w:rPr>
          <w:color w:val="000000" w:themeColor="text1"/>
          <w:sz w:val="22"/>
          <w:szCs w:val="22"/>
        </w:rPr>
      </w:pPr>
    </w:p>
    <w:p w14:paraId="48A01DD9" w14:textId="25A490F2" w:rsidR="00176256" w:rsidRPr="00056D9E" w:rsidRDefault="00176256" w:rsidP="00056D9E">
      <w:pPr>
        <w:spacing w:line="276" w:lineRule="auto"/>
        <w:ind w:right="-1"/>
        <w:jc w:val="both"/>
        <w:rPr>
          <w:color w:val="000000" w:themeColor="text1"/>
          <w:sz w:val="22"/>
          <w:szCs w:val="22"/>
        </w:rPr>
      </w:pPr>
      <w:r w:rsidRPr="00056D9E">
        <w:rPr>
          <w:color w:val="000000" w:themeColor="text1"/>
          <w:sz w:val="22"/>
          <w:szCs w:val="22"/>
        </w:rPr>
        <w:t xml:space="preserve">Celková výměra </w:t>
      </w:r>
      <w:r w:rsidR="000C6EC6" w:rsidRPr="00056D9E">
        <w:rPr>
          <w:color w:val="000000" w:themeColor="text1"/>
          <w:sz w:val="22"/>
          <w:szCs w:val="22"/>
        </w:rPr>
        <w:t>nabízených</w:t>
      </w:r>
      <w:r w:rsidR="007F2966" w:rsidRPr="00056D9E">
        <w:rPr>
          <w:color w:val="000000" w:themeColor="text1"/>
          <w:sz w:val="22"/>
          <w:szCs w:val="22"/>
        </w:rPr>
        <w:t xml:space="preserve"> </w:t>
      </w:r>
      <w:r w:rsidRPr="00056D9E">
        <w:rPr>
          <w:color w:val="000000" w:themeColor="text1"/>
          <w:sz w:val="22"/>
          <w:szCs w:val="22"/>
        </w:rPr>
        <w:t xml:space="preserve">pozemků činí </w:t>
      </w:r>
      <w:r w:rsidR="000C6EC6" w:rsidRPr="00056D9E">
        <w:rPr>
          <w:color w:val="000000" w:themeColor="text1"/>
          <w:sz w:val="22"/>
          <w:szCs w:val="22"/>
        </w:rPr>
        <w:t>313 503</w:t>
      </w:r>
      <w:r w:rsidRPr="00056D9E">
        <w:rPr>
          <w:color w:val="000000" w:themeColor="text1"/>
          <w:sz w:val="22"/>
          <w:szCs w:val="22"/>
        </w:rPr>
        <w:t xml:space="preserve"> m</w:t>
      </w:r>
      <w:r w:rsidRPr="00056D9E">
        <w:rPr>
          <w:color w:val="000000" w:themeColor="text1"/>
          <w:sz w:val="22"/>
          <w:szCs w:val="22"/>
          <w:vertAlign w:val="superscript"/>
        </w:rPr>
        <w:t>2</w:t>
      </w:r>
      <w:r w:rsidR="000C6EC6" w:rsidRPr="00056D9E">
        <w:rPr>
          <w:color w:val="000000" w:themeColor="text1"/>
          <w:sz w:val="22"/>
          <w:szCs w:val="22"/>
        </w:rPr>
        <w:t>.</w:t>
      </w:r>
    </w:p>
    <w:p w14:paraId="41A5EF04" w14:textId="7D2C401D" w:rsidR="00176256" w:rsidRPr="00056D9E" w:rsidRDefault="00176256" w:rsidP="00056D9E">
      <w:pPr>
        <w:spacing w:line="276" w:lineRule="auto"/>
        <w:ind w:right="-1"/>
        <w:jc w:val="both"/>
        <w:rPr>
          <w:color w:val="000000"/>
          <w:sz w:val="22"/>
          <w:szCs w:val="22"/>
        </w:rPr>
      </w:pPr>
      <w:r w:rsidRPr="00056D9E">
        <w:rPr>
          <w:color w:val="000000"/>
          <w:sz w:val="22"/>
          <w:szCs w:val="22"/>
        </w:rPr>
        <w:t>Předmětné pozemk</w:t>
      </w:r>
      <w:r w:rsidR="00EC555F" w:rsidRPr="00056D9E">
        <w:rPr>
          <w:color w:val="000000"/>
          <w:sz w:val="22"/>
          <w:szCs w:val="22"/>
        </w:rPr>
        <w:t xml:space="preserve">y se nachází </w:t>
      </w:r>
      <w:r w:rsidR="007F2966" w:rsidRPr="00056D9E">
        <w:rPr>
          <w:color w:val="000000"/>
          <w:sz w:val="22"/>
          <w:szCs w:val="22"/>
        </w:rPr>
        <w:t xml:space="preserve">v blízkosti ulice </w:t>
      </w:r>
      <w:r w:rsidR="000C6EC6" w:rsidRPr="00056D9E">
        <w:rPr>
          <w:color w:val="000000"/>
          <w:sz w:val="22"/>
          <w:szCs w:val="22"/>
        </w:rPr>
        <w:t xml:space="preserve">Na </w:t>
      </w:r>
      <w:proofErr w:type="spellStart"/>
      <w:r w:rsidR="000C6EC6" w:rsidRPr="00056D9E">
        <w:rPr>
          <w:color w:val="000000"/>
          <w:sz w:val="22"/>
          <w:szCs w:val="22"/>
        </w:rPr>
        <w:t>Najmanské</w:t>
      </w:r>
      <w:proofErr w:type="spellEnd"/>
      <w:r w:rsidR="00EC555F" w:rsidRPr="00056D9E">
        <w:rPr>
          <w:color w:val="000000"/>
          <w:sz w:val="22"/>
          <w:szCs w:val="22"/>
        </w:rPr>
        <w:t xml:space="preserve"> (viz příloha č. 1/1 a 1/2).</w:t>
      </w:r>
    </w:p>
    <w:p w14:paraId="15CF367C" w14:textId="77777777" w:rsidR="00176256" w:rsidRPr="00056D9E" w:rsidRDefault="00176256" w:rsidP="00056D9E">
      <w:pPr>
        <w:spacing w:line="276" w:lineRule="auto"/>
        <w:ind w:right="-1"/>
        <w:jc w:val="both"/>
        <w:rPr>
          <w:color w:val="000000"/>
          <w:sz w:val="22"/>
          <w:szCs w:val="22"/>
        </w:rPr>
      </w:pPr>
    </w:p>
    <w:p w14:paraId="4969F835" w14:textId="77777777" w:rsidR="00176256" w:rsidRPr="00056D9E" w:rsidRDefault="00176256" w:rsidP="00056D9E">
      <w:pPr>
        <w:spacing w:line="276" w:lineRule="auto"/>
        <w:ind w:right="-1"/>
        <w:jc w:val="both"/>
        <w:rPr>
          <w:b/>
          <w:color w:val="000000"/>
          <w:sz w:val="22"/>
          <w:szCs w:val="22"/>
          <w:u w:val="single"/>
        </w:rPr>
      </w:pPr>
      <w:r w:rsidRPr="00056D9E">
        <w:rPr>
          <w:b/>
          <w:color w:val="000000"/>
          <w:sz w:val="22"/>
          <w:szCs w:val="22"/>
          <w:u w:val="single"/>
        </w:rPr>
        <w:t>Žadatel</w:t>
      </w:r>
    </w:p>
    <w:p w14:paraId="0163D5D6" w14:textId="64C5D819" w:rsidR="00176256" w:rsidRPr="00056D9E" w:rsidRDefault="00176256" w:rsidP="00056D9E">
      <w:pPr>
        <w:spacing w:line="276" w:lineRule="auto"/>
        <w:ind w:right="-1"/>
        <w:jc w:val="both"/>
        <w:rPr>
          <w:color w:val="000000"/>
          <w:sz w:val="22"/>
          <w:szCs w:val="22"/>
        </w:rPr>
      </w:pPr>
      <w:r w:rsidRPr="00056D9E">
        <w:rPr>
          <w:color w:val="000000"/>
          <w:sz w:val="22"/>
          <w:szCs w:val="22"/>
        </w:rPr>
        <w:t xml:space="preserve">Vlastník pozemků </w:t>
      </w:r>
      <w:r w:rsidR="007F2966" w:rsidRPr="00056D9E">
        <w:rPr>
          <w:rFonts w:eastAsiaTheme="minorHAnsi"/>
          <w:color w:val="000000"/>
          <w:sz w:val="22"/>
          <w:szCs w:val="22"/>
          <w:lang w:eastAsia="en-US"/>
        </w:rPr>
        <w:t>společnost Asental Land, s.r.o., sídlo Gregorova 2582/3, Moravská Ostrava, 702 00 Ostrava, IČO 277 69 143</w:t>
      </w:r>
      <w:r w:rsidR="007F2966" w:rsidRPr="00056D9E">
        <w:rPr>
          <w:color w:val="000000"/>
          <w:sz w:val="22"/>
          <w:szCs w:val="22"/>
        </w:rPr>
        <w:t xml:space="preserve"> </w:t>
      </w:r>
      <w:r w:rsidR="005F7066" w:rsidRPr="00056D9E">
        <w:rPr>
          <w:color w:val="000000"/>
          <w:sz w:val="22"/>
          <w:szCs w:val="22"/>
        </w:rPr>
        <w:t xml:space="preserve">„dále jen společnost“ </w:t>
      </w:r>
      <w:r w:rsidR="00EC555F" w:rsidRPr="00056D9E">
        <w:rPr>
          <w:color w:val="000000"/>
          <w:sz w:val="22"/>
          <w:szCs w:val="22"/>
        </w:rPr>
        <w:t>(viz příloha č. 1/</w:t>
      </w:r>
      <w:r w:rsidR="005D2E2C" w:rsidRPr="00056D9E">
        <w:rPr>
          <w:color w:val="000000"/>
          <w:sz w:val="22"/>
          <w:szCs w:val="22"/>
        </w:rPr>
        <w:t>4</w:t>
      </w:r>
      <w:r w:rsidR="00EC555F" w:rsidRPr="00056D9E">
        <w:rPr>
          <w:color w:val="000000"/>
          <w:sz w:val="22"/>
          <w:szCs w:val="22"/>
        </w:rPr>
        <w:t xml:space="preserve">). </w:t>
      </w:r>
    </w:p>
    <w:p w14:paraId="6E0F1847" w14:textId="77777777" w:rsidR="00176256" w:rsidRPr="00056D9E" w:rsidRDefault="00176256" w:rsidP="00056D9E">
      <w:pPr>
        <w:spacing w:line="276" w:lineRule="auto"/>
        <w:ind w:right="-1"/>
        <w:jc w:val="both"/>
        <w:rPr>
          <w:color w:val="000000"/>
          <w:sz w:val="22"/>
          <w:szCs w:val="22"/>
        </w:rPr>
      </w:pPr>
    </w:p>
    <w:p w14:paraId="54235C12" w14:textId="77777777" w:rsidR="00176256" w:rsidRPr="00056D9E" w:rsidRDefault="00176256" w:rsidP="00056D9E">
      <w:pPr>
        <w:spacing w:line="276" w:lineRule="auto"/>
        <w:ind w:right="-1"/>
        <w:jc w:val="both"/>
        <w:rPr>
          <w:b/>
          <w:color w:val="000000"/>
          <w:sz w:val="22"/>
          <w:szCs w:val="22"/>
          <w:u w:val="single"/>
        </w:rPr>
      </w:pPr>
      <w:r w:rsidRPr="00056D9E">
        <w:rPr>
          <w:b/>
          <w:color w:val="000000"/>
          <w:sz w:val="22"/>
          <w:szCs w:val="22"/>
          <w:u w:val="single"/>
        </w:rPr>
        <w:t>Informace</w:t>
      </w:r>
    </w:p>
    <w:p w14:paraId="52345206" w14:textId="7CBDE851" w:rsidR="000C6EC6" w:rsidRPr="00056D9E" w:rsidRDefault="000C6EC6" w:rsidP="00056D9E">
      <w:pPr>
        <w:spacing w:line="276" w:lineRule="auto"/>
        <w:ind w:right="-1"/>
        <w:jc w:val="both"/>
        <w:rPr>
          <w:bCs/>
          <w:color w:val="000000" w:themeColor="text1"/>
          <w:sz w:val="22"/>
          <w:szCs w:val="22"/>
        </w:rPr>
      </w:pPr>
      <w:r w:rsidRPr="00056D9E">
        <w:rPr>
          <w:bCs/>
          <w:color w:val="000000" w:themeColor="text1"/>
          <w:sz w:val="22"/>
          <w:szCs w:val="22"/>
        </w:rPr>
        <w:t xml:space="preserve">Dne 27. 6. 2022 odbor majetkový </w:t>
      </w:r>
      <w:r w:rsidR="003359B6">
        <w:rPr>
          <w:bCs/>
          <w:color w:val="000000" w:themeColor="text1"/>
          <w:sz w:val="22"/>
          <w:szCs w:val="22"/>
        </w:rPr>
        <w:t xml:space="preserve">obdržel </w:t>
      </w:r>
      <w:r w:rsidRPr="00056D9E">
        <w:rPr>
          <w:bCs/>
          <w:color w:val="000000" w:themeColor="text1"/>
          <w:sz w:val="22"/>
          <w:szCs w:val="22"/>
        </w:rPr>
        <w:t>nabídk</w:t>
      </w:r>
      <w:r w:rsidR="00E44C9E">
        <w:rPr>
          <w:bCs/>
          <w:color w:val="000000" w:themeColor="text1"/>
          <w:sz w:val="22"/>
          <w:szCs w:val="22"/>
        </w:rPr>
        <w:t>u</w:t>
      </w:r>
      <w:r w:rsidRPr="00056D9E">
        <w:rPr>
          <w:bCs/>
          <w:color w:val="000000" w:themeColor="text1"/>
          <w:sz w:val="22"/>
          <w:szCs w:val="22"/>
        </w:rPr>
        <w:t xml:space="preserve"> na</w:t>
      </w:r>
      <w:r w:rsidR="005D7E85" w:rsidRPr="00056D9E">
        <w:rPr>
          <w:bCs/>
          <w:color w:val="000000" w:themeColor="text1"/>
          <w:sz w:val="22"/>
          <w:szCs w:val="22"/>
        </w:rPr>
        <w:t> </w:t>
      </w:r>
      <w:r w:rsidRPr="00056D9E">
        <w:rPr>
          <w:bCs/>
          <w:color w:val="000000" w:themeColor="text1"/>
          <w:sz w:val="22"/>
          <w:szCs w:val="22"/>
        </w:rPr>
        <w:t xml:space="preserve">odkup nemovitých věcí, tvořících </w:t>
      </w:r>
      <w:r w:rsidR="00D6293B">
        <w:rPr>
          <w:bCs/>
          <w:color w:val="000000" w:themeColor="text1"/>
          <w:sz w:val="22"/>
          <w:szCs w:val="22"/>
        </w:rPr>
        <w:t>K</w:t>
      </w:r>
      <w:r w:rsidR="00283267" w:rsidRPr="00056D9E">
        <w:rPr>
          <w:bCs/>
          <w:color w:val="000000" w:themeColor="text1"/>
          <w:sz w:val="22"/>
          <w:szCs w:val="22"/>
        </w:rPr>
        <w:t xml:space="preserve">uželovou haldu dolu Emma </w:t>
      </w:r>
      <w:r w:rsidR="00A9246E" w:rsidRPr="00056D9E">
        <w:rPr>
          <w:bCs/>
          <w:color w:val="000000" w:themeColor="text1"/>
          <w:sz w:val="22"/>
          <w:szCs w:val="22"/>
        </w:rPr>
        <w:t>„</w:t>
      </w:r>
      <w:r w:rsidR="00283267" w:rsidRPr="00056D9E">
        <w:rPr>
          <w:bCs/>
          <w:color w:val="000000" w:themeColor="text1"/>
          <w:sz w:val="22"/>
          <w:szCs w:val="22"/>
        </w:rPr>
        <w:t>dále jen halda“</w:t>
      </w:r>
      <w:r w:rsidRPr="00056D9E">
        <w:rPr>
          <w:bCs/>
          <w:color w:val="000000" w:themeColor="text1"/>
          <w:sz w:val="22"/>
          <w:szCs w:val="22"/>
        </w:rPr>
        <w:t xml:space="preserve">. </w:t>
      </w:r>
    </w:p>
    <w:p w14:paraId="532AB37D" w14:textId="77777777" w:rsidR="000C6EC6" w:rsidRPr="00056D9E" w:rsidRDefault="000C6EC6" w:rsidP="00056D9E">
      <w:pPr>
        <w:spacing w:line="276" w:lineRule="auto"/>
        <w:ind w:right="-1"/>
        <w:jc w:val="both"/>
        <w:rPr>
          <w:bCs/>
          <w:color w:val="000000" w:themeColor="text1"/>
          <w:sz w:val="22"/>
          <w:szCs w:val="22"/>
          <w:u w:val="single"/>
        </w:rPr>
      </w:pPr>
    </w:p>
    <w:p w14:paraId="28349BCD" w14:textId="137AB13D" w:rsidR="000C6EC6" w:rsidRPr="00056D9E" w:rsidRDefault="000C6EC6" w:rsidP="00056D9E">
      <w:pPr>
        <w:spacing w:line="276" w:lineRule="auto"/>
        <w:ind w:right="-1"/>
        <w:jc w:val="both"/>
        <w:rPr>
          <w:bCs/>
          <w:color w:val="000000" w:themeColor="text1"/>
          <w:sz w:val="22"/>
          <w:szCs w:val="22"/>
        </w:rPr>
      </w:pPr>
      <w:r w:rsidRPr="00056D9E">
        <w:rPr>
          <w:bCs/>
          <w:color w:val="000000" w:themeColor="text1"/>
          <w:sz w:val="22"/>
          <w:szCs w:val="22"/>
        </w:rPr>
        <w:t xml:space="preserve">Následně </w:t>
      </w:r>
      <w:r w:rsidR="00E44C9E">
        <w:rPr>
          <w:bCs/>
          <w:color w:val="000000" w:themeColor="text1"/>
          <w:sz w:val="22"/>
          <w:szCs w:val="22"/>
        </w:rPr>
        <w:t>byla</w:t>
      </w:r>
      <w:r w:rsidRPr="00056D9E">
        <w:rPr>
          <w:bCs/>
          <w:color w:val="000000" w:themeColor="text1"/>
          <w:sz w:val="22"/>
          <w:szCs w:val="22"/>
        </w:rPr>
        <w:t xml:space="preserve"> se společností </w:t>
      </w:r>
      <w:r w:rsidR="00E44C9E">
        <w:rPr>
          <w:bCs/>
          <w:color w:val="000000" w:themeColor="text1"/>
          <w:sz w:val="22"/>
          <w:szCs w:val="22"/>
        </w:rPr>
        <w:t>zahájen</w:t>
      </w:r>
      <w:r w:rsidR="00164245">
        <w:rPr>
          <w:bCs/>
          <w:color w:val="000000" w:themeColor="text1"/>
          <w:sz w:val="22"/>
          <w:szCs w:val="22"/>
        </w:rPr>
        <w:t>a</w:t>
      </w:r>
      <w:r w:rsidR="00E44C9E">
        <w:rPr>
          <w:bCs/>
          <w:color w:val="000000" w:themeColor="text1"/>
          <w:sz w:val="22"/>
          <w:szCs w:val="22"/>
        </w:rPr>
        <w:t xml:space="preserve"> </w:t>
      </w:r>
      <w:r w:rsidRPr="00056D9E">
        <w:rPr>
          <w:bCs/>
          <w:color w:val="000000" w:themeColor="text1"/>
          <w:sz w:val="22"/>
          <w:szCs w:val="22"/>
        </w:rPr>
        <w:t>jednání, z kterého vyplynuly následující informace:</w:t>
      </w:r>
    </w:p>
    <w:p w14:paraId="0549D5B4" w14:textId="77777777" w:rsidR="000C6EC6" w:rsidRPr="00056D9E" w:rsidRDefault="000C6EC6" w:rsidP="00056D9E">
      <w:pPr>
        <w:spacing w:line="276" w:lineRule="auto"/>
        <w:ind w:right="-1" w:firstLine="142"/>
        <w:jc w:val="both"/>
        <w:rPr>
          <w:bCs/>
          <w:color w:val="000000" w:themeColor="text1"/>
          <w:sz w:val="22"/>
          <w:szCs w:val="22"/>
        </w:rPr>
      </w:pPr>
    </w:p>
    <w:p w14:paraId="7C97FFC7" w14:textId="4EE7EE6A" w:rsidR="000C6EC6" w:rsidRPr="00056D9E" w:rsidRDefault="005D7E85" w:rsidP="00056D9E">
      <w:pPr>
        <w:pStyle w:val="Odstavecseseznamem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6D9E">
        <w:rPr>
          <w:rFonts w:ascii="Times New Roman" w:hAnsi="Times New Roman" w:cs="Times New Roman"/>
          <w:bCs/>
          <w:color w:val="000000" w:themeColor="text1"/>
        </w:rPr>
        <w:t>V</w:t>
      </w:r>
      <w:r w:rsidR="000C6EC6" w:rsidRPr="00056D9E">
        <w:rPr>
          <w:rFonts w:ascii="Times New Roman" w:hAnsi="Times New Roman" w:cs="Times New Roman"/>
          <w:bCs/>
          <w:color w:val="000000" w:themeColor="text1"/>
        </w:rPr>
        <w:t> únoru 2022 společnost prodala fyzické osobě sousední pozemek, a to pozemek parc.</w:t>
      </w:r>
      <w:r w:rsidRPr="00056D9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C6EC6" w:rsidRPr="00056D9E">
        <w:rPr>
          <w:rFonts w:ascii="Times New Roman" w:hAnsi="Times New Roman" w:cs="Times New Roman"/>
          <w:bCs/>
          <w:color w:val="000000" w:themeColor="text1"/>
        </w:rPr>
        <w:t>č. 5649/1 v k.ú. Slezská Ostrava, obec Ostrava, za kupní cenu 35 Kč/m</w:t>
      </w:r>
      <w:r w:rsidR="000C6EC6" w:rsidRPr="00056D9E">
        <w:rPr>
          <w:rFonts w:ascii="Times New Roman" w:hAnsi="Times New Roman" w:cs="Times New Roman"/>
          <w:bCs/>
          <w:color w:val="000000" w:themeColor="text1"/>
          <w:vertAlign w:val="superscript"/>
        </w:rPr>
        <w:t>2</w:t>
      </w:r>
      <w:r w:rsidR="000C6EC6" w:rsidRPr="00056D9E">
        <w:rPr>
          <w:rFonts w:ascii="Times New Roman" w:hAnsi="Times New Roman" w:cs="Times New Roman"/>
          <w:bCs/>
          <w:color w:val="000000" w:themeColor="text1"/>
        </w:rPr>
        <w:t>. Celková výměra tohoto pozemku čin</w:t>
      </w:r>
      <w:r w:rsidR="00CE418E" w:rsidRPr="00056D9E">
        <w:rPr>
          <w:rFonts w:ascii="Times New Roman" w:hAnsi="Times New Roman" w:cs="Times New Roman"/>
          <w:bCs/>
          <w:color w:val="000000" w:themeColor="text1"/>
        </w:rPr>
        <w:t>ila</w:t>
      </w:r>
      <w:r w:rsidR="000C6EC6" w:rsidRPr="00056D9E">
        <w:rPr>
          <w:rFonts w:ascii="Times New Roman" w:hAnsi="Times New Roman" w:cs="Times New Roman"/>
          <w:bCs/>
          <w:color w:val="000000" w:themeColor="text1"/>
        </w:rPr>
        <w:t xml:space="preserve"> 18. 545 m</w:t>
      </w:r>
      <w:r w:rsidR="000C6EC6" w:rsidRPr="00056D9E">
        <w:rPr>
          <w:rFonts w:ascii="Times New Roman" w:hAnsi="Times New Roman" w:cs="Times New Roman"/>
          <w:bCs/>
          <w:color w:val="000000" w:themeColor="text1"/>
          <w:vertAlign w:val="superscript"/>
        </w:rPr>
        <w:t>2</w:t>
      </w:r>
      <w:r w:rsidR="000C6EC6" w:rsidRPr="00056D9E">
        <w:rPr>
          <w:rFonts w:ascii="Times New Roman" w:hAnsi="Times New Roman" w:cs="Times New Roman"/>
          <w:bCs/>
          <w:color w:val="000000" w:themeColor="text1"/>
        </w:rPr>
        <w:t>;</w:t>
      </w:r>
    </w:p>
    <w:p w14:paraId="6E3C67A2" w14:textId="7AEBBEDC" w:rsidR="000C6EC6" w:rsidRPr="00056D9E" w:rsidRDefault="000C6EC6" w:rsidP="00056D9E">
      <w:pPr>
        <w:pStyle w:val="Odstavecseseznamem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6D9E">
        <w:rPr>
          <w:rFonts w:ascii="Times New Roman" w:hAnsi="Times New Roman" w:cs="Times New Roman"/>
          <w:bCs/>
          <w:color w:val="000000" w:themeColor="text1"/>
        </w:rPr>
        <w:t>Největší z pozemků, který je předmětem nabídky (pozemek parc.</w:t>
      </w:r>
      <w:r w:rsidR="005D7E85" w:rsidRPr="00056D9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056D9E">
        <w:rPr>
          <w:rFonts w:ascii="Times New Roman" w:hAnsi="Times New Roman" w:cs="Times New Roman"/>
          <w:bCs/>
          <w:color w:val="000000" w:themeColor="text1"/>
        </w:rPr>
        <w:t>č. 510/1) je veden jako lesní pozemek, přičemž před 2–3 roky činila průměrná cena lesních pozemků 14 Kč/m</w:t>
      </w:r>
      <w:r w:rsidRPr="00056D9E">
        <w:rPr>
          <w:rFonts w:ascii="Times New Roman" w:hAnsi="Times New Roman" w:cs="Times New Roman"/>
          <w:bCs/>
          <w:color w:val="000000" w:themeColor="text1"/>
          <w:vertAlign w:val="superscript"/>
        </w:rPr>
        <w:t>2</w:t>
      </w:r>
      <w:r w:rsidRPr="00056D9E">
        <w:rPr>
          <w:rFonts w:ascii="Times New Roman" w:hAnsi="Times New Roman" w:cs="Times New Roman"/>
          <w:bCs/>
          <w:color w:val="000000" w:themeColor="text1"/>
        </w:rPr>
        <w:t>. Je nutné upozornit v této souvislosti na skutečnost, že cena nemovitých věcí v čase stoupá;</w:t>
      </w:r>
    </w:p>
    <w:p w14:paraId="1E6092E3" w14:textId="4E387E35" w:rsidR="000C6EC6" w:rsidRPr="00056D9E" w:rsidRDefault="000C6EC6" w:rsidP="00056D9E">
      <w:pPr>
        <w:pStyle w:val="Odstavecseseznamem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6D9E">
        <w:rPr>
          <w:rFonts w:ascii="Times New Roman" w:hAnsi="Times New Roman" w:cs="Times New Roman"/>
          <w:bCs/>
          <w:color w:val="000000" w:themeColor="text1"/>
        </w:rPr>
        <w:t xml:space="preserve">Všechny nabízené pozemky jsou </w:t>
      </w:r>
      <w:r w:rsidR="00B1293B" w:rsidRPr="00056D9E">
        <w:rPr>
          <w:rFonts w:ascii="Times New Roman" w:hAnsi="Times New Roman" w:cs="Times New Roman"/>
          <w:bCs/>
          <w:color w:val="000000" w:themeColor="text1"/>
        </w:rPr>
        <w:t>S</w:t>
      </w:r>
      <w:r w:rsidRPr="00056D9E">
        <w:rPr>
          <w:rFonts w:ascii="Times New Roman" w:hAnsi="Times New Roman" w:cs="Times New Roman"/>
          <w:bCs/>
          <w:color w:val="000000" w:themeColor="text1"/>
        </w:rPr>
        <w:t>tátní báňskou správou České republiky vedeny jako uložiště těžebního odpadu, což znamená jistá omezení ve využívání pozemků, jako je např. vytýčení stavebních uzávěr, omezení vstupu apod.;</w:t>
      </w:r>
    </w:p>
    <w:p w14:paraId="79EFCAA1" w14:textId="509875F9" w:rsidR="000C6EC6" w:rsidRPr="00056D9E" w:rsidRDefault="000C6EC6" w:rsidP="00056D9E">
      <w:pPr>
        <w:pStyle w:val="Odstavecseseznamem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6D9E">
        <w:rPr>
          <w:rFonts w:ascii="Times New Roman" w:hAnsi="Times New Roman" w:cs="Times New Roman"/>
          <w:bCs/>
          <w:color w:val="000000" w:themeColor="text1"/>
        </w:rPr>
        <w:t>Samotná halda je také zapsána jako kulturní památka, pod názvem Kuželová halda dolu Emma;</w:t>
      </w:r>
    </w:p>
    <w:p w14:paraId="74F9BB8F" w14:textId="18BB6886" w:rsidR="000C6EC6" w:rsidRPr="00056D9E" w:rsidRDefault="000C6EC6" w:rsidP="00056D9E">
      <w:pPr>
        <w:pStyle w:val="Odstavecseseznamem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bCs/>
          <w:color w:val="000000" w:themeColor="text1"/>
        </w:rPr>
      </w:pPr>
      <w:r w:rsidRPr="00056D9E">
        <w:rPr>
          <w:rFonts w:ascii="Times New Roman" w:hAnsi="Times New Roman" w:cs="Times New Roman"/>
          <w:bCs/>
          <w:color w:val="000000" w:themeColor="text1"/>
        </w:rPr>
        <w:t>Společnost dále sdělila, že je připravena v případě nezájmu města o tyto pozemky nabídnout je k prodeji veřejně. Odkup pozemků soukromým subjektem by</w:t>
      </w:r>
      <w:r w:rsidR="00A9246E" w:rsidRPr="00056D9E">
        <w:rPr>
          <w:rFonts w:ascii="Times New Roman" w:hAnsi="Times New Roman" w:cs="Times New Roman"/>
          <w:bCs/>
          <w:color w:val="000000" w:themeColor="text1"/>
        </w:rPr>
        <w:t xml:space="preserve"> však</w:t>
      </w:r>
      <w:r w:rsidRPr="00056D9E">
        <w:rPr>
          <w:rFonts w:ascii="Times New Roman" w:hAnsi="Times New Roman" w:cs="Times New Roman"/>
          <w:bCs/>
          <w:color w:val="000000" w:themeColor="text1"/>
        </w:rPr>
        <w:t xml:space="preserve"> mohl znamenat riziko budoucích spekulací s touto lokalitou.</w:t>
      </w:r>
    </w:p>
    <w:p w14:paraId="6A6B5EC1" w14:textId="77777777" w:rsidR="00D35ABB" w:rsidRPr="00056D9E" w:rsidRDefault="00D35ABB" w:rsidP="00056D9E">
      <w:pPr>
        <w:spacing w:line="276" w:lineRule="auto"/>
        <w:ind w:right="-1" w:firstLine="142"/>
        <w:jc w:val="both"/>
        <w:rPr>
          <w:b/>
          <w:color w:val="000000" w:themeColor="text1"/>
          <w:sz w:val="22"/>
          <w:szCs w:val="22"/>
          <w:u w:val="single"/>
        </w:rPr>
      </w:pPr>
    </w:p>
    <w:p w14:paraId="24FCBB55" w14:textId="77777777" w:rsidR="00153ACD" w:rsidRPr="00056D9E" w:rsidRDefault="00153ACD" w:rsidP="00056D9E">
      <w:pPr>
        <w:spacing w:line="276" w:lineRule="auto"/>
        <w:ind w:right="-1"/>
        <w:jc w:val="both"/>
        <w:rPr>
          <w:b/>
          <w:color w:val="000000"/>
          <w:sz w:val="22"/>
          <w:szCs w:val="22"/>
          <w:u w:val="single"/>
        </w:rPr>
      </w:pPr>
    </w:p>
    <w:p w14:paraId="6297F3A6" w14:textId="6C9BA963" w:rsidR="00153ACD" w:rsidRPr="00056D9E" w:rsidRDefault="00153ACD" w:rsidP="00056D9E">
      <w:pPr>
        <w:spacing w:line="276" w:lineRule="auto"/>
        <w:ind w:right="-1"/>
        <w:jc w:val="both"/>
        <w:rPr>
          <w:b/>
          <w:color w:val="000000"/>
          <w:sz w:val="22"/>
          <w:szCs w:val="22"/>
          <w:u w:val="single"/>
        </w:rPr>
      </w:pPr>
    </w:p>
    <w:p w14:paraId="2ABE19C0" w14:textId="59EEAC0C" w:rsidR="00056D9E" w:rsidRPr="00056D9E" w:rsidRDefault="00056D9E" w:rsidP="00056D9E">
      <w:pPr>
        <w:spacing w:line="276" w:lineRule="auto"/>
        <w:ind w:right="-1"/>
        <w:jc w:val="both"/>
        <w:rPr>
          <w:b/>
          <w:color w:val="000000"/>
          <w:sz w:val="22"/>
          <w:szCs w:val="22"/>
          <w:u w:val="single"/>
        </w:rPr>
      </w:pPr>
    </w:p>
    <w:p w14:paraId="344B2546" w14:textId="3A7C80A5" w:rsidR="00056D9E" w:rsidRPr="00D67320" w:rsidRDefault="00E16F45" w:rsidP="00056D9E">
      <w:pPr>
        <w:spacing w:line="276" w:lineRule="auto"/>
        <w:ind w:right="-1"/>
        <w:jc w:val="both"/>
        <w:rPr>
          <w:b/>
          <w:color w:val="000000"/>
          <w:sz w:val="22"/>
          <w:szCs w:val="22"/>
          <w:u w:val="single"/>
        </w:rPr>
      </w:pPr>
      <w:r w:rsidRPr="00D67320">
        <w:rPr>
          <w:b/>
          <w:color w:val="000000"/>
          <w:sz w:val="22"/>
          <w:szCs w:val="22"/>
          <w:u w:val="single"/>
        </w:rPr>
        <w:t>Doplňující informace</w:t>
      </w:r>
    </w:p>
    <w:p w14:paraId="5560076B" w14:textId="7F8C823D" w:rsidR="00E16F45" w:rsidRPr="00E44C9E" w:rsidRDefault="00E16F45" w:rsidP="00056D9E">
      <w:pPr>
        <w:spacing w:line="276" w:lineRule="auto"/>
        <w:ind w:right="-1"/>
        <w:jc w:val="both"/>
        <w:rPr>
          <w:bCs/>
          <w:color w:val="000000"/>
          <w:sz w:val="22"/>
          <w:szCs w:val="22"/>
        </w:rPr>
      </w:pPr>
      <w:r w:rsidRPr="00E44C9E">
        <w:rPr>
          <w:bCs/>
          <w:color w:val="000000"/>
          <w:sz w:val="22"/>
          <w:szCs w:val="22"/>
        </w:rPr>
        <w:t xml:space="preserve">Odbor majetkový </w:t>
      </w:r>
      <w:r w:rsidR="00B049ED" w:rsidRPr="00E44C9E">
        <w:rPr>
          <w:bCs/>
          <w:color w:val="000000"/>
          <w:sz w:val="22"/>
          <w:szCs w:val="22"/>
        </w:rPr>
        <w:t>pro úplnost uvádí</w:t>
      </w:r>
      <w:r w:rsidRPr="00E44C9E">
        <w:rPr>
          <w:bCs/>
          <w:color w:val="000000"/>
          <w:sz w:val="22"/>
          <w:szCs w:val="22"/>
        </w:rPr>
        <w:t xml:space="preserve">, že spolu s předmětem převodu přebírá </w:t>
      </w:r>
      <w:r w:rsidR="00B049ED" w:rsidRPr="00E44C9E">
        <w:rPr>
          <w:bCs/>
          <w:color w:val="000000"/>
          <w:sz w:val="22"/>
          <w:szCs w:val="22"/>
        </w:rPr>
        <w:t>město</w:t>
      </w:r>
      <w:r w:rsidR="00123470" w:rsidRPr="00E44C9E">
        <w:rPr>
          <w:bCs/>
          <w:color w:val="000000"/>
          <w:sz w:val="22"/>
          <w:szCs w:val="22"/>
        </w:rPr>
        <w:t xml:space="preserve">, jakožto kupující </w:t>
      </w:r>
      <w:r w:rsidRPr="00E44C9E">
        <w:rPr>
          <w:bCs/>
          <w:color w:val="000000"/>
          <w:sz w:val="22"/>
          <w:szCs w:val="22"/>
        </w:rPr>
        <w:t>ekologické závazky, plynoucí z případné existence starých ekologických zátěží</w:t>
      </w:r>
      <w:r w:rsidR="00123470" w:rsidRPr="00E44C9E">
        <w:rPr>
          <w:bCs/>
          <w:color w:val="000000"/>
          <w:sz w:val="22"/>
          <w:szCs w:val="22"/>
        </w:rPr>
        <w:t xml:space="preserve"> a </w:t>
      </w:r>
      <w:r w:rsidRPr="00E44C9E">
        <w:rPr>
          <w:bCs/>
          <w:color w:val="000000"/>
          <w:sz w:val="22"/>
          <w:szCs w:val="22"/>
        </w:rPr>
        <w:t>bere na</w:t>
      </w:r>
      <w:r w:rsidR="00123470" w:rsidRPr="00E44C9E">
        <w:rPr>
          <w:bCs/>
          <w:color w:val="000000"/>
          <w:sz w:val="22"/>
          <w:szCs w:val="22"/>
        </w:rPr>
        <w:t> </w:t>
      </w:r>
      <w:r w:rsidRPr="00E44C9E">
        <w:rPr>
          <w:bCs/>
          <w:color w:val="000000"/>
          <w:sz w:val="22"/>
          <w:szCs w:val="22"/>
        </w:rPr>
        <w:t>sebe povinnosti plynoucí z jejich odstraňování</w:t>
      </w:r>
      <w:r w:rsidR="00123470" w:rsidRPr="00E44C9E">
        <w:rPr>
          <w:bCs/>
          <w:color w:val="000000"/>
          <w:sz w:val="22"/>
          <w:szCs w:val="22"/>
        </w:rPr>
        <w:t>m</w:t>
      </w:r>
      <w:r w:rsidRPr="00E44C9E">
        <w:rPr>
          <w:bCs/>
          <w:color w:val="000000"/>
          <w:sz w:val="22"/>
          <w:szCs w:val="22"/>
        </w:rPr>
        <w:t xml:space="preserve"> a nebude od prodávajícího požadovat jejich </w:t>
      </w:r>
      <w:r w:rsidR="001D28C6" w:rsidRPr="00E44C9E">
        <w:rPr>
          <w:bCs/>
          <w:color w:val="000000"/>
          <w:sz w:val="22"/>
          <w:szCs w:val="22"/>
        </w:rPr>
        <w:t>úhradu, resp. vzdává</w:t>
      </w:r>
      <w:r w:rsidRPr="00E44C9E">
        <w:rPr>
          <w:bCs/>
          <w:color w:val="000000"/>
          <w:sz w:val="22"/>
          <w:szCs w:val="22"/>
        </w:rPr>
        <w:t xml:space="preserve"> </w:t>
      </w:r>
      <w:r w:rsidR="001D28C6" w:rsidRPr="00E44C9E">
        <w:rPr>
          <w:bCs/>
          <w:color w:val="000000"/>
          <w:sz w:val="22"/>
          <w:szCs w:val="22"/>
        </w:rPr>
        <w:t>se práv z vadného plnění.</w:t>
      </w:r>
    </w:p>
    <w:p w14:paraId="7070AF57" w14:textId="2D7E5CB2" w:rsidR="00B049ED" w:rsidRPr="00E44C9E" w:rsidRDefault="001D28C6" w:rsidP="00B049ED">
      <w:pPr>
        <w:spacing w:line="276" w:lineRule="auto"/>
        <w:ind w:right="-1"/>
        <w:jc w:val="both"/>
        <w:rPr>
          <w:bCs/>
          <w:color w:val="000000" w:themeColor="text1"/>
          <w:sz w:val="22"/>
          <w:szCs w:val="22"/>
        </w:rPr>
      </w:pPr>
      <w:r w:rsidRPr="00E44C9E">
        <w:rPr>
          <w:bCs/>
          <w:color w:val="000000"/>
          <w:sz w:val="22"/>
          <w:szCs w:val="22"/>
        </w:rPr>
        <w:t xml:space="preserve">V návaznosti </w:t>
      </w:r>
      <w:r w:rsidR="00123470" w:rsidRPr="00E44C9E">
        <w:rPr>
          <w:bCs/>
          <w:color w:val="000000"/>
          <w:sz w:val="22"/>
          <w:szCs w:val="22"/>
        </w:rPr>
        <w:t>na výše uvedené</w:t>
      </w:r>
      <w:r w:rsidR="00B049ED" w:rsidRPr="00E44C9E">
        <w:rPr>
          <w:bCs/>
          <w:iCs/>
          <w:color w:val="000000" w:themeColor="text1"/>
          <w:sz w:val="22"/>
          <w:szCs w:val="22"/>
        </w:rPr>
        <w:t xml:space="preserve"> OŽP uvádí, že se </w:t>
      </w:r>
      <w:r w:rsidR="00B049ED" w:rsidRPr="00E44C9E">
        <w:rPr>
          <w:bCs/>
          <w:color w:val="000000" w:themeColor="text1"/>
          <w:sz w:val="22"/>
          <w:szCs w:val="22"/>
        </w:rPr>
        <w:t xml:space="preserve">na haldě ukládaly v rámci těžby pouze těžební odpady (hlušina s příměsemi uhlí) a nikoliv závadné látky ohrožující životní prostředí nebo zdraví obyvatel. Z tohoto důvodu nelze předpokládat kontaminaci pozemků závadnými látkami, respektive nehrozí městu riziko případného budoucího odstranění staré ekologické zátěži. </w:t>
      </w:r>
    </w:p>
    <w:p w14:paraId="64CF9D4A" w14:textId="77777777" w:rsidR="00E16F45" w:rsidRPr="00E16F45" w:rsidRDefault="00E16F45" w:rsidP="00056D9E">
      <w:pPr>
        <w:spacing w:line="276" w:lineRule="auto"/>
        <w:ind w:right="-1"/>
        <w:jc w:val="both"/>
        <w:rPr>
          <w:bCs/>
          <w:color w:val="000000"/>
          <w:sz w:val="22"/>
          <w:szCs w:val="22"/>
        </w:rPr>
      </w:pPr>
    </w:p>
    <w:p w14:paraId="3B9242F2" w14:textId="1635E4AA" w:rsidR="00176256" w:rsidRPr="00056D9E" w:rsidRDefault="00176256" w:rsidP="00056D9E">
      <w:pPr>
        <w:spacing w:line="276" w:lineRule="auto"/>
        <w:ind w:right="-1"/>
        <w:jc w:val="both"/>
        <w:rPr>
          <w:b/>
          <w:color w:val="000000"/>
          <w:sz w:val="22"/>
          <w:szCs w:val="22"/>
          <w:u w:val="single"/>
        </w:rPr>
      </w:pPr>
      <w:r w:rsidRPr="00056D9E">
        <w:rPr>
          <w:b/>
          <w:color w:val="000000"/>
          <w:sz w:val="22"/>
          <w:szCs w:val="22"/>
          <w:u w:val="single"/>
        </w:rPr>
        <w:t>Stanoviska</w:t>
      </w:r>
    </w:p>
    <w:p w14:paraId="2C073476" w14:textId="797FB331" w:rsidR="000F60D2" w:rsidRPr="00056D9E" w:rsidRDefault="000F60D2" w:rsidP="00056D9E">
      <w:pPr>
        <w:spacing w:line="276" w:lineRule="auto"/>
        <w:ind w:right="-1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56D9E">
        <w:rPr>
          <w:rFonts w:eastAsia="Calibri"/>
          <w:b/>
          <w:i/>
          <w:color w:val="000000" w:themeColor="text1"/>
          <w:sz w:val="22"/>
          <w:szCs w:val="22"/>
          <w:lang w:eastAsia="en-US"/>
        </w:rPr>
        <w:t>Rada městského obvodu Slezská Ostrava</w:t>
      </w:r>
      <w:r w:rsidRPr="00056D9E">
        <w:rPr>
          <w:rFonts w:eastAsia="Calibri"/>
          <w:color w:val="000000" w:themeColor="text1"/>
          <w:sz w:val="22"/>
          <w:szCs w:val="22"/>
          <w:lang w:eastAsia="en-US"/>
        </w:rPr>
        <w:t xml:space="preserve"> vydala k této věci </w:t>
      </w:r>
      <w:r w:rsidRPr="00056D9E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>záporné stanovisko</w:t>
      </w:r>
      <w:r w:rsidRPr="00056D9E">
        <w:rPr>
          <w:rFonts w:eastAsia="Calibri"/>
          <w:color w:val="000000" w:themeColor="text1"/>
          <w:sz w:val="22"/>
          <w:szCs w:val="22"/>
          <w:u w:val="single"/>
          <w:lang w:eastAsia="en-US"/>
        </w:rPr>
        <w:t>,</w:t>
      </w:r>
      <w:r w:rsidRPr="00056D9E">
        <w:rPr>
          <w:rFonts w:eastAsia="Calibri"/>
          <w:color w:val="000000" w:themeColor="text1"/>
          <w:sz w:val="22"/>
          <w:szCs w:val="22"/>
          <w:lang w:eastAsia="en-US"/>
        </w:rPr>
        <w:t xml:space="preserve"> neboť se jedná o</w:t>
      </w:r>
      <w:r w:rsidR="00541873" w:rsidRPr="00056D9E">
        <w:rPr>
          <w:rFonts w:eastAsia="Calibri"/>
          <w:color w:val="000000" w:themeColor="text1"/>
          <w:sz w:val="22"/>
          <w:szCs w:val="22"/>
          <w:lang w:eastAsia="en-US"/>
        </w:rPr>
        <w:t> </w:t>
      </w:r>
      <w:r w:rsidRPr="00056D9E">
        <w:rPr>
          <w:rFonts w:eastAsia="Calibri"/>
          <w:color w:val="000000" w:themeColor="text1"/>
          <w:sz w:val="22"/>
          <w:szCs w:val="22"/>
          <w:lang w:eastAsia="en-US"/>
        </w:rPr>
        <w:t>biocentrum, jehož údržba bude složitá. Halda jako uměle navršená terénní nerovnost prohořívá a</w:t>
      </w:r>
      <w:r w:rsidR="00FD12FE" w:rsidRPr="00056D9E">
        <w:rPr>
          <w:rFonts w:eastAsia="Calibri"/>
          <w:color w:val="000000" w:themeColor="text1"/>
          <w:sz w:val="22"/>
          <w:szCs w:val="22"/>
          <w:lang w:eastAsia="en-US"/>
        </w:rPr>
        <w:t> </w:t>
      </w:r>
      <w:r w:rsidRPr="00056D9E">
        <w:rPr>
          <w:rFonts w:eastAsia="Calibri"/>
          <w:color w:val="000000" w:themeColor="text1"/>
          <w:sz w:val="22"/>
          <w:szCs w:val="22"/>
          <w:lang w:eastAsia="en-US"/>
        </w:rPr>
        <w:t>na</w:t>
      </w:r>
      <w:r w:rsidR="00243ABE" w:rsidRPr="00056D9E">
        <w:rPr>
          <w:rFonts w:eastAsia="Calibri"/>
          <w:color w:val="000000" w:themeColor="text1"/>
          <w:sz w:val="22"/>
          <w:szCs w:val="22"/>
          <w:lang w:eastAsia="en-US"/>
        </w:rPr>
        <w:t> </w:t>
      </w:r>
      <w:r w:rsidRPr="00056D9E">
        <w:rPr>
          <w:rFonts w:eastAsia="Calibri"/>
          <w:color w:val="000000" w:themeColor="text1"/>
          <w:sz w:val="22"/>
          <w:szCs w:val="22"/>
          <w:lang w:eastAsia="en-US"/>
        </w:rPr>
        <w:t>povrch vyvěrají plyny</w:t>
      </w:r>
      <w:r w:rsidR="00AD4426" w:rsidRPr="00056D9E">
        <w:rPr>
          <w:rFonts w:eastAsia="Calibri"/>
          <w:color w:val="000000" w:themeColor="text1"/>
          <w:sz w:val="22"/>
          <w:szCs w:val="22"/>
          <w:lang w:eastAsia="en-US"/>
        </w:rPr>
        <w:t>. S</w:t>
      </w:r>
      <w:r w:rsidRPr="00056D9E">
        <w:rPr>
          <w:rFonts w:eastAsia="Calibri"/>
          <w:color w:val="000000" w:themeColor="text1"/>
          <w:sz w:val="22"/>
          <w:szCs w:val="22"/>
          <w:lang w:eastAsia="en-US"/>
        </w:rPr>
        <w:t> údržbou tokového území nemá městský obvod zkušenosti</w:t>
      </w:r>
      <w:r w:rsidR="005D2E2C" w:rsidRPr="00056D9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5D2E2C" w:rsidRPr="00056D9E">
        <w:rPr>
          <w:rFonts w:eastAsia="Calibri"/>
          <w:bCs/>
          <w:iCs/>
          <w:color w:val="000000" w:themeColor="text1"/>
          <w:sz w:val="22"/>
          <w:szCs w:val="22"/>
          <w:lang w:eastAsia="en-US"/>
        </w:rPr>
        <w:t>(viz příloha č.</w:t>
      </w:r>
      <w:r w:rsidR="00123470">
        <w:rPr>
          <w:rFonts w:eastAsia="Calibri"/>
          <w:bCs/>
          <w:iCs/>
          <w:color w:val="000000" w:themeColor="text1"/>
          <w:sz w:val="22"/>
          <w:szCs w:val="22"/>
          <w:lang w:eastAsia="en-US"/>
        </w:rPr>
        <w:t> </w:t>
      </w:r>
      <w:r w:rsidR="005D2E2C" w:rsidRPr="00056D9E">
        <w:rPr>
          <w:rFonts w:eastAsia="Calibri"/>
          <w:bCs/>
          <w:iCs/>
          <w:color w:val="000000" w:themeColor="text1"/>
          <w:sz w:val="22"/>
          <w:szCs w:val="22"/>
          <w:lang w:eastAsia="en-US"/>
        </w:rPr>
        <w:t>1/3)</w:t>
      </w:r>
      <w:r w:rsidRPr="00056D9E">
        <w:rPr>
          <w:rFonts w:eastAsia="Calibri"/>
          <w:color w:val="000000" w:themeColor="text1"/>
          <w:sz w:val="22"/>
          <w:szCs w:val="22"/>
          <w:lang w:eastAsia="en-US"/>
        </w:rPr>
        <w:t xml:space="preserve">. </w:t>
      </w:r>
    </w:p>
    <w:p w14:paraId="2B745A6D" w14:textId="5F81ACBC" w:rsidR="000F60D2" w:rsidRPr="00056D9E" w:rsidRDefault="000F60D2" w:rsidP="00056D9E">
      <w:pPr>
        <w:spacing w:line="276" w:lineRule="auto"/>
        <w:ind w:right="-1"/>
        <w:jc w:val="both"/>
        <w:rPr>
          <w:bCs/>
          <w:iCs/>
          <w:color w:val="000000" w:themeColor="text1"/>
          <w:sz w:val="22"/>
          <w:szCs w:val="22"/>
        </w:rPr>
      </w:pPr>
      <w:r w:rsidRPr="00056D9E">
        <w:rPr>
          <w:rFonts w:eastAsia="Calibri"/>
          <w:bCs/>
          <w:i/>
          <w:color w:val="000000" w:themeColor="text1"/>
          <w:sz w:val="22"/>
          <w:szCs w:val="22"/>
          <w:lang w:eastAsia="en-US"/>
        </w:rPr>
        <w:t xml:space="preserve">Na jednání se společností uvedl pan starosta </w:t>
      </w:r>
      <w:r w:rsidR="00AD4426" w:rsidRPr="00056D9E">
        <w:rPr>
          <w:rFonts w:eastAsia="Calibri"/>
          <w:bCs/>
          <w:i/>
          <w:color w:val="000000" w:themeColor="text1"/>
          <w:sz w:val="22"/>
          <w:szCs w:val="22"/>
          <w:lang w:eastAsia="en-US"/>
        </w:rPr>
        <w:t xml:space="preserve">Bc. </w:t>
      </w:r>
      <w:proofErr w:type="spellStart"/>
      <w:r w:rsidRPr="00056D9E">
        <w:rPr>
          <w:rFonts w:eastAsia="Calibri"/>
          <w:bCs/>
          <w:i/>
          <w:color w:val="000000" w:themeColor="text1"/>
          <w:sz w:val="22"/>
          <w:szCs w:val="22"/>
          <w:lang w:eastAsia="en-US"/>
        </w:rPr>
        <w:t>Vereš</w:t>
      </w:r>
      <w:proofErr w:type="spellEnd"/>
      <w:r w:rsidRPr="00056D9E">
        <w:rPr>
          <w:rFonts w:eastAsia="Calibri"/>
          <w:bCs/>
          <w:i/>
          <w:color w:val="000000" w:themeColor="text1"/>
          <w:sz w:val="22"/>
          <w:szCs w:val="22"/>
          <w:lang w:eastAsia="en-US"/>
        </w:rPr>
        <w:t xml:space="preserve">, že záporné stanovisko </w:t>
      </w:r>
      <w:proofErr w:type="spellStart"/>
      <w:r w:rsidRPr="00056D9E">
        <w:rPr>
          <w:rFonts w:eastAsia="Calibri"/>
          <w:bCs/>
          <w:i/>
          <w:color w:val="000000" w:themeColor="text1"/>
          <w:sz w:val="22"/>
          <w:szCs w:val="22"/>
          <w:lang w:eastAsia="en-US"/>
        </w:rPr>
        <w:t>RMOb</w:t>
      </w:r>
      <w:proofErr w:type="spellEnd"/>
      <w:r w:rsidRPr="00056D9E">
        <w:rPr>
          <w:rFonts w:eastAsia="Calibri"/>
          <w:bCs/>
          <w:i/>
          <w:color w:val="000000" w:themeColor="text1"/>
          <w:sz w:val="22"/>
          <w:szCs w:val="22"/>
          <w:lang w:eastAsia="en-US"/>
        </w:rPr>
        <w:t xml:space="preserve"> je vydáno </w:t>
      </w:r>
      <w:r w:rsidRPr="00056D9E">
        <w:rPr>
          <w:rFonts w:eastAsia="Calibri"/>
          <w:bCs/>
          <w:i/>
          <w:color w:val="000000" w:themeColor="text1"/>
          <w:sz w:val="22"/>
          <w:szCs w:val="22"/>
          <w:lang w:eastAsia="en-US"/>
        </w:rPr>
        <w:br/>
        <w:t xml:space="preserve">ve vztahu k tomu, že MOb nehodlá výkup pozemků financovat. Pokud </w:t>
      </w:r>
      <w:r w:rsidR="00AD4426" w:rsidRPr="00056D9E">
        <w:rPr>
          <w:rFonts w:eastAsia="Calibri"/>
          <w:bCs/>
          <w:i/>
          <w:color w:val="000000" w:themeColor="text1"/>
          <w:sz w:val="22"/>
          <w:szCs w:val="22"/>
          <w:lang w:eastAsia="en-US"/>
        </w:rPr>
        <w:t>nabytí předmětných pozemků zafinancuje SMO</w:t>
      </w:r>
      <w:r w:rsidRPr="00056D9E">
        <w:rPr>
          <w:rFonts w:eastAsia="Calibri"/>
          <w:bCs/>
          <w:i/>
          <w:color w:val="000000" w:themeColor="text1"/>
          <w:sz w:val="22"/>
          <w:szCs w:val="22"/>
          <w:lang w:eastAsia="en-US"/>
        </w:rPr>
        <w:t>, nebude se MOb Slezská Ostrava bránit jejich případnému svěření</w:t>
      </w:r>
      <w:r w:rsidR="005D2E2C" w:rsidRPr="00056D9E">
        <w:rPr>
          <w:rFonts w:eastAsia="Calibri"/>
          <w:bCs/>
          <w:iCs/>
          <w:color w:val="000000" w:themeColor="text1"/>
          <w:sz w:val="22"/>
          <w:szCs w:val="22"/>
          <w:lang w:eastAsia="en-US"/>
        </w:rPr>
        <w:t>.</w:t>
      </w:r>
    </w:p>
    <w:p w14:paraId="29BDCCFC" w14:textId="77777777" w:rsidR="000F60D2" w:rsidRPr="00056D9E" w:rsidRDefault="000F60D2" w:rsidP="00056D9E">
      <w:pPr>
        <w:spacing w:line="276" w:lineRule="auto"/>
        <w:ind w:right="-1"/>
        <w:jc w:val="both"/>
        <w:rPr>
          <w:color w:val="000000" w:themeColor="text1"/>
          <w:sz w:val="22"/>
          <w:szCs w:val="22"/>
        </w:rPr>
      </w:pPr>
    </w:p>
    <w:p w14:paraId="716D9AAA" w14:textId="208221F1" w:rsidR="000F60D2" w:rsidRPr="00056D9E" w:rsidRDefault="000F60D2" w:rsidP="00056D9E">
      <w:pPr>
        <w:spacing w:line="276" w:lineRule="auto"/>
        <w:ind w:right="-1"/>
        <w:jc w:val="both"/>
        <w:rPr>
          <w:color w:val="000000" w:themeColor="text1"/>
          <w:sz w:val="22"/>
          <w:szCs w:val="22"/>
        </w:rPr>
      </w:pPr>
      <w:r w:rsidRPr="00056D9E">
        <w:rPr>
          <w:b/>
          <w:i/>
          <w:iCs/>
          <w:color w:val="000000" w:themeColor="text1"/>
          <w:sz w:val="22"/>
          <w:szCs w:val="22"/>
        </w:rPr>
        <w:t>Odbor územního plánování a stavebního řádu</w:t>
      </w:r>
      <w:r w:rsidRPr="00056D9E">
        <w:rPr>
          <w:i/>
          <w:iCs/>
          <w:color w:val="000000" w:themeColor="text1"/>
          <w:sz w:val="22"/>
          <w:szCs w:val="22"/>
        </w:rPr>
        <w:t xml:space="preserve"> </w:t>
      </w:r>
      <w:r w:rsidRPr="00056D9E">
        <w:rPr>
          <w:color w:val="000000" w:themeColor="text1"/>
          <w:sz w:val="22"/>
          <w:szCs w:val="22"/>
        </w:rPr>
        <w:t xml:space="preserve">– dle Územního plánu Ostravy jsou výše </w:t>
      </w:r>
      <w:r w:rsidR="00AD4426" w:rsidRPr="00056D9E">
        <w:rPr>
          <w:color w:val="000000" w:themeColor="text1"/>
          <w:sz w:val="22"/>
          <w:szCs w:val="22"/>
        </w:rPr>
        <w:t xml:space="preserve">uvedené </w:t>
      </w:r>
      <w:r w:rsidRPr="00056D9E">
        <w:rPr>
          <w:color w:val="000000" w:themeColor="text1"/>
          <w:sz w:val="22"/>
          <w:szCs w:val="22"/>
        </w:rPr>
        <w:t>pozemky součástí plochy se způsobem využití „Skládka průmyslového odpadu – rekultivace les“. Na částech pozemků se nachází místní biocentrum MBC 111 a místní biokoridor MBK 112.</w:t>
      </w:r>
    </w:p>
    <w:p w14:paraId="14D351AA" w14:textId="646CE850" w:rsidR="000F60D2" w:rsidRPr="00056D9E" w:rsidRDefault="000F60D2" w:rsidP="00056D9E">
      <w:pPr>
        <w:spacing w:line="276" w:lineRule="auto"/>
        <w:ind w:right="-1"/>
        <w:jc w:val="both"/>
        <w:rPr>
          <w:bCs/>
          <w:color w:val="000000" w:themeColor="text1"/>
          <w:sz w:val="22"/>
          <w:szCs w:val="22"/>
        </w:rPr>
      </w:pPr>
      <w:r w:rsidRPr="00056D9E">
        <w:rPr>
          <w:bCs/>
          <w:color w:val="000000" w:themeColor="text1"/>
          <w:sz w:val="22"/>
          <w:szCs w:val="22"/>
        </w:rPr>
        <w:t>Uvedené pozemky navazují na pozemky ve vlastnictví SMO a v případě jejich odkupu by mohlo dojít k vlastnickému scelení větších ploch převážně se zelení, neboť se jedná o lokalitu haldy navazující na</w:t>
      </w:r>
      <w:r w:rsidR="00AD4426" w:rsidRPr="00056D9E">
        <w:rPr>
          <w:bCs/>
          <w:color w:val="000000" w:themeColor="text1"/>
          <w:sz w:val="22"/>
          <w:szCs w:val="22"/>
        </w:rPr>
        <w:t> </w:t>
      </w:r>
      <w:r w:rsidRPr="00056D9E">
        <w:rPr>
          <w:bCs/>
          <w:color w:val="000000" w:themeColor="text1"/>
          <w:sz w:val="22"/>
          <w:szCs w:val="22"/>
        </w:rPr>
        <w:t xml:space="preserve">Trojické údolí, které </w:t>
      </w:r>
      <w:proofErr w:type="gramStart"/>
      <w:r w:rsidRPr="00056D9E">
        <w:rPr>
          <w:bCs/>
          <w:color w:val="000000" w:themeColor="text1"/>
          <w:sz w:val="22"/>
          <w:szCs w:val="22"/>
        </w:rPr>
        <w:t>tvoří</w:t>
      </w:r>
      <w:proofErr w:type="gramEnd"/>
      <w:r w:rsidRPr="00056D9E">
        <w:rPr>
          <w:bCs/>
          <w:color w:val="000000" w:themeColor="text1"/>
          <w:sz w:val="22"/>
          <w:szCs w:val="22"/>
        </w:rPr>
        <w:t xml:space="preserve"> významnou plochu se vzrostlou krajinnou a lesní zelení ve vazbě na širší centrum města.</w:t>
      </w:r>
    </w:p>
    <w:p w14:paraId="6E87BF66" w14:textId="77777777" w:rsidR="000F60D2" w:rsidRPr="00056D9E" w:rsidRDefault="000F60D2" w:rsidP="00056D9E">
      <w:pPr>
        <w:spacing w:line="276" w:lineRule="auto"/>
        <w:ind w:right="-1"/>
        <w:jc w:val="both"/>
        <w:rPr>
          <w:b/>
          <w:bCs/>
          <w:iCs/>
          <w:color w:val="000000" w:themeColor="text1"/>
          <w:sz w:val="22"/>
          <w:szCs w:val="22"/>
          <w:u w:val="single"/>
        </w:rPr>
      </w:pPr>
    </w:p>
    <w:p w14:paraId="68C6903B" w14:textId="198135B6" w:rsidR="000F60D2" w:rsidRPr="00056D9E" w:rsidRDefault="000F60D2" w:rsidP="00056D9E">
      <w:pPr>
        <w:spacing w:line="276" w:lineRule="auto"/>
        <w:ind w:right="-1"/>
        <w:jc w:val="both"/>
        <w:rPr>
          <w:iCs/>
          <w:color w:val="000000" w:themeColor="text1"/>
          <w:sz w:val="22"/>
          <w:szCs w:val="22"/>
        </w:rPr>
      </w:pPr>
      <w:r w:rsidRPr="00056D9E">
        <w:rPr>
          <w:b/>
          <w:bCs/>
          <w:i/>
          <w:color w:val="000000" w:themeColor="text1"/>
          <w:sz w:val="22"/>
          <w:szCs w:val="22"/>
        </w:rPr>
        <w:t>Odbor ochrany životního prostředí</w:t>
      </w:r>
      <w:r w:rsidRPr="00056D9E">
        <w:rPr>
          <w:iCs/>
          <w:color w:val="000000" w:themeColor="text1"/>
          <w:sz w:val="22"/>
          <w:szCs w:val="22"/>
        </w:rPr>
        <w:t xml:space="preserve"> </w:t>
      </w:r>
      <w:r w:rsidRPr="00056D9E">
        <w:rPr>
          <w:color w:val="000000" w:themeColor="text1"/>
          <w:sz w:val="22"/>
          <w:szCs w:val="22"/>
        </w:rPr>
        <w:t>–</w:t>
      </w:r>
      <w:r w:rsidRPr="00056D9E">
        <w:rPr>
          <w:iCs/>
          <w:color w:val="000000" w:themeColor="text1"/>
          <w:sz w:val="22"/>
          <w:szCs w:val="22"/>
        </w:rPr>
        <w:t xml:space="preserve"> </w:t>
      </w:r>
      <w:r w:rsidRPr="00056D9E">
        <w:rPr>
          <w:b/>
          <w:bCs/>
          <w:iCs/>
          <w:color w:val="000000" w:themeColor="text1"/>
          <w:sz w:val="22"/>
          <w:szCs w:val="22"/>
        </w:rPr>
        <w:t>vydal kladné stanovisko</w:t>
      </w:r>
      <w:r w:rsidRPr="00056D9E">
        <w:rPr>
          <w:iCs/>
          <w:color w:val="000000" w:themeColor="text1"/>
          <w:sz w:val="22"/>
          <w:szCs w:val="22"/>
        </w:rPr>
        <w:t xml:space="preserve"> k</w:t>
      </w:r>
      <w:r w:rsidR="0033727B" w:rsidRPr="00056D9E">
        <w:rPr>
          <w:iCs/>
          <w:color w:val="000000" w:themeColor="text1"/>
          <w:sz w:val="22"/>
          <w:szCs w:val="22"/>
        </w:rPr>
        <w:t> dané věci</w:t>
      </w:r>
      <w:r w:rsidRPr="00056D9E">
        <w:rPr>
          <w:iCs/>
          <w:color w:val="000000" w:themeColor="text1"/>
          <w:sz w:val="22"/>
          <w:szCs w:val="22"/>
        </w:rPr>
        <w:t xml:space="preserve"> s tím, že se jedná o ucelený komplex pozemků, z něhož největší výměru zaujímají lesní pozemky, které jsou zařazeny v kategorii lesů ochranných. </w:t>
      </w:r>
    </w:p>
    <w:p w14:paraId="24982218" w14:textId="143EBFB2" w:rsidR="000F60D2" w:rsidRPr="00123470" w:rsidRDefault="000F60D2" w:rsidP="00056D9E">
      <w:pPr>
        <w:spacing w:line="276" w:lineRule="auto"/>
        <w:ind w:right="-1"/>
        <w:jc w:val="both"/>
        <w:rPr>
          <w:color w:val="000000" w:themeColor="text1"/>
          <w:sz w:val="22"/>
          <w:szCs w:val="22"/>
        </w:rPr>
      </w:pPr>
      <w:r w:rsidRPr="00123470">
        <w:rPr>
          <w:iCs/>
          <w:color w:val="000000" w:themeColor="text1"/>
          <w:sz w:val="22"/>
          <w:szCs w:val="22"/>
        </w:rPr>
        <w:t xml:space="preserve">Dále OŽP uvádí, že se </w:t>
      </w:r>
      <w:r w:rsidRPr="00123470">
        <w:rPr>
          <w:color w:val="000000" w:themeColor="text1"/>
          <w:sz w:val="22"/>
          <w:szCs w:val="22"/>
        </w:rPr>
        <w:t xml:space="preserve">na haldě ukládaly v rámci těžby pouze těžební odpady (hlušina s příměsemi uhlí) a nikoliv závadné látky ohrožující životní prostředí nebo zdraví obyvatel. Z tohoto důvodu nelze předpokládat kontaminaci pozemků závadnými látkami, respektive nehrozí městu riziko případného budoucího odstranění staré ekologické zátěži. </w:t>
      </w:r>
    </w:p>
    <w:p w14:paraId="7882D0DC" w14:textId="2F7512C6" w:rsidR="00B54DAE" w:rsidRPr="002C1196" w:rsidRDefault="000F60D2" w:rsidP="00056D9E">
      <w:pPr>
        <w:spacing w:line="276" w:lineRule="auto"/>
        <w:ind w:right="-1"/>
        <w:jc w:val="both"/>
        <w:rPr>
          <w:b/>
          <w:bCs/>
          <w:color w:val="000000" w:themeColor="text1"/>
          <w:sz w:val="22"/>
          <w:szCs w:val="22"/>
        </w:rPr>
      </w:pPr>
      <w:r w:rsidRPr="002C1196">
        <w:rPr>
          <w:b/>
          <w:bCs/>
          <w:color w:val="000000" w:themeColor="text1"/>
          <w:sz w:val="22"/>
          <w:szCs w:val="22"/>
        </w:rPr>
        <w:t>Halda podléhá režimu zákona č. 157/2009 Sb., o nakládání s těžebním odpadem ve znění pozdějších předpisů. Jde o úložné místo, jehož provoz zatím nebyl ukončen. Provozovatelem úložného míst</w:t>
      </w:r>
      <w:r w:rsidR="001D28C6" w:rsidRPr="002C1196">
        <w:rPr>
          <w:b/>
          <w:bCs/>
          <w:color w:val="000000" w:themeColor="text1"/>
          <w:sz w:val="22"/>
          <w:szCs w:val="22"/>
        </w:rPr>
        <w:t>a</w:t>
      </w:r>
      <w:r w:rsidRPr="002C1196">
        <w:rPr>
          <w:b/>
          <w:bCs/>
          <w:color w:val="000000" w:themeColor="text1"/>
          <w:sz w:val="22"/>
          <w:szCs w:val="22"/>
        </w:rPr>
        <w:t xml:space="preserve"> bez ohledu na vlastnické právo k pozemkům je státní podnik DIAMO, Odštěpný závod Odra v Ostravě-Vítkovicích. Provozovatel na haldě v současné době provádí monitoring termické aktivity odvalu a</w:t>
      </w:r>
      <w:r w:rsidR="0033727B" w:rsidRPr="002C1196">
        <w:rPr>
          <w:b/>
          <w:bCs/>
          <w:color w:val="000000" w:themeColor="text1"/>
          <w:sz w:val="22"/>
          <w:szCs w:val="22"/>
        </w:rPr>
        <w:t> </w:t>
      </w:r>
      <w:r w:rsidRPr="002C1196">
        <w:rPr>
          <w:b/>
          <w:bCs/>
          <w:color w:val="000000" w:themeColor="text1"/>
          <w:sz w:val="22"/>
          <w:szCs w:val="22"/>
        </w:rPr>
        <w:t xml:space="preserve">monitoring výstupu důlních plynů. </w:t>
      </w:r>
    </w:p>
    <w:p w14:paraId="7B60B374" w14:textId="5F025BA6" w:rsidR="000F60D2" w:rsidRPr="00056D9E" w:rsidRDefault="000F60D2" w:rsidP="00056D9E">
      <w:pPr>
        <w:spacing w:line="276" w:lineRule="auto"/>
        <w:ind w:right="-1"/>
        <w:jc w:val="both"/>
        <w:rPr>
          <w:iCs/>
          <w:color w:val="000000" w:themeColor="text1"/>
          <w:sz w:val="22"/>
          <w:szCs w:val="22"/>
        </w:rPr>
      </w:pPr>
      <w:r w:rsidRPr="00056D9E">
        <w:rPr>
          <w:color w:val="000000" w:themeColor="text1"/>
          <w:sz w:val="22"/>
          <w:szCs w:val="22"/>
        </w:rPr>
        <w:t>V případě, že by se zvýšila termická aktivita natolik, že by to znamenalo realizaci zásahu do tělesa haldy, pak by tento zásah zajišťoval na vlastní náklady na</w:t>
      </w:r>
      <w:r w:rsidR="00541873" w:rsidRPr="00056D9E">
        <w:rPr>
          <w:color w:val="000000" w:themeColor="text1"/>
          <w:sz w:val="22"/>
          <w:szCs w:val="22"/>
        </w:rPr>
        <w:t> </w:t>
      </w:r>
      <w:r w:rsidRPr="00056D9E">
        <w:rPr>
          <w:color w:val="000000" w:themeColor="text1"/>
          <w:sz w:val="22"/>
          <w:szCs w:val="22"/>
        </w:rPr>
        <w:t xml:space="preserve">základě citovaného zákona provozovatel (DIAMO) a nikoliv vlastník pozemků (Asental, potažmo město). </w:t>
      </w:r>
    </w:p>
    <w:p w14:paraId="47D166F2" w14:textId="77777777" w:rsidR="000F60D2" w:rsidRPr="00056D9E" w:rsidRDefault="000F60D2" w:rsidP="00056D9E">
      <w:pPr>
        <w:spacing w:line="276" w:lineRule="auto"/>
        <w:ind w:right="-1"/>
        <w:jc w:val="both"/>
        <w:rPr>
          <w:b/>
          <w:i/>
          <w:iCs/>
          <w:color w:val="000000" w:themeColor="text1"/>
          <w:sz w:val="22"/>
          <w:szCs w:val="22"/>
        </w:rPr>
      </w:pPr>
    </w:p>
    <w:p w14:paraId="47672ADB" w14:textId="527C9D3A" w:rsidR="000F60D2" w:rsidRPr="00056D9E" w:rsidRDefault="000F60D2" w:rsidP="00056D9E">
      <w:pPr>
        <w:spacing w:line="276" w:lineRule="auto"/>
        <w:ind w:right="-1"/>
        <w:jc w:val="both"/>
        <w:rPr>
          <w:iCs/>
          <w:color w:val="000000" w:themeColor="text1"/>
          <w:sz w:val="22"/>
          <w:szCs w:val="22"/>
        </w:rPr>
      </w:pPr>
      <w:r w:rsidRPr="00056D9E">
        <w:rPr>
          <w:b/>
          <w:i/>
          <w:iCs/>
          <w:color w:val="000000" w:themeColor="text1"/>
          <w:sz w:val="22"/>
          <w:szCs w:val="22"/>
        </w:rPr>
        <w:t>Odbor strategického rozvoje</w:t>
      </w:r>
      <w:r w:rsidRPr="00056D9E">
        <w:rPr>
          <w:iCs/>
          <w:color w:val="000000" w:themeColor="text1"/>
          <w:sz w:val="22"/>
          <w:szCs w:val="22"/>
        </w:rPr>
        <w:t xml:space="preserve"> </w:t>
      </w:r>
      <w:r w:rsidRPr="00056D9E">
        <w:rPr>
          <w:color w:val="000000" w:themeColor="text1"/>
          <w:sz w:val="22"/>
          <w:szCs w:val="22"/>
        </w:rPr>
        <w:t>–</w:t>
      </w:r>
      <w:r w:rsidRPr="00056D9E">
        <w:rPr>
          <w:iCs/>
          <w:color w:val="000000" w:themeColor="text1"/>
          <w:sz w:val="22"/>
          <w:szCs w:val="22"/>
        </w:rPr>
        <w:t xml:space="preserve"> </w:t>
      </w:r>
      <w:r w:rsidRPr="00056D9E">
        <w:rPr>
          <w:b/>
          <w:bCs/>
          <w:iCs/>
          <w:color w:val="000000" w:themeColor="text1"/>
          <w:sz w:val="22"/>
          <w:szCs w:val="22"/>
        </w:rPr>
        <w:t>nemá námitek</w:t>
      </w:r>
      <w:r w:rsidRPr="00056D9E">
        <w:rPr>
          <w:iCs/>
          <w:color w:val="000000" w:themeColor="text1"/>
          <w:sz w:val="22"/>
          <w:szCs w:val="22"/>
        </w:rPr>
        <w:t xml:space="preserve"> k</w:t>
      </w:r>
      <w:r w:rsidR="000C0095" w:rsidRPr="00056D9E">
        <w:rPr>
          <w:iCs/>
          <w:color w:val="000000" w:themeColor="text1"/>
          <w:sz w:val="22"/>
          <w:szCs w:val="22"/>
        </w:rPr>
        <w:t> dané věci,</w:t>
      </w:r>
      <w:r w:rsidRPr="00056D9E">
        <w:rPr>
          <w:iCs/>
          <w:color w:val="000000" w:themeColor="text1"/>
          <w:sz w:val="22"/>
          <w:szCs w:val="22"/>
        </w:rPr>
        <w:t xml:space="preserve"> avšak sděluje, že předmětné pozemky z pohledu připravovaných projektů v současné době město nepotřebuje.</w:t>
      </w:r>
    </w:p>
    <w:p w14:paraId="4FD56DB8" w14:textId="49DF1BF0" w:rsidR="000F60D2" w:rsidRPr="00056D9E" w:rsidRDefault="000F60D2" w:rsidP="00056D9E">
      <w:pPr>
        <w:spacing w:line="276" w:lineRule="auto"/>
        <w:ind w:right="-1"/>
        <w:jc w:val="both"/>
        <w:rPr>
          <w:iCs/>
          <w:color w:val="000000" w:themeColor="text1"/>
          <w:sz w:val="22"/>
          <w:szCs w:val="22"/>
        </w:rPr>
      </w:pPr>
    </w:p>
    <w:p w14:paraId="58B34B9C" w14:textId="4FB23B40" w:rsidR="00FB5352" w:rsidRPr="00056D9E" w:rsidRDefault="000C0095" w:rsidP="00056D9E">
      <w:pPr>
        <w:spacing w:line="276" w:lineRule="auto"/>
        <w:ind w:right="-1"/>
        <w:jc w:val="both"/>
        <w:rPr>
          <w:bCs/>
          <w:color w:val="000000"/>
          <w:sz w:val="22"/>
          <w:szCs w:val="22"/>
        </w:rPr>
      </w:pPr>
      <w:r w:rsidRPr="00056D9E">
        <w:rPr>
          <w:bCs/>
          <w:color w:val="000000"/>
          <w:sz w:val="22"/>
          <w:szCs w:val="22"/>
        </w:rPr>
        <w:lastRenderedPageBreak/>
        <w:t>S</w:t>
      </w:r>
      <w:r w:rsidR="000F60D2" w:rsidRPr="00056D9E">
        <w:rPr>
          <w:bCs/>
          <w:color w:val="000000"/>
          <w:sz w:val="22"/>
          <w:szCs w:val="22"/>
        </w:rPr>
        <w:t> ohledem na charakter materiálu</w:t>
      </w:r>
      <w:r w:rsidRPr="00056D9E">
        <w:rPr>
          <w:bCs/>
          <w:color w:val="000000"/>
          <w:sz w:val="22"/>
          <w:szCs w:val="22"/>
        </w:rPr>
        <w:t xml:space="preserve"> odbor majetkový</w:t>
      </w:r>
      <w:r w:rsidR="000F60D2" w:rsidRPr="00056D9E">
        <w:rPr>
          <w:bCs/>
          <w:color w:val="000000"/>
          <w:sz w:val="22"/>
          <w:szCs w:val="22"/>
        </w:rPr>
        <w:t xml:space="preserve"> nežádal o další stanoviska příslušn</w:t>
      </w:r>
      <w:r w:rsidR="00800516" w:rsidRPr="00056D9E">
        <w:rPr>
          <w:bCs/>
          <w:color w:val="000000"/>
          <w:sz w:val="22"/>
          <w:szCs w:val="22"/>
        </w:rPr>
        <w:t>é</w:t>
      </w:r>
      <w:r w:rsidR="000F60D2" w:rsidRPr="00056D9E">
        <w:rPr>
          <w:bCs/>
          <w:color w:val="000000"/>
          <w:sz w:val="22"/>
          <w:szCs w:val="22"/>
        </w:rPr>
        <w:t xml:space="preserve"> </w:t>
      </w:r>
      <w:r w:rsidR="00800516" w:rsidRPr="00056D9E">
        <w:rPr>
          <w:bCs/>
          <w:color w:val="000000"/>
          <w:sz w:val="22"/>
          <w:szCs w:val="22"/>
        </w:rPr>
        <w:t xml:space="preserve">odbory MMO. Dále odbor majetkový sděluje, že tento materiál nebyl z časových důvodů předložen </w:t>
      </w:r>
      <w:r w:rsidR="002D31FF" w:rsidRPr="00056D9E">
        <w:rPr>
          <w:rFonts w:eastAsiaTheme="minorHAnsi"/>
          <w:sz w:val="22"/>
          <w:szCs w:val="22"/>
        </w:rPr>
        <w:t>Komisi pro majetek a hospodářskou správu</w:t>
      </w:r>
      <w:r w:rsidR="00800516" w:rsidRPr="00056D9E">
        <w:rPr>
          <w:bCs/>
          <w:color w:val="000000"/>
          <w:sz w:val="22"/>
          <w:szCs w:val="22"/>
        </w:rPr>
        <w:t xml:space="preserve">. </w:t>
      </w:r>
    </w:p>
    <w:p w14:paraId="523AEF0B" w14:textId="332AC80E" w:rsidR="00FB5352" w:rsidRPr="00056D9E" w:rsidRDefault="00FB5352" w:rsidP="00056D9E">
      <w:pPr>
        <w:spacing w:line="276" w:lineRule="auto"/>
        <w:ind w:right="-1"/>
        <w:jc w:val="both"/>
        <w:rPr>
          <w:bCs/>
          <w:color w:val="000000"/>
          <w:sz w:val="22"/>
          <w:szCs w:val="22"/>
        </w:rPr>
      </w:pPr>
    </w:p>
    <w:p w14:paraId="087DB4C7" w14:textId="77777777" w:rsidR="002D31FF" w:rsidRPr="00056D9E" w:rsidRDefault="002D31FF" w:rsidP="00056D9E">
      <w:pPr>
        <w:spacing w:line="276" w:lineRule="auto"/>
        <w:ind w:right="-1"/>
        <w:jc w:val="both"/>
        <w:rPr>
          <w:b/>
          <w:bCs/>
          <w:iCs/>
          <w:color w:val="000000" w:themeColor="text1"/>
          <w:sz w:val="22"/>
          <w:szCs w:val="22"/>
          <w:u w:val="single"/>
        </w:rPr>
      </w:pPr>
      <w:r w:rsidRPr="00056D9E">
        <w:rPr>
          <w:b/>
          <w:bCs/>
          <w:iCs/>
          <w:color w:val="000000" w:themeColor="text1"/>
          <w:sz w:val="22"/>
          <w:szCs w:val="22"/>
          <w:u w:val="single"/>
        </w:rPr>
        <w:t>Doplňující informace</w:t>
      </w:r>
    </w:p>
    <w:p w14:paraId="598CE45F" w14:textId="77777777" w:rsidR="002D31FF" w:rsidRPr="00056D9E" w:rsidRDefault="002D31FF" w:rsidP="00056D9E">
      <w:pPr>
        <w:spacing w:line="276" w:lineRule="auto"/>
        <w:ind w:right="-1"/>
        <w:jc w:val="both"/>
        <w:rPr>
          <w:iCs/>
          <w:color w:val="000000" w:themeColor="text1"/>
          <w:sz w:val="22"/>
          <w:szCs w:val="22"/>
        </w:rPr>
      </w:pPr>
      <w:r w:rsidRPr="00056D9E">
        <w:rPr>
          <w:iCs/>
          <w:color w:val="000000" w:themeColor="text1"/>
          <w:sz w:val="22"/>
          <w:szCs w:val="22"/>
        </w:rPr>
        <w:t>Z jednání mezi zástupci MOb Slezská Ostrava a společností DIAMO, s.p. vyplynulo, že společnost ukončila předběžná jednání s vlastníkem předmětných pozemků a o jejich nabytí nemá nadále zájem.</w:t>
      </w:r>
    </w:p>
    <w:p w14:paraId="0B499ED3" w14:textId="7D7A4FE1" w:rsidR="002D31FF" w:rsidRDefault="002D31FF" w:rsidP="00056D9E">
      <w:pPr>
        <w:spacing w:line="276" w:lineRule="auto"/>
        <w:ind w:right="-1"/>
        <w:jc w:val="both"/>
        <w:rPr>
          <w:bCs/>
          <w:color w:val="000000"/>
          <w:sz w:val="22"/>
          <w:szCs w:val="22"/>
        </w:rPr>
      </w:pPr>
    </w:p>
    <w:p w14:paraId="313E6839" w14:textId="77777777" w:rsidR="00056D9E" w:rsidRPr="00056D9E" w:rsidRDefault="00056D9E" w:rsidP="00056D9E">
      <w:pPr>
        <w:spacing w:line="276" w:lineRule="auto"/>
        <w:ind w:right="-1"/>
        <w:jc w:val="both"/>
        <w:rPr>
          <w:bCs/>
          <w:color w:val="000000"/>
          <w:sz w:val="22"/>
          <w:szCs w:val="22"/>
        </w:rPr>
      </w:pPr>
    </w:p>
    <w:p w14:paraId="57BFA626" w14:textId="0397E2DE" w:rsidR="00AA3A53" w:rsidRPr="00056D9E" w:rsidRDefault="00AA3A53" w:rsidP="00056D9E">
      <w:pPr>
        <w:spacing w:line="276" w:lineRule="auto"/>
        <w:ind w:right="-1"/>
        <w:jc w:val="both"/>
        <w:rPr>
          <w:b/>
          <w:sz w:val="22"/>
          <w:szCs w:val="22"/>
          <w:u w:val="single"/>
        </w:rPr>
      </w:pPr>
      <w:r w:rsidRPr="00056D9E">
        <w:rPr>
          <w:b/>
          <w:sz w:val="22"/>
          <w:szCs w:val="22"/>
          <w:u w:val="single"/>
        </w:rPr>
        <w:t>Cena</w:t>
      </w:r>
    </w:p>
    <w:p w14:paraId="037DA770" w14:textId="3AC5A961" w:rsidR="000C0095" w:rsidRPr="00056D9E" w:rsidRDefault="000C0095" w:rsidP="00056D9E">
      <w:pPr>
        <w:spacing w:line="276" w:lineRule="auto"/>
        <w:ind w:right="-1"/>
        <w:jc w:val="both"/>
        <w:rPr>
          <w:bCs/>
          <w:sz w:val="22"/>
          <w:szCs w:val="22"/>
        </w:rPr>
      </w:pPr>
      <w:r w:rsidRPr="00056D9E">
        <w:rPr>
          <w:bCs/>
          <w:sz w:val="22"/>
          <w:szCs w:val="22"/>
        </w:rPr>
        <w:t>Předmětné pozemky jsou oceněny ve znaleckém posudku č. 10/2022</w:t>
      </w:r>
      <w:r w:rsidR="00336D1A" w:rsidRPr="00056D9E">
        <w:rPr>
          <w:bCs/>
          <w:sz w:val="22"/>
          <w:szCs w:val="22"/>
        </w:rPr>
        <w:t xml:space="preserve"> znalce Ing. Evženie Bubeníkové cenou obvyklou v celkové výši 5.143.266 Kč</w:t>
      </w:r>
      <w:r w:rsidR="00F3092A">
        <w:rPr>
          <w:bCs/>
          <w:sz w:val="22"/>
          <w:szCs w:val="22"/>
        </w:rPr>
        <w:t>,</w:t>
      </w:r>
      <w:r w:rsidR="005874FB">
        <w:rPr>
          <w:bCs/>
          <w:sz w:val="22"/>
          <w:szCs w:val="22"/>
        </w:rPr>
        <w:t xml:space="preserve"> t</w:t>
      </w:r>
      <w:r w:rsidR="00B83C15">
        <w:rPr>
          <w:bCs/>
          <w:sz w:val="22"/>
          <w:szCs w:val="22"/>
        </w:rPr>
        <w:t>j. cca 16 Kč/m</w:t>
      </w:r>
      <w:r w:rsidR="00B83C15">
        <w:rPr>
          <w:bCs/>
          <w:sz w:val="22"/>
          <w:szCs w:val="22"/>
          <w:vertAlign w:val="superscript"/>
        </w:rPr>
        <w:t>2</w:t>
      </w:r>
      <w:r w:rsidR="00336D1A" w:rsidRPr="00056D9E">
        <w:rPr>
          <w:bCs/>
          <w:sz w:val="22"/>
          <w:szCs w:val="22"/>
        </w:rPr>
        <w:t>, přičemž cena obvyklá jednotlivých nemovitých věcí činí:</w:t>
      </w:r>
    </w:p>
    <w:p w14:paraId="6655E361" w14:textId="23888A90" w:rsidR="009829CD" w:rsidRPr="00056D9E" w:rsidRDefault="00AA3A53" w:rsidP="00056D9E">
      <w:pPr>
        <w:pStyle w:val="Odstavecseseznamem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bCs/>
        </w:rPr>
      </w:pPr>
      <w:r w:rsidRPr="00056D9E">
        <w:rPr>
          <w:rFonts w:ascii="Times New Roman" w:hAnsi="Times New Roman" w:cs="Times New Roman"/>
          <w:bCs/>
        </w:rPr>
        <w:t>parc. č. 509/2</w:t>
      </w:r>
      <w:r w:rsidRPr="00056D9E">
        <w:rPr>
          <w:rFonts w:ascii="Times New Roman" w:hAnsi="Times New Roman" w:cs="Times New Roman"/>
          <w:bCs/>
        </w:rPr>
        <w:tab/>
      </w:r>
      <w:r w:rsidRPr="00056D9E">
        <w:rPr>
          <w:rFonts w:ascii="Times New Roman" w:hAnsi="Times New Roman" w:cs="Times New Roman"/>
          <w:bCs/>
        </w:rPr>
        <w:tab/>
      </w:r>
      <w:r w:rsidR="00702ABE" w:rsidRPr="00056D9E">
        <w:rPr>
          <w:rFonts w:ascii="Times New Roman" w:hAnsi="Times New Roman" w:cs="Times New Roman"/>
          <w:bCs/>
        </w:rPr>
        <w:t xml:space="preserve">       </w:t>
      </w:r>
      <w:r w:rsidRPr="00056D9E">
        <w:rPr>
          <w:rFonts w:ascii="Times New Roman" w:hAnsi="Times New Roman" w:cs="Times New Roman"/>
          <w:bCs/>
        </w:rPr>
        <w:t>5.972 Kč,</w:t>
      </w:r>
    </w:p>
    <w:p w14:paraId="0D7A2FCD" w14:textId="77777777" w:rsidR="009829CD" w:rsidRPr="00056D9E" w:rsidRDefault="00AA3A53" w:rsidP="00056D9E">
      <w:pPr>
        <w:pStyle w:val="Odstavecseseznamem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bCs/>
        </w:rPr>
      </w:pPr>
      <w:r w:rsidRPr="00056D9E">
        <w:rPr>
          <w:rFonts w:ascii="Times New Roman" w:hAnsi="Times New Roman" w:cs="Times New Roman"/>
          <w:bCs/>
        </w:rPr>
        <w:t>parc. č. 510/1</w:t>
      </w:r>
      <w:r w:rsidRPr="00056D9E">
        <w:rPr>
          <w:rFonts w:ascii="Times New Roman" w:hAnsi="Times New Roman" w:cs="Times New Roman"/>
          <w:bCs/>
        </w:rPr>
        <w:tab/>
      </w:r>
      <w:r w:rsidRPr="00056D9E">
        <w:rPr>
          <w:rFonts w:ascii="Times New Roman" w:hAnsi="Times New Roman" w:cs="Times New Roman"/>
          <w:bCs/>
        </w:rPr>
        <w:tab/>
        <w:t>4.801.002 Kč,</w:t>
      </w:r>
    </w:p>
    <w:p w14:paraId="70C7032B" w14:textId="77777777" w:rsidR="00336D1A" w:rsidRPr="00056D9E" w:rsidRDefault="00AA3A53" w:rsidP="00056D9E">
      <w:pPr>
        <w:pStyle w:val="Odstavecseseznamem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bCs/>
        </w:rPr>
      </w:pPr>
      <w:r w:rsidRPr="00056D9E">
        <w:rPr>
          <w:rFonts w:ascii="Times New Roman" w:hAnsi="Times New Roman" w:cs="Times New Roman"/>
          <w:bCs/>
        </w:rPr>
        <w:t>parc. č. 510/2</w:t>
      </w:r>
      <w:r w:rsidRPr="00056D9E">
        <w:rPr>
          <w:rFonts w:ascii="Times New Roman" w:hAnsi="Times New Roman" w:cs="Times New Roman"/>
          <w:bCs/>
        </w:rPr>
        <w:tab/>
      </w:r>
      <w:r w:rsidRPr="00056D9E">
        <w:rPr>
          <w:rFonts w:ascii="Times New Roman" w:hAnsi="Times New Roman" w:cs="Times New Roman"/>
          <w:bCs/>
        </w:rPr>
        <w:tab/>
      </w:r>
      <w:r w:rsidR="00702ABE" w:rsidRPr="00056D9E">
        <w:rPr>
          <w:rFonts w:ascii="Times New Roman" w:hAnsi="Times New Roman" w:cs="Times New Roman"/>
          <w:bCs/>
        </w:rPr>
        <w:t xml:space="preserve">       </w:t>
      </w:r>
      <w:r w:rsidRPr="00056D9E">
        <w:rPr>
          <w:rFonts w:ascii="Times New Roman" w:hAnsi="Times New Roman" w:cs="Times New Roman"/>
          <w:bCs/>
        </w:rPr>
        <w:t>3.040 Kč,</w:t>
      </w:r>
    </w:p>
    <w:p w14:paraId="3B8A4EA7" w14:textId="7EBA6C90" w:rsidR="00AA3A53" w:rsidRPr="00056D9E" w:rsidRDefault="00AA3A53" w:rsidP="00056D9E">
      <w:pPr>
        <w:pStyle w:val="Odstavecseseznamem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bCs/>
        </w:rPr>
      </w:pPr>
      <w:r w:rsidRPr="00056D9E">
        <w:rPr>
          <w:rFonts w:ascii="Times New Roman" w:hAnsi="Times New Roman" w:cs="Times New Roman"/>
          <w:bCs/>
        </w:rPr>
        <w:t>parc. č. 510/4</w:t>
      </w:r>
      <w:r w:rsidRPr="00056D9E">
        <w:rPr>
          <w:rFonts w:ascii="Times New Roman" w:hAnsi="Times New Roman" w:cs="Times New Roman"/>
          <w:bCs/>
        </w:rPr>
        <w:tab/>
      </w:r>
      <w:r w:rsidRPr="00056D9E">
        <w:rPr>
          <w:rFonts w:ascii="Times New Roman" w:hAnsi="Times New Roman" w:cs="Times New Roman"/>
          <w:bCs/>
        </w:rPr>
        <w:tab/>
      </w:r>
      <w:r w:rsidR="00702ABE" w:rsidRPr="00056D9E">
        <w:rPr>
          <w:rFonts w:ascii="Times New Roman" w:hAnsi="Times New Roman" w:cs="Times New Roman"/>
          <w:bCs/>
        </w:rPr>
        <w:t xml:space="preserve">   </w:t>
      </w:r>
      <w:r w:rsidRPr="00056D9E">
        <w:rPr>
          <w:rFonts w:ascii="Times New Roman" w:hAnsi="Times New Roman" w:cs="Times New Roman"/>
          <w:bCs/>
        </w:rPr>
        <w:t>132.555 Kč,</w:t>
      </w:r>
    </w:p>
    <w:p w14:paraId="50A0543B" w14:textId="77777777" w:rsidR="00336D1A" w:rsidRPr="00056D9E" w:rsidRDefault="00336D1A" w:rsidP="00056D9E">
      <w:pPr>
        <w:pStyle w:val="Odstavecseseznamem"/>
        <w:keepNext/>
        <w:numPr>
          <w:ilvl w:val="0"/>
          <w:numId w:val="9"/>
        </w:numPr>
        <w:ind w:right="-1"/>
        <w:jc w:val="both"/>
        <w:outlineLvl w:val="2"/>
        <w:rPr>
          <w:rFonts w:ascii="Times New Roman" w:hAnsi="Times New Roman" w:cs="Times New Roman"/>
          <w:bCs/>
        </w:rPr>
      </w:pPr>
      <w:r w:rsidRPr="00056D9E">
        <w:rPr>
          <w:rFonts w:ascii="Times New Roman" w:hAnsi="Times New Roman" w:cs="Times New Roman"/>
          <w:bCs/>
        </w:rPr>
        <w:t>parc. č. 511</w:t>
      </w:r>
      <w:r w:rsidRPr="00056D9E">
        <w:rPr>
          <w:rFonts w:ascii="Times New Roman" w:hAnsi="Times New Roman" w:cs="Times New Roman"/>
          <w:bCs/>
        </w:rPr>
        <w:tab/>
      </w:r>
      <w:r w:rsidRPr="00056D9E">
        <w:rPr>
          <w:rFonts w:ascii="Times New Roman" w:hAnsi="Times New Roman" w:cs="Times New Roman"/>
          <w:bCs/>
        </w:rPr>
        <w:tab/>
        <w:t xml:space="preserve">     </w:t>
      </w:r>
      <w:r w:rsidRPr="00056D9E">
        <w:rPr>
          <w:rFonts w:ascii="Times New Roman" w:hAnsi="Times New Roman" w:cs="Times New Roman"/>
          <w:bCs/>
        </w:rPr>
        <w:tab/>
        <w:t xml:space="preserve">     16.018 Kč,</w:t>
      </w:r>
    </w:p>
    <w:p w14:paraId="31CC423D" w14:textId="77777777" w:rsidR="00336D1A" w:rsidRPr="00056D9E" w:rsidRDefault="00336D1A" w:rsidP="00056D9E">
      <w:pPr>
        <w:pStyle w:val="Odstavecseseznamem"/>
        <w:keepNext/>
        <w:numPr>
          <w:ilvl w:val="0"/>
          <w:numId w:val="9"/>
        </w:numPr>
        <w:ind w:right="-1"/>
        <w:jc w:val="both"/>
        <w:outlineLvl w:val="2"/>
        <w:rPr>
          <w:rFonts w:ascii="Times New Roman" w:hAnsi="Times New Roman" w:cs="Times New Roman"/>
          <w:bCs/>
        </w:rPr>
      </w:pPr>
      <w:r w:rsidRPr="00056D9E">
        <w:rPr>
          <w:rFonts w:ascii="Times New Roman" w:hAnsi="Times New Roman" w:cs="Times New Roman"/>
          <w:bCs/>
        </w:rPr>
        <w:t>parc. č. 512/1</w:t>
      </w:r>
      <w:r w:rsidRPr="00056D9E">
        <w:rPr>
          <w:rFonts w:ascii="Times New Roman" w:hAnsi="Times New Roman" w:cs="Times New Roman"/>
          <w:bCs/>
        </w:rPr>
        <w:tab/>
      </w:r>
      <w:r w:rsidRPr="00056D9E">
        <w:rPr>
          <w:rFonts w:ascii="Times New Roman" w:hAnsi="Times New Roman" w:cs="Times New Roman"/>
          <w:bCs/>
        </w:rPr>
        <w:tab/>
        <w:t xml:space="preserve">   120.761 Kč,</w:t>
      </w:r>
    </w:p>
    <w:p w14:paraId="0415D9BB" w14:textId="4D9374CB" w:rsidR="00336D1A" w:rsidRPr="00056D9E" w:rsidRDefault="00336D1A" w:rsidP="00056D9E">
      <w:pPr>
        <w:pStyle w:val="Odstavecseseznamem"/>
        <w:keepNext/>
        <w:numPr>
          <w:ilvl w:val="0"/>
          <w:numId w:val="9"/>
        </w:numPr>
        <w:ind w:right="-1"/>
        <w:jc w:val="both"/>
        <w:outlineLvl w:val="2"/>
        <w:rPr>
          <w:rFonts w:ascii="Times New Roman" w:hAnsi="Times New Roman" w:cs="Times New Roman"/>
          <w:bCs/>
        </w:rPr>
      </w:pPr>
      <w:r w:rsidRPr="00056D9E">
        <w:rPr>
          <w:rFonts w:ascii="Times New Roman" w:hAnsi="Times New Roman" w:cs="Times New Roman"/>
          <w:bCs/>
        </w:rPr>
        <w:t>parc. č. 515/2</w:t>
      </w:r>
      <w:r w:rsidRPr="00056D9E">
        <w:rPr>
          <w:rFonts w:ascii="Times New Roman" w:hAnsi="Times New Roman" w:cs="Times New Roman"/>
          <w:bCs/>
        </w:rPr>
        <w:tab/>
      </w:r>
      <w:r w:rsidRPr="00056D9E">
        <w:rPr>
          <w:rFonts w:ascii="Times New Roman" w:hAnsi="Times New Roman" w:cs="Times New Roman"/>
          <w:bCs/>
        </w:rPr>
        <w:tab/>
        <w:t xml:space="preserve">       2.387 Kč,</w:t>
      </w:r>
    </w:p>
    <w:p w14:paraId="554E9DEB" w14:textId="77777777" w:rsidR="00336D1A" w:rsidRPr="00056D9E" w:rsidRDefault="00336D1A" w:rsidP="00056D9E">
      <w:pPr>
        <w:pStyle w:val="Odstavecseseznamem"/>
        <w:keepNext/>
        <w:numPr>
          <w:ilvl w:val="0"/>
          <w:numId w:val="9"/>
        </w:numPr>
        <w:ind w:right="-1"/>
        <w:jc w:val="both"/>
        <w:outlineLvl w:val="2"/>
        <w:rPr>
          <w:rFonts w:ascii="Times New Roman" w:hAnsi="Times New Roman" w:cs="Times New Roman"/>
          <w:bCs/>
        </w:rPr>
      </w:pPr>
      <w:r w:rsidRPr="00056D9E">
        <w:rPr>
          <w:rFonts w:ascii="Times New Roman" w:hAnsi="Times New Roman" w:cs="Times New Roman"/>
          <w:bCs/>
        </w:rPr>
        <w:t>parc. č. 515/3</w:t>
      </w:r>
      <w:r w:rsidRPr="00056D9E">
        <w:rPr>
          <w:rFonts w:ascii="Times New Roman" w:hAnsi="Times New Roman" w:cs="Times New Roman"/>
          <w:bCs/>
        </w:rPr>
        <w:tab/>
      </w:r>
      <w:r w:rsidRPr="00056D9E">
        <w:rPr>
          <w:rFonts w:ascii="Times New Roman" w:hAnsi="Times New Roman" w:cs="Times New Roman"/>
          <w:bCs/>
        </w:rPr>
        <w:tab/>
        <w:t xml:space="preserve">     60.067 Kč,</w:t>
      </w:r>
    </w:p>
    <w:p w14:paraId="440D290C" w14:textId="47EC81AF" w:rsidR="00336D1A" w:rsidRPr="00056D9E" w:rsidRDefault="00336D1A" w:rsidP="00056D9E">
      <w:pPr>
        <w:pStyle w:val="Odstavecseseznamem"/>
        <w:keepNext/>
        <w:numPr>
          <w:ilvl w:val="0"/>
          <w:numId w:val="9"/>
        </w:numPr>
        <w:ind w:right="-1"/>
        <w:jc w:val="both"/>
        <w:outlineLvl w:val="2"/>
        <w:rPr>
          <w:rFonts w:ascii="Times New Roman" w:hAnsi="Times New Roman" w:cs="Times New Roman"/>
          <w:bCs/>
        </w:rPr>
      </w:pPr>
      <w:r w:rsidRPr="00056D9E">
        <w:rPr>
          <w:rFonts w:ascii="Times New Roman" w:hAnsi="Times New Roman" w:cs="Times New Roman"/>
          <w:bCs/>
        </w:rPr>
        <w:t>parc. č. 2413</w:t>
      </w:r>
      <w:r w:rsidRPr="00056D9E">
        <w:rPr>
          <w:rFonts w:ascii="Times New Roman" w:hAnsi="Times New Roman" w:cs="Times New Roman"/>
          <w:bCs/>
        </w:rPr>
        <w:tab/>
      </w:r>
      <w:r w:rsidRPr="00056D9E">
        <w:rPr>
          <w:rFonts w:ascii="Times New Roman" w:hAnsi="Times New Roman" w:cs="Times New Roman"/>
          <w:bCs/>
        </w:rPr>
        <w:tab/>
        <w:t xml:space="preserve">       1.464 Kč.</w:t>
      </w:r>
    </w:p>
    <w:p w14:paraId="5737E59F" w14:textId="3110498F" w:rsidR="00336D1A" w:rsidRPr="00056D9E" w:rsidRDefault="00336D1A" w:rsidP="00056D9E">
      <w:pPr>
        <w:keepNext/>
        <w:spacing w:line="276" w:lineRule="auto"/>
        <w:ind w:right="-1"/>
        <w:jc w:val="both"/>
        <w:outlineLvl w:val="2"/>
        <w:rPr>
          <w:bCs/>
          <w:sz w:val="22"/>
          <w:szCs w:val="22"/>
        </w:rPr>
      </w:pPr>
      <w:r w:rsidRPr="00056D9E">
        <w:rPr>
          <w:bCs/>
          <w:sz w:val="22"/>
          <w:szCs w:val="22"/>
        </w:rPr>
        <w:t>Společnost s touto výší kupní ceny souhlasí.</w:t>
      </w:r>
    </w:p>
    <w:p w14:paraId="69EB9E26" w14:textId="77777777" w:rsidR="00702ABE" w:rsidRPr="00056D9E" w:rsidRDefault="00702ABE" w:rsidP="00056D9E">
      <w:pPr>
        <w:keepNext/>
        <w:spacing w:line="276" w:lineRule="auto"/>
        <w:ind w:right="-1"/>
        <w:jc w:val="both"/>
        <w:outlineLvl w:val="2"/>
        <w:rPr>
          <w:bCs/>
          <w:sz w:val="22"/>
          <w:szCs w:val="22"/>
          <w:highlight w:val="yellow"/>
        </w:rPr>
      </w:pPr>
    </w:p>
    <w:p w14:paraId="12DC4F0E" w14:textId="46E519FB" w:rsidR="004C2D67" w:rsidRPr="00056D9E" w:rsidRDefault="004C2D67" w:rsidP="00056D9E">
      <w:pPr>
        <w:keepNext/>
        <w:spacing w:line="276" w:lineRule="auto"/>
        <w:ind w:right="-1"/>
        <w:jc w:val="both"/>
        <w:outlineLvl w:val="2"/>
        <w:rPr>
          <w:sz w:val="22"/>
          <w:szCs w:val="22"/>
        </w:rPr>
      </w:pPr>
      <w:r w:rsidRPr="00056D9E">
        <w:rPr>
          <w:sz w:val="22"/>
          <w:szCs w:val="22"/>
        </w:rPr>
        <w:t xml:space="preserve">V souladu se zákonem č. 320/2001 Sb., o finanční kontrole ve veřejné správě a o změně některých zákonů (zákon o finanční kontrole), ve znění pozdějších předpisů, byla provedena předběžná řídící kontrola před vznikem závazku. Kupní cena ve výši </w:t>
      </w:r>
      <w:r w:rsidR="003C5B59" w:rsidRPr="00056D9E">
        <w:rPr>
          <w:b/>
          <w:bCs/>
          <w:sz w:val="22"/>
          <w:szCs w:val="22"/>
        </w:rPr>
        <w:t>5.143.266</w:t>
      </w:r>
      <w:r w:rsidRPr="00056D9E">
        <w:rPr>
          <w:b/>
          <w:bCs/>
          <w:sz w:val="22"/>
          <w:szCs w:val="22"/>
        </w:rPr>
        <w:t xml:space="preserve"> Kč</w:t>
      </w:r>
      <w:r w:rsidRPr="00056D9E">
        <w:rPr>
          <w:b/>
          <w:sz w:val="22"/>
          <w:szCs w:val="22"/>
        </w:rPr>
        <w:t xml:space="preserve"> </w:t>
      </w:r>
      <w:r w:rsidRPr="00056D9E">
        <w:rPr>
          <w:sz w:val="22"/>
          <w:szCs w:val="22"/>
        </w:rPr>
        <w:t xml:space="preserve">bude uhrazena odborem majetkovým. </w:t>
      </w:r>
    </w:p>
    <w:p w14:paraId="28D18209" w14:textId="77777777" w:rsidR="004C2D67" w:rsidRPr="00056D9E" w:rsidRDefault="004C2D67" w:rsidP="00056D9E">
      <w:pPr>
        <w:tabs>
          <w:tab w:val="left" w:pos="9072"/>
        </w:tabs>
        <w:spacing w:line="276" w:lineRule="auto"/>
        <w:ind w:right="-1"/>
        <w:jc w:val="both"/>
        <w:rPr>
          <w:sz w:val="22"/>
          <w:szCs w:val="22"/>
        </w:rPr>
      </w:pPr>
    </w:p>
    <w:p w14:paraId="087664B8" w14:textId="77777777" w:rsidR="004C2D67" w:rsidRPr="00056D9E" w:rsidRDefault="004C2D67" w:rsidP="00056D9E">
      <w:pPr>
        <w:tabs>
          <w:tab w:val="left" w:pos="9072"/>
        </w:tabs>
        <w:spacing w:line="276" w:lineRule="auto"/>
        <w:ind w:right="-1"/>
        <w:jc w:val="both"/>
        <w:rPr>
          <w:rFonts w:eastAsiaTheme="minorHAnsi" w:cstheme="minorBidi"/>
          <w:sz w:val="22"/>
          <w:szCs w:val="22"/>
          <w:lang w:eastAsia="en-US"/>
        </w:rPr>
      </w:pPr>
      <w:r w:rsidRPr="00056D9E">
        <w:rPr>
          <w:rFonts w:eastAsiaTheme="minorHAnsi" w:cstheme="minorBidi"/>
          <w:sz w:val="22"/>
          <w:szCs w:val="22"/>
          <w:lang w:eastAsia="en-US"/>
        </w:rPr>
        <w:t>Shora uvedený znalecký posudek je k dispozici na odboru majetkovém.</w:t>
      </w:r>
    </w:p>
    <w:p w14:paraId="47EC4449" w14:textId="252D5DFD" w:rsidR="002D52A1" w:rsidRDefault="002D52A1" w:rsidP="00056D9E">
      <w:pPr>
        <w:spacing w:line="276" w:lineRule="auto"/>
        <w:ind w:right="-1"/>
        <w:jc w:val="both"/>
        <w:rPr>
          <w:b/>
          <w:bCs/>
          <w:sz w:val="22"/>
          <w:szCs w:val="22"/>
          <w:u w:val="single"/>
        </w:rPr>
      </w:pPr>
    </w:p>
    <w:p w14:paraId="587B8182" w14:textId="77777777" w:rsidR="0054016C" w:rsidRPr="002D52A1" w:rsidRDefault="0054016C" w:rsidP="00056D9E">
      <w:pPr>
        <w:spacing w:line="276" w:lineRule="auto"/>
        <w:ind w:right="-1"/>
        <w:jc w:val="both"/>
        <w:rPr>
          <w:rFonts w:eastAsiaTheme="minorHAnsi"/>
          <w:b/>
          <w:bCs/>
          <w:sz w:val="22"/>
          <w:szCs w:val="22"/>
          <w:u w:val="single"/>
          <w:lang w:eastAsia="en-US"/>
        </w:rPr>
      </w:pPr>
    </w:p>
    <w:p w14:paraId="7DCF1395" w14:textId="77777777" w:rsidR="0054016C" w:rsidRPr="0054016C" w:rsidRDefault="0054016C" w:rsidP="0054016C">
      <w:pPr>
        <w:pStyle w:val="Zkladntext"/>
        <w:rPr>
          <w:b/>
          <w:bCs/>
          <w:sz w:val="22"/>
          <w:szCs w:val="22"/>
          <w:u w:val="single"/>
        </w:rPr>
      </w:pPr>
      <w:r w:rsidRPr="0054016C">
        <w:rPr>
          <w:b/>
          <w:bCs/>
          <w:sz w:val="22"/>
          <w:szCs w:val="22"/>
          <w:u w:val="single"/>
        </w:rPr>
        <w:t>Projednáno v radě města</w:t>
      </w:r>
    </w:p>
    <w:p w14:paraId="6CDD67E2" w14:textId="62EEF8E9" w:rsidR="00945766" w:rsidRDefault="00945766" w:rsidP="00945766">
      <w:pPr>
        <w:jc w:val="both"/>
        <w:rPr>
          <w:color w:val="000000" w:themeColor="text1"/>
        </w:rPr>
      </w:pPr>
      <w:r>
        <w:rPr>
          <w:bCs/>
        </w:rPr>
        <w:t xml:space="preserve">Rada města svým usnesením na své schůzi dne 6. 9. 2022 </w:t>
      </w:r>
      <w:r>
        <w:rPr>
          <w:color w:val="000000" w:themeColor="text1"/>
        </w:rPr>
        <w:t>souhlasila</w:t>
      </w:r>
      <w:r>
        <w:rPr>
          <w:bCs/>
        </w:rPr>
        <w:t xml:space="preserve"> </w:t>
      </w:r>
      <w:r>
        <w:rPr>
          <w:color w:val="000000" w:themeColor="text1"/>
        </w:rPr>
        <w:t>s návrhem tak, jak je uvedeno v bodě 1) návrhu usnesení předloženého materiálu</w:t>
      </w:r>
      <w:r>
        <w:rPr>
          <w:color w:val="000000" w:themeColor="text1"/>
        </w:rPr>
        <w:t>, a to především z</w:t>
      </w:r>
      <w:r w:rsidR="00CF6ECC">
        <w:rPr>
          <w:color w:val="000000" w:themeColor="text1"/>
        </w:rPr>
        <w:t> </w:t>
      </w:r>
      <w:r>
        <w:rPr>
          <w:color w:val="000000" w:themeColor="text1"/>
        </w:rPr>
        <w:t>toho</w:t>
      </w:r>
      <w:r w:rsidR="00CF6ECC">
        <w:rPr>
          <w:color w:val="000000" w:themeColor="text1"/>
        </w:rPr>
        <w:t> </w:t>
      </w:r>
      <w:r>
        <w:rPr>
          <w:color w:val="000000" w:themeColor="text1"/>
        </w:rPr>
        <w:t>důvodu, že se jedná o lokalitu s rozvojovým potenciálem a s vazbou na projekt revitalizace Trojického údolí</w:t>
      </w:r>
      <w:r>
        <w:rPr>
          <w:color w:val="000000" w:themeColor="text1"/>
        </w:rPr>
        <w:t xml:space="preserve">. </w:t>
      </w:r>
    </w:p>
    <w:p w14:paraId="18E1B019" w14:textId="77777777" w:rsidR="0054016C" w:rsidRPr="0054016C" w:rsidRDefault="0054016C" w:rsidP="0054016C">
      <w:pPr>
        <w:jc w:val="both"/>
        <w:rPr>
          <w:color w:val="000000" w:themeColor="text1"/>
          <w:sz w:val="22"/>
          <w:szCs w:val="22"/>
        </w:rPr>
      </w:pPr>
    </w:p>
    <w:p w14:paraId="0CB8E9F9" w14:textId="77777777" w:rsidR="0054016C" w:rsidRPr="0054016C" w:rsidRDefault="0054016C" w:rsidP="00AB47F0">
      <w:pPr>
        <w:spacing w:line="276" w:lineRule="auto"/>
        <w:jc w:val="both"/>
        <w:rPr>
          <w:bCs/>
          <w:sz w:val="22"/>
          <w:szCs w:val="22"/>
        </w:rPr>
      </w:pPr>
      <w:r w:rsidRPr="0054016C">
        <w:rPr>
          <w:b/>
          <w:bCs/>
          <w:sz w:val="22"/>
          <w:szCs w:val="22"/>
          <w:u w:val="single"/>
        </w:rPr>
        <w:t>Upozornění</w:t>
      </w:r>
      <w:r w:rsidRPr="0054016C">
        <w:rPr>
          <w:b/>
          <w:bCs/>
          <w:sz w:val="22"/>
          <w:szCs w:val="22"/>
          <w:u w:val="single"/>
        </w:rPr>
        <w:br/>
      </w:r>
      <w:r w:rsidRPr="0054016C">
        <w:rPr>
          <w:bCs/>
          <w:sz w:val="22"/>
          <w:szCs w:val="22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1C414438" w14:textId="77777777" w:rsidR="000C6EC6" w:rsidRPr="0054016C" w:rsidRDefault="000C6EC6" w:rsidP="00AB47F0">
      <w:pPr>
        <w:spacing w:line="276" w:lineRule="auto"/>
        <w:ind w:right="-1"/>
        <w:jc w:val="both"/>
        <w:rPr>
          <w:iCs/>
          <w:color w:val="FF0000"/>
          <w:sz w:val="22"/>
          <w:szCs w:val="22"/>
        </w:rPr>
      </w:pPr>
    </w:p>
    <w:p w14:paraId="32DB4B88" w14:textId="77777777" w:rsidR="000C6EC6" w:rsidRPr="000C6EC6" w:rsidRDefault="000C6EC6" w:rsidP="00056D9E">
      <w:pPr>
        <w:spacing w:line="276" w:lineRule="auto"/>
        <w:ind w:right="-1"/>
        <w:jc w:val="both"/>
        <w:rPr>
          <w:bCs/>
          <w:color w:val="FF0000"/>
          <w:sz w:val="22"/>
          <w:szCs w:val="22"/>
        </w:rPr>
      </w:pPr>
    </w:p>
    <w:sectPr w:rsidR="000C6EC6" w:rsidRPr="000C6EC6" w:rsidSect="00FB5352">
      <w:footerReference w:type="default" r:id="rId7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76B0" w14:textId="77777777" w:rsidR="00850F7F" w:rsidRDefault="00850F7F" w:rsidP="00850F7F">
      <w:r>
        <w:separator/>
      </w:r>
    </w:p>
  </w:endnote>
  <w:endnote w:type="continuationSeparator" w:id="0">
    <w:p w14:paraId="3EAAEF81" w14:textId="77777777" w:rsidR="00850F7F" w:rsidRDefault="00850F7F" w:rsidP="0085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324439"/>
      <w:docPartObj>
        <w:docPartGallery w:val="Page Numbers (Bottom of Page)"/>
        <w:docPartUnique/>
      </w:docPartObj>
    </w:sdtPr>
    <w:sdtEndPr/>
    <w:sdtContent>
      <w:p w14:paraId="71D424E6" w14:textId="77777777" w:rsidR="00850F7F" w:rsidRDefault="00850F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C0">
          <w:rPr>
            <w:noProof/>
          </w:rPr>
          <w:t>3</w:t>
        </w:r>
        <w:r>
          <w:fldChar w:fldCharType="end"/>
        </w:r>
      </w:p>
    </w:sdtContent>
  </w:sdt>
  <w:p w14:paraId="72988995" w14:textId="77777777" w:rsidR="00850F7F" w:rsidRDefault="00850F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47F6" w14:textId="77777777" w:rsidR="00850F7F" w:rsidRDefault="00850F7F" w:rsidP="00850F7F">
      <w:r>
        <w:separator/>
      </w:r>
    </w:p>
  </w:footnote>
  <w:footnote w:type="continuationSeparator" w:id="0">
    <w:p w14:paraId="4CCCB667" w14:textId="77777777" w:rsidR="00850F7F" w:rsidRDefault="00850F7F" w:rsidP="0085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55B"/>
    <w:multiLevelType w:val="hybridMultilevel"/>
    <w:tmpl w:val="A4FAA580"/>
    <w:lvl w:ilvl="0" w:tplc="023AA4F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BE0732"/>
    <w:multiLevelType w:val="hybridMultilevel"/>
    <w:tmpl w:val="7E8E9056"/>
    <w:lvl w:ilvl="0" w:tplc="023AA4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D4A59"/>
    <w:multiLevelType w:val="hybridMultilevel"/>
    <w:tmpl w:val="190C4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F451B"/>
    <w:multiLevelType w:val="hybridMultilevel"/>
    <w:tmpl w:val="B396FBF4"/>
    <w:lvl w:ilvl="0" w:tplc="023AA4F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F4F612E"/>
    <w:multiLevelType w:val="hybridMultilevel"/>
    <w:tmpl w:val="0630E118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7B67"/>
    <w:multiLevelType w:val="hybridMultilevel"/>
    <w:tmpl w:val="B1E88564"/>
    <w:lvl w:ilvl="0" w:tplc="92EE2DD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8F72403"/>
    <w:multiLevelType w:val="hybridMultilevel"/>
    <w:tmpl w:val="EC6EF560"/>
    <w:lvl w:ilvl="0" w:tplc="A8F67B40">
      <w:start w:val="1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F356DCE"/>
    <w:multiLevelType w:val="hybridMultilevel"/>
    <w:tmpl w:val="A574D18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28026989">
    <w:abstractNumId w:val="5"/>
  </w:num>
  <w:num w:numId="2" w16cid:durableId="1595672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906762">
    <w:abstractNumId w:val="0"/>
  </w:num>
  <w:num w:numId="4" w16cid:durableId="2004315818">
    <w:abstractNumId w:val="6"/>
  </w:num>
  <w:num w:numId="5" w16cid:durableId="1929270422">
    <w:abstractNumId w:val="4"/>
  </w:num>
  <w:num w:numId="6" w16cid:durableId="1207067324">
    <w:abstractNumId w:val="7"/>
  </w:num>
  <w:num w:numId="7" w16cid:durableId="1585453192">
    <w:abstractNumId w:val="3"/>
  </w:num>
  <w:num w:numId="8" w16cid:durableId="1297761048">
    <w:abstractNumId w:val="2"/>
  </w:num>
  <w:num w:numId="9" w16cid:durableId="160715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56"/>
    <w:rsid w:val="00056916"/>
    <w:rsid w:val="00056D9E"/>
    <w:rsid w:val="00095587"/>
    <w:rsid w:val="000A541A"/>
    <w:rsid w:val="000C0095"/>
    <w:rsid w:val="000C6EC6"/>
    <w:rsid w:val="000F550D"/>
    <w:rsid w:val="000F60D2"/>
    <w:rsid w:val="00123470"/>
    <w:rsid w:val="00137FA9"/>
    <w:rsid w:val="00153ACD"/>
    <w:rsid w:val="00164245"/>
    <w:rsid w:val="00175B8A"/>
    <w:rsid w:val="00176256"/>
    <w:rsid w:val="001D28C6"/>
    <w:rsid w:val="00243ABE"/>
    <w:rsid w:val="00283267"/>
    <w:rsid w:val="002A54C0"/>
    <w:rsid w:val="002B2521"/>
    <w:rsid w:val="002C1196"/>
    <w:rsid w:val="002D31FF"/>
    <w:rsid w:val="002D52A1"/>
    <w:rsid w:val="003359B6"/>
    <w:rsid w:val="00336D1A"/>
    <w:rsid w:val="0033727B"/>
    <w:rsid w:val="003C5B59"/>
    <w:rsid w:val="00463A90"/>
    <w:rsid w:val="004C2D67"/>
    <w:rsid w:val="0051532C"/>
    <w:rsid w:val="0054016C"/>
    <w:rsid w:val="00541873"/>
    <w:rsid w:val="00550ECB"/>
    <w:rsid w:val="005874FB"/>
    <w:rsid w:val="005C4C50"/>
    <w:rsid w:val="005C719C"/>
    <w:rsid w:val="005D2E2C"/>
    <w:rsid w:val="005D7E85"/>
    <w:rsid w:val="005F7066"/>
    <w:rsid w:val="00621E12"/>
    <w:rsid w:val="0064056B"/>
    <w:rsid w:val="00685927"/>
    <w:rsid w:val="00702ABE"/>
    <w:rsid w:val="007C375E"/>
    <w:rsid w:val="007F2966"/>
    <w:rsid w:val="00800516"/>
    <w:rsid w:val="00823FB7"/>
    <w:rsid w:val="00850F7F"/>
    <w:rsid w:val="00867F33"/>
    <w:rsid w:val="008B6878"/>
    <w:rsid w:val="00907D55"/>
    <w:rsid w:val="00931B37"/>
    <w:rsid w:val="00945766"/>
    <w:rsid w:val="009543C1"/>
    <w:rsid w:val="00954486"/>
    <w:rsid w:val="009829CD"/>
    <w:rsid w:val="00990723"/>
    <w:rsid w:val="00A41ED8"/>
    <w:rsid w:val="00A9246E"/>
    <w:rsid w:val="00AA1D88"/>
    <w:rsid w:val="00AA3A53"/>
    <w:rsid w:val="00AB47F0"/>
    <w:rsid w:val="00AC6517"/>
    <w:rsid w:val="00AD4426"/>
    <w:rsid w:val="00B049ED"/>
    <w:rsid w:val="00B1293B"/>
    <w:rsid w:val="00B54DAE"/>
    <w:rsid w:val="00B83C15"/>
    <w:rsid w:val="00BB7178"/>
    <w:rsid w:val="00C24311"/>
    <w:rsid w:val="00CE051F"/>
    <w:rsid w:val="00CE418E"/>
    <w:rsid w:val="00CF6ECC"/>
    <w:rsid w:val="00D35ABB"/>
    <w:rsid w:val="00D430C5"/>
    <w:rsid w:val="00D44548"/>
    <w:rsid w:val="00D6293B"/>
    <w:rsid w:val="00D67320"/>
    <w:rsid w:val="00D820C7"/>
    <w:rsid w:val="00DA5EDE"/>
    <w:rsid w:val="00E16F45"/>
    <w:rsid w:val="00E44C9E"/>
    <w:rsid w:val="00EA0893"/>
    <w:rsid w:val="00EB3049"/>
    <w:rsid w:val="00EB5181"/>
    <w:rsid w:val="00EC555F"/>
    <w:rsid w:val="00ED5CA9"/>
    <w:rsid w:val="00F019D4"/>
    <w:rsid w:val="00F27B51"/>
    <w:rsid w:val="00F3092A"/>
    <w:rsid w:val="00F54305"/>
    <w:rsid w:val="00FB5352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1AAD"/>
  <w15:docId w15:val="{E762B724-AE4A-4F17-A060-E70889EE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2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moradkovani">
    <w:name w:val="_mmo_radkovani"/>
    <w:basedOn w:val="Normln"/>
    <w:rsid w:val="00176256"/>
    <w:pPr>
      <w:spacing w:line="360" w:lineRule="auto"/>
    </w:pPr>
    <w:rPr>
      <w:rFonts w:ascii="Courier New" w:hAnsi="Courier New"/>
      <w:szCs w:val="20"/>
    </w:rPr>
  </w:style>
  <w:style w:type="paragraph" w:styleId="Zhlav">
    <w:name w:val="header"/>
    <w:basedOn w:val="Normln"/>
    <w:link w:val="ZhlavChar"/>
    <w:uiPriority w:val="99"/>
    <w:unhideWhenUsed/>
    <w:rsid w:val="00850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F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F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A54C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A54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1072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7</cp:revision>
  <cp:lastPrinted>2022-09-06T10:04:00Z</cp:lastPrinted>
  <dcterms:created xsi:type="dcterms:W3CDTF">2022-09-06T06:51:00Z</dcterms:created>
  <dcterms:modified xsi:type="dcterms:W3CDTF">2022-09-06T10:05:00Z</dcterms:modified>
</cp:coreProperties>
</file>