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8795" w14:textId="66720F76" w:rsidR="004653C5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D6A8374" w14:textId="2BFEBB99" w:rsidR="004924EB" w:rsidRPr="009768D0" w:rsidRDefault="004924EB" w:rsidP="00950F81">
      <w:pPr>
        <w:pStyle w:val="Zkladntext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768D0">
        <w:rPr>
          <w:b/>
          <w:bCs/>
          <w:i/>
          <w:iCs/>
          <w:color w:val="000000" w:themeColor="text1"/>
          <w:sz w:val="28"/>
          <w:szCs w:val="28"/>
          <w:u w:val="single"/>
        </w:rPr>
        <w:t>K bodu 1) usnesení</w:t>
      </w:r>
    </w:p>
    <w:p w14:paraId="750F2FBD" w14:textId="77777777" w:rsidR="001D024C" w:rsidRDefault="001D024C" w:rsidP="00950F81">
      <w:pPr>
        <w:pStyle w:val="Zkladntext"/>
        <w:rPr>
          <w:b/>
          <w:bCs/>
          <w:color w:val="000000" w:themeColor="text1"/>
          <w:u w:val="single"/>
        </w:rPr>
      </w:pPr>
    </w:p>
    <w:p w14:paraId="599C1D0A" w14:textId="4BCC3B63" w:rsidR="00950F81" w:rsidRPr="00B37FAE" w:rsidRDefault="002F7A55" w:rsidP="00950F81">
      <w:pPr>
        <w:pStyle w:val="Zkladntext"/>
        <w:rPr>
          <w:b/>
          <w:bCs/>
          <w:color w:val="000000" w:themeColor="text1"/>
          <w:u w:val="single"/>
        </w:rPr>
      </w:pPr>
      <w:r w:rsidRPr="00B37FAE">
        <w:rPr>
          <w:b/>
          <w:bCs/>
          <w:color w:val="000000" w:themeColor="text1"/>
          <w:u w:val="single"/>
        </w:rPr>
        <w:t>Předmět</w:t>
      </w:r>
    </w:p>
    <w:p w14:paraId="5512F427" w14:textId="5DC7FF6B" w:rsidR="00950F81" w:rsidRDefault="008C2792" w:rsidP="001A18D6">
      <w:pPr>
        <w:pStyle w:val="Zkladntext"/>
      </w:pPr>
      <w:r>
        <w:t>Směnit</w:t>
      </w:r>
      <w:r w:rsidR="002F7A55" w:rsidRPr="00B37FAE">
        <w:t xml:space="preserve"> nemovité věci</w:t>
      </w:r>
      <w:r w:rsidR="00317244" w:rsidRPr="00B37FAE">
        <w:t xml:space="preserve"> v k. ú. Svinov</w:t>
      </w:r>
      <w:r w:rsidR="005D3397">
        <w:t xml:space="preserve"> a Poruba</w:t>
      </w:r>
      <w:r w:rsidR="00317244" w:rsidRPr="00B37FAE">
        <w:t>, obec Ostrava</w:t>
      </w:r>
      <w:r w:rsidR="00D43029">
        <w:t xml:space="preserve"> </w:t>
      </w:r>
      <w:r w:rsidR="00DF0F79" w:rsidRPr="00B37FAE">
        <w:t>(viz příloha</w:t>
      </w:r>
      <w:r w:rsidR="008D4BE0">
        <w:t xml:space="preserve"> č. 1a, 1b, 1c),</w:t>
      </w:r>
      <w:r w:rsidR="00317244" w:rsidRPr="00B37FAE">
        <w:t xml:space="preserve"> </w:t>
      </w:r>
      <w:r w:rsidR="00CF2190" w:rsidRPr="00B37FAE">
        <w:t>a to:</w:t>
      </w:r>
    </w:p>
    <w:p w14:paraId="53E80D80" w14:textId="77777777" w:rsidR="000F1F16" w:rsidRPr="00B37FAE" w:rsidRDefault="000F1F16" w:rsidP="001A18D6">
      <w:pPr>
        <w:pStyle w:val="Zkladntext"/>
      </w:pPr>
    </w:p>
    <w:p w14:paraId="7F62F9E3" w14:textId="78FEDB49" w:rsidR="002F7A55" w:rsidRDefault="002F7A55" w:rsidP="00AF7F64">
      <w:pPr>
        <w:pStyle w:val="Zkladntext"/>
        <w:ind w:left="142" w:hanging="142"/>
        <w:jc w:val="left"/>
        <w:rPr>
          <w:b/>
          <w:bCs/>
        </w:rPr>
      </w:pPr>
      <w:bookmarkStart w:id="0" w:name="_Hlk102389344"/>
      <w:r w:rsidRPr="000F1F16">
        <w:rPr>
          <w:b/>
          <w:bCs/>
        </w:rPr>
        <w:t>- část poz</w:t>
      </w:r>
      <w:r w:rsidR="000E5C6D" w:rsidRPr="000F1F16">
        <w:rPr>
          <w:b/>
          <w:bCs/>
        </w:rPr>
        <w:t xml:space="preserve">emku parc. č. </w:t>
      </w:r>
      <w:r w:rsidR="00D43029" w:rsidRPr="000F1F16">
        <w:rPr>
          <w:b/>
          <w:bCs/>
        </w:rPr>
        <w:t>3461/1</w:t>
      </w:r>
      <w:r w:rsidR="000E5C6D" w:rsidRPr="000F1F16">
        <w:rPr>
          <w:b/>
          <w:bCs/>
        </w:rPr>
        <w:t xml:space="preserve"> o výměře</w:t>
      </w:r>
      <w:r w:rsidR="000E5C6D" w:rsidRPr="000F1F16">
        <w:rPr>
          <w:b/>
          <w:bCs/>
          <w:color w:val="92D050"/>
        </w:rPr>
        <w:t xml:space="preserve"> </w:t>
      </w:r>
      <w:r w:rsidR="00D43029" w:rsidRPr="000F1F16">
        <w:rPr>
          <w:b/>
          <w:bCs/>
        </w:rPr>
        <w:t>36</w:t>
      </w:r>
      <w:r w:rsidR="008D4BE0">
        <w:rPr>
          <w:b/>
          <w:bCs/>
        </w:rPr>
        <w:t>27</w:t>
      </w:r>
      <w:r w:rsidR="00AF7F64" w:rsidRPr="000F1F16">
        <w:rPr>
          <w:b/>
          <w:bCs/>
        </w:rPr>
        <w:t xml:space="preserve"> m</w:t>
      </w:r>
      <w:r w:rsidR="00AF7F64" w:rsidRPr="000F1F16">
        <w:rPr>
          <w:b/>
          <w:bCs/>
          <w:vertAlign w:val="superscript"/>
        </w:rPr>
        <w:t>2</w:t>
      </w:r>
      <w:r w:rsidR="00AF7F64" w:rsidRPr="000F1F16">
        <w:rPr>
          <w:b/>
          <w:bCs/>
        </w:rPr>
        <w:t xml:space="preserve"> nově označenou jako parc. č. </w:t>
      </w:r>
      <w:r w:rsidR="007029E5">
        <w:rPr>
          <w:b/>
          <w:bCs/>
        </w:rPr>
        <w:t>3461/170</w:t>
      </w:r>
      <w:r w:rsidR="000E5C6D" w:rsidRPr="000F1F16">
        <w:rPr>
          <w:b/>
          <w:bCs/>
        </w:rPr>
        <w:t xml:space="preserve"> </w:t>
      </w:r>
    </w:p>
    <w:p w14:paraId="642F8770" w14:textId="17C1FEFF" w:rsidR="008C2792" w:rsidRDefault="008C2792" w:rsidP="00AF7F64">
      <w:pPr>
        <w:pStyle w:val="Zkladntext"/>
        <w:ind w:left="142" w:hanging="142"/>
        <w:jc w:val="left"/>
        <w:rPr>
          <w:b/>
          <w:bCs/>
        </w:rPr>
      </w:pPr>
    </w:p>
    <w:p w14:paraId="5C8F38C9" w14:textId="17A1E91E" w:rsidR="00B840D7" w:rsidRPr="00B37FAE" w:rsidRDefault="003B6183" w:rsidP="001A18D6">
      <w:pPr>
        <w:pStyle w:val="Zkladntext"/>
      </w:pPr>
      <w:r w:rsidRPr="00B37FAE">
        <w:t xml:space="preserve">dle geometrického plánu č. </w:t>
      </w:r>
      <w:r w:rsidR="0046040B">
        <w:t>xxxx</w:t>
      </w:r>
      <w:r>
        <w:t>-</w:t>
      </w:r>
      <w:r w:rsidR="0046040B">
        <w:t>xxx</w:t>
      </w:r>
      <w:r>
        <w:t>/</w:t>
      </w:r>
      <w:r w:rsidR="0046040B">
        <w:t>xxxx</w:t>
      </w:r>
      <w:r>
        <w:t xml:space="preserve"> ze dne 15. 6. 2022 (viz příloha č. 2),</w:t>
      </w:r>
      <w:r w:rsidR="009D1992">
        <w:t xml:space="preserve"> </w:t>
      </w:r>
      <w:r w:rsidR="008C2792">
        <w:t xml:space="preserve">v k. ú. Svinov, obec Ostrava, </w:t>
      </w:r>
      <w:r w:rsidR="00B840D7" w:rsidRPr="00B37FAE">
        <w:t>ve vlastnictví statutárního města Ostravy</w:t>
      </w:r>
      <w:r w:rsidR="00D43029">
        <w:t>,</w:t>
      </w:r>
    </w:p>
    <w:p w14:paraId="4C1121D7" w14:textId="484C0A00" w:rsidR="00B840D7" w:rsidRPr="00B37FAE" w:rsidRDefault="00B840D7" w:rsidP="001A18D6">
      <w:pPr>
        <w:pStyle w:val="Zkladntext"/>
        <w:rPr>
          <w:b/>
          <w:bCs/>
        </w:rPr>
      </w:pPr>
    </w:p>
    <w:p w14:paraId="59D977EE" w14:textId="7E2E16FF" w:rsidR="008C2792" w:rsidRPr="00FB31CE" w:rsidRDefault="003B6183" w:rsidP="001A18D6">
      <w:pPr>
        <w:pStyle w:val="Zkladntext"/>
      </w:pPr>
      <w:r w:rsidRPr="00FB31CE">
        <w:t xml:space="preserve">za </w:t>
      </w:r>
      <w:r w:rsidR="00FB31CE" w:rsidRPr="00FB31CE">
        <w:t>pozemky v k. ú. Svinov, obec Ostrava</w:t>
      </w:r>
    </w:p>
    <w:p w14:paraId="5FF3B55E" w14:textId="77777777" w:rsidR="003B6183" w:rsidRPr="00B37FAE" w:rsidRDefault="003B6183" w:rsidP="001A18D6">
      <w:pPr>
        <w:pStyle w:val="Zkladntext"/>
      </w:pPr>
    </w:p>
    <w:p w14:paraId="645DDD39" w14:textId="65C58977" w:rsidR="00B44160" w:rsidRPr="000F1F16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686/2 </w:t>
      </w:r>
    </w:p>
    <w:p w14:paraId="13F8B702" w14:textId="663777D0" w:rsidR="00D43029" w:rsidRPr="000F1F16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686/3 </w:t>
      </w:r>
    </w:p>
    <w:p w14:paraId="7CC51F20" w14:textId="78FC61BE" w:rsidR="00D43029" w:rsidRPr="000F1F16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3461/19 </w:t>
      </w:r>
    </w:p>
    <w:p w14:paraId="5F84A93F" w14:textId="3FC4E40E" w:rsidR="00D43029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3461/24 </w:t>
      </w:r>
    </w:p>
    <w:p w14:paraId="603A0B99" w14:textId="49351D63" w:rsidR="008C2792" w:rsidRDefault="008C2792" w:rsidP="001A18D6">
      <w:pPr>
        <w:pStyle w:val="Zkladntext"/>
        <w:rPr>
          <w:b/>
          <w:bCs/>
        </w:rPr>
      </w:pPr>
    </w:p>
    <w:p w14:paraId="15B53669" w14:textId="5FE2C985" w:rsidR="00FB31CE" w:rsidRPr="00FB31CE" w:rsidRDefault="00FB31CE" w:rsidP="001A18D6">
      <w:pPr>
        <w:pStyle w:val="Zkladntext"/>
      </w:pPr>
      <w:r w:rsidRPr="00FB31CE">
        <w:t>a pozemky v k. ú. Poruba, obec Ostrava</w:t>
      </w:r>
    </w:p>
    <w:p w14:paraId="04645880" w14:textId="77777777" w:rsidR="00FB31CE" w:rsidRPr="008C2792" w:rsidRDefault="00FB31CE" w:rsidP="001A18D6">
      <w:pPr>
        <w:pStyle w:val="Zkladntext"/>
      </w:pPr>
    </w:p>
    <w:p w14:paraId="6260031F" w14:textId="57DC8F81" w:rsidR="00D43029" w:rsidRPr="000F1F16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899/7 </w:t>
      </w:r>
    </w:p>
    <w:p w14:paraId="02DEC893" w14:textId="06DADA5A" w:rsidR="00D43029" w:rsidRDefault="00D43029" w:rsidP="001A18D6">
      <w:pPr>
        <w:pStyle w:val="Zkladntext"/>
        <w:rPr>
          <w:b/>
          <w:bCs/>
        </w:rPr>
      </w:pPr>
      <w:r w:rsidRPr="000F1F16">
        <w:rPr>
          <w:b/>
          <w:bCs/>
        </w:rPr>
        <w:t xml:space="preserve">- pozemek parc. č. 899/8 </w:t>
      </w:r>
    </w:p>
    <w:p w14:paraId="38D786AE" w14:textId="58076EDA" w:rsidR="003B6183" w:rsidRDefault="003B6183" w:rsidP="001A18D6">
      <w:pPr>
        <w:pStyle w:val="Zkladntext"/>
      </w:pPr>
    </w:p>
    <w:p w14:paraId="30349051" w14:textId="685641C5" w:rsidR="003B6183" w:rsidRPr="008C2792" w:rsidRDefault="00AF4916" w:rsidP="001A18D6">
      <w:pPr>
        <w:pStyle w:val="Zkladntext"/>
      </w:pPr>
      <w:r>
        <w:t xml:space="preserve">vše </w:t>
      </w:r>
      <w:r w:rsidR="003B6183" w:rsidRPr="00B37FAE">
        <w:t xml:space="preserve">ve vlastnictví společnosti </w:t>
      </w:r>
      <w:r w:rsidR="003B6183">
        <w:t>Ridera Development Polská s.r.o., 28 října 2092/216, Mariánské Hory, 709 00 Ostrava</w:t>
      </w:r>
      <w:r w:rsidR="003B6183" w:rsidRPr="00B37FAE">
        <w:t xml:space="preserve">, IČO: </w:t>
      </w:r>
      <w:r w:rsidR="003B6183">
        <w:t>087 66 886</w:t>
      </w:r>
      <w:r w:rsidR="003B6183" w:rsidRPr="00B37FAE">
        <w:t xml:space="preserve"> (dále jen „</w:t>
      </w:r>
      <w:r w:rsidR="003B6183">
        <w:t>Ridera</w:t>
      </w:r>
      <w:r w:rsidR="003B6183" w:rsidRPr="00B37FAE">
        <w:t>“) o celkové výměře</w:t>
      </w:r>
      <w:r w:rsidR="003B6183" w:rsidRPr="00B37FAE">
        <w:rPr>
          <w:b/>
          <w:bCs/>
        </w:rPr>
        <w:t xml:space="preserve"> </w:t>
      </w:r>
      <w:r w:rsidR="003B6183">
        <w:rPr>
          <w:b/>
          <w:bCs/>
        </w:rPr>
        <w:t xml:space="preserve">3.393 </w:t>
      </w:r>
      <w:r w:rsidR="003B6183" w:rsidRPr="00B37FAE">
        <w:t>m</w:t>
      </w:r>
      <w:r w:rsidR="003B6183" w:rsidRPr="00B37FAE">
        <w:rPr>
          <w:vertAlign w:val="superscript"/>
        </w:rPr>
        <w:t>2</w:t>
      </w:r>
      <w:r w:rsidR="00C175D1">
        <w:t>.</w:t>
      </w:r>
    </w:p>
    <w:bookmarkEnd w:id="0"/>
    <w:p w14:paraId="3985CCEA" w14:textId="38103722" w:rsidR="00DF0F79" w:rsidRDefault="00DF0F79" w:rsidP="009E1FFE">
      <w:pPr>
        <w:pStyle w:val="Zkladntext"/>
      </w:pPr>
    </w:p>
    <w:p w14:paraId="198D7AA7" w14:textId="222471EA" w:rsidR="00F71E00" w:rsidRPr="00B37FAE" w:rsidRDefault="00F71E00" w:rsidP="00F71E00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B37FAE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1B7B36EF" w14:textId="452E2B22" w:rsidR="00950F81" w:rsidRDefault="0040181C" w:rsidP="00BD0F17">
      <w:pPr>
        <w:pStyle w:val="mmoradkovani"/>
        <w:spacing w:line="240" w:lineRule="auto"/>
        <w:ind w:right="202"/>
        <w:jc w:val="both"/>
      </w:pPr>
      <w:r w:rsidRPr="00B37FAE">
        <w:rPr>
          <w:rFonts w:ascii="Times New Roman" w:hAnsi="Times New Roman"/>
          <w:szCs w:val="24"/>
        </w:rPr>
        <w:t xml:space="preserve">Společnost </w:t>
      </w:r>
      <w:r w:rsidR="00BD0F17" w:rsidRPr="00BD0F17">
        <w:rPr>
          <w:rFonts w:ascii="Times New Roman" w:hAnsi="Times New Roman"/>
        </w:rPr>
        <w:t>Ridera Development Polská s.r.o., 28 října 2092/216, Mariánské Hory, 709 00 Ostrava, IČO: 087 66</w:t>
      </w:r>
      <w:r w:rsidR="00982813">
        <w:rPr>
          <w:rFonts w:ascii="Times New Roman" w:hAnsi="Times New Roman"/>
        </w:rPr>
        <w:t> </w:t>
      </w:r>
      <w:r w:rsidR="00BD0F17" w:rsidRPr="00BD0F17">
        <w:rPr>
          <w:rFonts w:ascii="Times New Roman" w:hAnsi="Times New Roman"/>
        </w:rPr>
        <w:t>886</w:t>
      </w:r>
      <w:r w:rsidR="00982813">
        <w:rPr>
          <w:rFonts w:ascii="Times New Roman" w:hAnsi="Times New Roman"/>
        </w:rPr>
        <w:t xml:space="preserve"> (viz příloha č. </w:t>
      </w:r>
      <w:r w:rsidR="007029E5">
        <w:rPr>
          <w:rFonts w:ascii="Times New Roman" w:hAnsi="Times New Roman"/>
        </w:rPr>
        <w:t>3</w:t>
      </w:r>
      <w:r w:rsidR="00982813">
        <w:rPr>
          <w:rFonts w:ascii="Times New Roman" w:hAnsi="Times New Roman"/>
        </w:rPr>
        <w:t>)</w:t>
      </w:r>
      <w:r w:rsidR="00BD0F17">
        <w:rPr>
          <w:rFonts w:ascii="Times New Roman" w:hAnsi="Times New Roman"/>
        </w:rPr>
        <w:t>.</w:t>
      </w:r>
    </w:p>
    <w:p w14:paraId="2E5630CF" w14:textId="77777777" w:rsidR="00225E05" w:rsidRPr="00B37FAE" w:rsidRDefault="00225E05" w:rsidP="009E1FFE">
      <w:pPr>
        <w:pStyle w:val="Zkladntext"/>
      </w:pPr>
    </w:p>
    <w:p w14:paraId="5837250A" w14:textId="77777777" w:rsidR="009E1FFE" w:rsidRPr="00B37FAE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B37FAE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237DFDAB" w14:textId="3AF4497E" w:rsidR="00CF7161" w:rsidRPr="00B37FAE" w:rsidRDefault="00D45C99" w:rsidP="00950F8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37FAE">
        <w:rPr>
          <w:rFonts w:ascii="Times New Roman" w:hAnsi="Times New Roman"/>
          <w:bCs/>
          <w:szCs w:val="24"/>
        </w:rPr>
        <w:t>Vytvoření ucelených ploch pozemků pro v</w:t>
      </w:r>
      <w:r w:rsidR="00E17B74" w:rsidRPr="00B37FAE">
        <w:rPr>
          <w:rFonts w:ascii="Times New Roman" w:hAnsi="Times New Roman"/>
          <w:bCs/>
          <w:szCs w:val="24"/>
        </w:rPr>
        <w:t>ýstavb</w:t>
      </w:r>
      <w:r w:rsidRPr="00B37FAE">
        <w:rPr>
          <w:rFonts w:ascii="Times New Roman" w:hAnsi="Times New Roman"/>
          <w:bCs/>
          <w:szCs w:val="24"/>
        </w:rPr>
        <w:t>u</w:t>
      </w:r>
      <w:r w:rsidR="00E17B74" w:rsidRPr="00B37FAE">
        <w:rPr>
          <w:rFonts w:ascii="Times New Roman" w:hAnsi="Times New Roman"/>
          <w:bCs/>
          <w:szCs w:val="24"/>
        </w:rPr>
        <w:t xml:space="preserve"> nových bytových domů </w:t>
      </w:r>
      <w:r w:rsidR="00566A84" w:rsidRPr="00B37FAE">
        <w:rPr>
          <w:rFonts w:ascii="Times New Roman" w:hAnsi="Times New Roman"/>
          <w:bCs/>
          <w:szCs w:val="24"/>
        </w:rPr>
        <w:t>(viz příloha č</w:t>
      </w:r>
      <w:r w:rsidR="007029E5">
        <w:rPr>
          <w:rFonts w:ascii="Times New Roman" w:hAnsi="Times New Roman"/>
          <w:bCs/>
          <w:szCs w:val="24"/>
        </w:rPr>
        <w:t>. 4</w:t>
      </w:r>
      <w:r w:rsidR="00566A84" w:rsidRPr="00B37FAE">
        <w:rPr>
          <w:rFonts w:ascii="Times New Roman" w:hAnsi="Times New Roman"/>
          <w:bCs/>
          <w:szCs w:val="24"/>
        </w:rPr>
        <w:t>)</w:t>
      </w:r>
      <w:r w:rsidR="00782B65" w:rsidRPr="00B37FAE">
        <w:rPr>
          <w:rFonts w:ascii="Times New Roman" w:hAnsi="Times New Roman"/>
          <w:bCs/>
          <w:szCs w:val="24"/>
        </w:rPr>
        <w:t>.</w:t>
      </w:r>
    </w:p>
    <w:p w14:paraId="44A8C1A5" w14:textId="77777777" w:rsidR="00E17B74" w:rsidRPr="00B37FAE" w:rsidRDefault="00E17B74" w:rsidP="00950F8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4F735A47" w14:textId="77777777" w:rsidR="00852F7D" w:rsidRPr="00B37FAE" w:rsidRDefault="00852F7D" w:rsidP="00852F7D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B37FAE">
        <w:rPr>
          <w:rFonts w:ascii="Times New Roman" w:hAnsi="Times New Roman"/>
          <w:b/>
          <w:szCs w:val="24"/>
          <w:u w:val="single"/>
        </w:rPr>
        <w:t>Informace</w:t>
      </w:r>
    </w:p>
    <w:p w14:paraId="7A6A5A52" w14:textId="13B21ACD" w:rsidR="004603B4" w:rsidRDefault="004603B4" w:rsidP="0085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Nezastavěná plocha o rozloze 23 ha mezi </w:t>
      </w:r>
      <w:r w:rsidR="00AF4916">
        <w:rPr>
          <w:rFonts w:ascii="Times New Roman" w:hAnsi="Times New Roman" w:cs="Times New Roman"/>
          <w:sz w:val="24"/>
          <w:szCs w:val="24"/>
        </w:rPr>
        <w:t>bytovou zástavbou městského</w:t>
      </w:r>
      <w:r>
        <w:rPr>
          <w:rFonts w:ascii="Times New Roman" w:hAnsi="Times New Roman" w:cs="Times New Roman"/>
          <w:sz w:val="24"/>
          <w:szCs w:val="24"/>
        </w:rPr>
        <w:t xml:space="preserve"> obvod</w:t>
      </w:r>
      <w:r w:rsidR="00AF4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Porub</w:t>
      </w:r>
      <w:r w:rsidR="00AF49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zástavbou rodinných domů ve Svinově je vnitřní prostorová rezerva města uvnitř jednoho ze tří obytných center Ostravy</w:t>
      </w:r>
      <w:r w:rsidR="00812AD8">
        <w:rPr>
          <w:rFonts w:ascii="Times New Roman" w:hAnsi="Times New Roman" w:cs="Times New Roman"/>
          <w:sz w:val="24"/>
          <w:szCs w:val="24"/>
        </w:rPr>
        <w:t xml:space="preserve">, která je dle územního plánu určena pro výstavbu rodinných </w:t>
      </w:r>
      <w:r w:rsidR="005525E2">
        <w:rPr>
          <w:rFonts w:ascii="Times New Roman" w:hAnsi="Times New Roman" w:cs="Times New Roman"/>
          <w:sz w:val="24"/>
          <w:szCs w:val="24"/>
        </w:rPr>
        <w:br/>
      </w:r>
      <w:r w:rsidR="00812AD8">
        <w:rPr>
          <w:rFonts w:ascii="Times New Roman" w:hAnsi="Times New Roman" w:cs="Times New Roman"/>
          <w:sz w:val="24"/>
          <w:szCs w:val="24"/>
        </w:rPr>
        <w:t xml:space="preserve">a bytových domů. Zastavěním takto rozsáhlého území vznikne nová obytná lokalita s novými obyvateli a novými nároky na dopravní a technickou infrastrukturu. Aby se však takto velké území stalo vitálním, obytným a udržitelným místem pro život a dobře navazovalo na své okolí, potřebuje před návrhem samotných domů, nastavit pravidla a podmínky pro novou zástavbu, uliční prostranství i správné </w:t>
      </w:r>
      <w:r w:rsidR="00E81190">
        <w:rPr>
          <w:rFonts w:ascii="Times New Roman" w:hAnsi="Times New Roman" w:cs="Times New Roman"/>
          <w:sz w:val="24"/>
          <w:szCs w:val="24"/>
        </w:rPr>
        <w:t>navázání</w:t>
      </w:r>
      <w:r w:rsidR="00812AD8">
        <w:rPr>
          <w:rFonts w:ascii="Times New Roman" w:hAnsi="Times New Roman" w:cs="Times New Roman"/>
          <w:sz w:val="24"/>
          <w:szCs w:val="24"/>
        </w:rPr>
        <w:t xml:space="preserve"> na své okolí.</w:t>
      </w:r>
    </w:p>
    <w:p w14:paraId="146C7121" w14:textId="1F3CCD71" w:rsidR="00812AD8" w:rsidRDefault="00812AD8" w:rsidP="0085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46912" w14:textId="6C5AB51A" w:rsidR="004603B4" w:rsidRPr="00A51963" w:rsidRDefault="005B0E97" w:rsidP="0085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MAPPA zpracovala územní studii, která navrhuje a popisuje prostorovou regulaci nové zástavby včetně základního dopravního systému a vedení tras páteřních inženýrských sítí. Studie vymezuje plochy pro výstavbu, dle potřeby stanovuje hranice, za které již nesmí stavba zasahovat</w:t>
      </w:r>
      <w:r w:rsidR="00704CB8">
        <w:rPr>
          <w:rFonts w:ascii="Times New Roman" w:hAnsi="Times New Roman" w:cs="Times New Roman"/>
          <w:sz w:val="24"/>
          <w:szCs w:val="24"/>
        </w:rPr>
        <w:t>.</w:t>
      </w:r>
      <w:r w:rsidR="00744E30">
        <w:rPr>
          <w:rFonts w:ascii="Times New Roman" w:hAnsi="Times New Roman" w:cs="Times New Roman"/>
          <w:sz w:val="24"/>
          <w:szCs w:val="24"/>
        </w:rPr>
        <w:t xml:space="preserve"> Využití ploch je řešeno v souladu s podmínkami hlavního a přípustného využití stanovené</w:t>
      </w:r>
      <w:r w:rsidR="00C05B95">
        <w:rPr>
          <w:rFonts w:ascii="Times New Roman" w:hAnsi="Times New Roman" w:cs="Times New Roman"/>
          <w:sz w:val="24"/>
          <w:szCs w:val="24"/>
        </w:rPr>
        <w:t xml:space="preserve"> </w:t>
      </w:r>
      <w:r w:rsidR="00744E30">
        <w:rPr>
          <w:rFonts w:ascii="Times New Roman" w:hAnsi="Times New Roman" w:cs="Times New Roman"/>
          <w:sz w:val="24"/>
          <w:szCs w:val="24"/>
        </w:rPr>
        <w:t>územním plánem Ostravy.</w:t>
      </w:r>
      <w:r w:rsidR="00A51963">
        <w:rPr>
          <w:rFonts w:ascii="Times New Roman" w:hAnsi="Times New Roman" w:cs="Times New Roman"/>
          <w:sz w:val="24"/>
          <w:szCs w:val="24"/>
        </w:rPr>
        <w:t xml:space="preserve"> </w:t>
      </w:r>
      <w:r w:rsidR="00A51963" w:rsidRPr="00A51963">
        <w:rPr>
          <w:rFonts w:ascii="Times New Roman" w:hAnsi="Times New Roman" w:cs="Times New Roman"/>
          <w:color w:val="000000"/>
          <w:sz w:val="24"/>
          <w:szCs w:val="24"/>
        </w:rPr>
        <w:t xml:space="preserve">Územní studie definuje členění území, resp. optimální </w:t>
      </w:r>
      <w:r w:rsidR="00A51963" w:rsidRPr="00A51963">
        <w:rPr>
          <w:rFonts w:ascii="Times New Roman" w:hAnsi="Times New Roman" w:cs="Times New Roman"/>
          <w:color w:val="000000"/>
          <w:sz w:val="24"/>
          <w:szCs w:val="24"/>
        </w:rPr>
        <w:lastRenderedPageBreak/>
        <w:t>urbanistickou strukturu. S ohledem na skutečnost, že pozemky společnosti Ridera jsou součástí ploch, které územní studie definuje jako plochy pro veřejné prostranství (jedná se o vyústění pokračování Hlavní třídy), bylo hledáno řešení směny pozemku, které by umožnilo realizaci územní studie. Směna je navrhována za podmínky respektování územní studie.</w:t>
      </w:r>
    </w:p>
    <w:p w14:paraId="429DC007" w14:textId="77777777" w:rsidR="00A51963" w:rsidRDefault="00A51963" w:rsidP="0085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732A" w14:textId="2D73BF65" w:rsidR="00704CB8" w:rsidRDefault="00704CB8" w:rsidP="0070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výše uvedeného proběhla, za účelem efektivnějšího využití pozemků, jednání mezi zástupci statutárního města Ostravy a společnosti Ridera, která vedla k vytipování části pozemku vhodného ke směně.</w:t>
      </w:r>
    </w:p>
    <w:p w14:paraId="4C82575D" w14:textId="3F5E642D" w:rsidR="00363C72" w:rsidRDefault="00363C72" w:rsidP="0070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E093" w14:textId="28415E84" w:rsidR="00363C72" w:rsidRDefault="00363C72" w:rsidP="0070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takto oddělenému pozemku není zajištěn přístup z komunikace, MAPPA zpracovala podklad pro vyhotovení geometrického plánu </w:t>
      </w:r>
      <w:r w:rsidR="003607E0">
        <w:rPr>
          <w:rFonts w:ascii="Times New Roman" w:hAnsi="Times New Roman" w:cs="Times New Roman"/>
          <w:sz w:val="24"/>
          <w:szCs w:val="24"/>
        </w:rPr>
        <w:t xml:space="preserve">(viz příloha č. 8) </w:t>
      </w:r>
      <w:r>
        <w:rPr>
          <w:rFonts w:ascii="Times New Roman" w:hAnsi="Times New Roman" w:cs="Times New Roman"/>
          <w:sz w:val="24"/>
          <w:szCs w:val="24"/>
        </w:rPr>
        <w:t>pro zaměření věcného břemene přístupu a příjezdu k pozemku. Na této části pozemků spol. Ridera má záměr vybudovat část přístupové komunikace.</w:t>
      </w:r>
    </w:p>
    <w:p w14:paraId="5FD0F611" w14:textId="148D0762" w:rsidR="00225E05" w:rsidRPr="00704CB8" w:rsidRDefault="00225E05" w:rsidP="00852F7D">
      <w:pPr>
        <w:spacing w:after="0" w:line="240" w:lineRule="auto"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</w:p>
    <w:p w14:paraId="14CAA4B7" w14:textId="07F60EE5" w:rsidR="00852F7D" w:rsidRPr="00B37FAE" w:rsidRDefault="00E8146E" w:rsidP="00852F7D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Informace k zatížení nemovitých věcí</w:t>
      </w:r>
    </w:p>
    <w:p w14:paraId="13451C40" w14:textId="77777777" w:rsidR="0016225B" w:rsidRDefault="00852F7D" w:rsidP="0085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AE">
        <w:rPr>
          <w:rFonts w:ascii="Times New Roman" w:hAnsi="Times New Roman" w:cs="Times New Roman"/>
          <w:sz w:val="24"/>
          <w:szCs w:val="24"/>
        </w:rPr>
        <w:t>Na výše uvedených pozemcích se nacházejí inženýrské sítě</w:t>
      </w:r>
      <w:r w:rsidR="0016225B">
        <w:rPr>
          <w:rFonts w:ascii="Times New Roman" w:hAnsi="Times New Roman" w:cs="Times New Roman"/>
          <w:sz w:val="24"/>
          <w:szCs w:val="24"/>
        </w:rPr>
        <w:t xml:space="preserve">, a to: </w:t>
      </w:r>
    </w:p>
    <w:p w14:paraId="770B9960" w14:textId="0A30B407" w:rsidR="0016225B" w:rsidRDefault="0016225B" w:rsidP="00225E0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7D" w:rsidRPr="00B37FAE">
        <w:rPr>
          <w:rFonts w:ascii="Times New Roman" w:hAnsi="Times New Roman" w:cs="Times New Roman"/>
          <w:sz w:val="24"/>
          <w:szCs w:val="24"/>
        </w:rPr>
        <w:t xml:space="preserve">paprsek radioreléového spoje elektronické komunikační sítě ve správě společnosti České Radiokomunikace a.s., Skokanská 2117/1, 169 00 Praha </w:t>
      </w:r>
      <w:r w:rsidR="00373432" w:rsidRPr="00B37FAE">
        <w:rPr>
          <w:rFonts w:ascii="Times New Roman" w:hAnsi="Times New Roman" w:cs="Times New Roman"/>
          <w:sz w:val="24"/>
          <w:szCs w:val="24"/>
        </w:rPr>
        <w:t>6 – Břevnov</w:t>
      </w:r>
      <w:r w:rsidR="00852F7D" w:rsidRPr="00B37FAE">
        <w:rPr>
          <w:rFonts w:ascii="Times New Roman" w:hAnsi="Times New Roman" w:cs="Times New Roman"/>
          <w:sz w:val="24"/>
          <w:szCs w:val="24"/>
        </w:rPr>
        <w:t>, IČO: 247 38 875 (viz příloha č</w:t>
      </w:r>
      <w:r w:rsidR="00E062B1">
        <w:rPr>
          <w:rFonts w:ascii="Times New Roman" w:hAnsi="Times New Roman" w:cs="Times New Roman"/>
          <w:sz w:val="24"/>
          <w:szCs w:val="24"/>
        </w:rPr>
        <w:t>. 5</w:t>
      </w:r>
      <w:r w:rsidR="00852F7D" w:rsidRPr="00B37FAE">
        <w:rPr>
          <w:rFonts w:ascii="Times New Roman" w:hAnsi="Times New Roman" w:cs="Times New Roman"/>
          <w:sz w:val="24"/>
          <w:szCs w:val="24"/>
        </w:rPr>
        <w:t>)</w:t>
      </w:r>
      <w:r w:rsidR="00277E36">
        <w:rPr>
          <w:rFonts w:ascii="Times New Roman" w:hAnsi="Times New Roman" w:cs="Times New Roman"/>
          <w:sz w:val="24"/>
          <w:szCs w:val="24"/>
        </w:rPr>
        <w:t>,</w:t>
      </w:r>
    </w:p>
    <w:p w14:paraId="3CFBFC50" w14:textId="0BFE4608" w:rsidR="0016225B" w:rsidRDefault="0016225B" w:rsidP="00225E0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7D" w:rsidRPr="00B37FAE">
        <w:rPr>
          <w:rFonts w:ascii="Times New Roman" w:hAnsi="Times New Roman" w:cs="Times New Roman"/>
          <w:sz w:val="24"/>
          <w:szCs w:val="24"/>
        </w:rPr>
        <w:t>plynové zařízení ve vlastnictví nebo správě společnosti GasNet s.r.o., Plynárenská 499/1, Zábrdovice, 602 00 Brn</w:t>
      </w:r>
      <w:r w:rsidR="00E8146E">
        <w:rPr>
          <w:rFonts w:ascii="Times New Roman" w:hAnsi="Times New Roman" w:cs="Times New Roman"/>
          <w:sz w:val="24"/>
          <w:szCs w:val="24"/>
        </w:rPr>
        <w:t>o</w:t>
      </w:r>
      <w:r w:rsidR="00852F7D" w:rsidRPr="00B37FAE">
        <w:rPr>
          <w:rFonts w:ascii="Times New Roman" w:hAnsi="Times New Roman" w:cs="Times New Roman"/>
          <w:sz w:val="24"/>
          <w:szCs w:val="24"/>
        </w:rPr>
        <w:t xml:space="preserve">, IČO: 279 35 311 (viz příloha č. </w:t>
      </w:r>
      <w:r w:rsidR="005F4AB4">
        <w:rPr>
          <w:rFonts w:ascii="Times New Roman" w:hAnsi="Times New Roman" w:cs="Times New Roman"/>
          <w:sz w:val="24"/>
          <w:szCs w:val="24"/>
        </w:rPr>
        <w:t>6</w:t>
      </w:r>
      <w:r w:rsidR="00852F7D" w:rsidRPr="00B37FAE">
        <w:rPr>
          <w:rFonts w:ascii="Times New Roman" w:hAnsi="Times New Roman" w:cs="Times New Roman"/>
          <w:sz w:val="24"/>
          <w:szCs w:val="24"/>
        </w:rPr>
        <w:t>)</w:t>
      </w:r>
      <w:r w:rsidR="00277E36">
        <w:rPr>
          <w:rFonts w:ascii="Times New Roman" w:hAnsi="Times New Roman" w:cs="Times New Roman"/>
          <w:sz w:val="24"/>
          <w:szCs w:val="24"/>
        </w:rPr>
        <w:t>,</w:t>
      </w:r>
    </w:p>
    <w:p w14:paraId="34D15342" w14:textId="5D73E736" w:rsidR="00F71291" w:rsidRDefault="00F71291" w:rsidP="00225E0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BD1845A" w14:textId="51A98442" w:rsidR="00536550" w:rsidRDefault="00536550" w:rsidP="00F71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vyjádření společnosti DIAMO, státní podnik, odštěpný závod ODRA, Sirotčí 1145/7, Vítkovice, 703 00 Ostrava </w:t>
      </w:r>
      <w:r w:rsidR="00F75DB9">
        <w:rPr>
          <w:rFonts w:ascii="Times New Roman" w:hAnsi="Times New Roman" w:cs="Times New Roman"/>
          <w:sz w:val="24"/>
          <w:szCs w:val="24"/>
        </w:rPr>
        <w:t xml:space="preserve">(viz příloha č. 7) </w:t>
      </w:r>
      <w:r>
        <w:rPr>
          <w:rFonts w:ascii="Times New Roman" w:hAnsi="Times New Roman" w:cs="Times New Roman"/>
          <w:sz w:val="24"/>
          <w:szCs w:val="24"/>
        </w:rPr>
        <w:t>se předmětné pozemky nacházejí:</w:t>
      </w:r>
    </w:p>
    <w:p w14:paraId="4D10F070" w14:textId="0BBE2643" w:rsidR="00536550" w:rsidRDefault="00536550" w:rsidP="0053655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území plochy „M“ chráněného ložiskového území české části Hornoslezské pánve pro </w:t>
      </w:r>
      <w:r w:rsidR="00C25687">
        <w:rPr>
          <w:rFonts w:ascii="Times New Roman" w:hAnsi="Times New Roman" w:cs="Times New Roman"/>
          <w:sz w:val="24"/>
          <w:szCs w:val="24"/>
        </w:rPr>
        <w:t>výhradní</w:t>
      </w:r>
      <w:r>
        <w:rPr>
          <w:rFonts w:ascii="Times New Roman" w:hAnsi="Times New Roman" w:cs="Times New Roman"/>
          <w:sz w:val="24"/>
          <w:szCs w:val="24"/>
        </w:rPr>
        <w:t xml:space="preserve"> ložisko černého uhlí</w:t>
      </w:r>
      <w:r w:rsidR="00C25687">
        <w:rPr>
          <w:rFonts w:ascii="Times New Roman" w:hAnsi="Times New Roman" w:cs="Times New Roman"/>
          <w:sz w:val="24"/>
          <w:szCs w:val="24"/>
        </w:rPr>
        <w:t xml:space="preserve">, ale </w:t>
      </w:r>
      <w:r w:rsidR="00F75DB9">
        <w:rPr>
          <w:rFonts w:ascii="Times New Roman" w:hAnsi="Times New Roman" w:cs="Times New Roman"/>
          <w:sz w:val="24"/>
          <w:szCs w:val="24"/>
        </w:rPr>
        <w:t xml:space="preserve">není </w:t>
      </w:r>
      <w:r w:rsidR="00C25687">
        <w:rPr>
          <w:rFonts w:ascii="Times New Roman" w:hAnsi="Times New Roman" w:cs="Times New Roman"/>
          <w:sz w:val="24"/>
          <w:szCs w:val="24"/>
        </w:rPr>
        <w:t>nevyžad</w:t>
      </w:r>
      <w:r w:rsidR="00F75DB9">
        <w:rPr>
          <w:rFonts w:ascii="Times New Roman" w:hAnsi="Times New Roman" w:cs="Times New Roman"/>
          <w:sz w:val="24"/>
          <w:szCs w:val="24"/>
        </w:rPr>
        <w:t>ováno</w:t>
      </w:r>
      <w:r w:rsidR="00C25687">
        <w:rPr>
          <w:rFonts w:ascii="Times New Roman" w:hAnsi="Times New Roman" w:cs="Times New Roman"/>
          <w:sz w:val="24"/>
          <w:szCs w:val="24"/>
        </w:rPr>
        <w:t xml:space="preserve"> stanovení podmínek zajištění stavby proti účinkům poddolování</w:t>
      </w:r>
      <w:r w:rsidR="00F75DB9">
        <w:rPr>
          <w:rFonts w:ascii="Times New Roman" w:hAnsi="Times New Roman" w:cs="Times New Roman"/>
          <w:sz w:val="24"/>
          <w:szCs w:val="24"/>
        </w:rPr>
        <w:t xml:space="preserve">, </w:t>
      </w:r>
      <w:r w:rsidR="00E766DF">
        <w:rPr>
          <w:rFonts w:ascii="Times New Roman" w:hAnsi="Times New Roman" w:cs="Times New Roman"/>
          <w:sz w:val="24"/>
          <w:szCs w:val="24"/>
        </w:rPr>
        <w:t>je možno umisťovat</w:t>
      </w:r>
      <w:r w:rsidR="00F75DB9">
        <w:rPr>
          <w:rFonts w:ascii="Times New Roman" w:hAnsi="Times New Roman" w:cs="Times New Roman"/>
          <w:sz w:val="24"/>
          <w:szCs w:val="24"/>
        </w:rPr>
        <w:t xml:space="preserve"> stav</w:t>
      </w:r>
      <w:r w:rsidR="00E766DF">
        <w:rPr>
          <w:rFonts w:ascii="Times New Roman" w:hAnsi="Times New Roman" w:cs="Times New Roman"/>
          <w:sz w:val="24"/>
          <w:szCs w:val="24"/>
        </w:rPr>
        <w:t>by</w:t>
      </w:r>
      <w:r w:rsidR="00F75DB9">
        <w:rPr>
          <w:rFonts w:ascii="Times New Roman" w:hAnsi="Times New Roman" w:cs="Times New Roman"/>
          <w:sz w:val="24"/>
          <w:szCs w:val="24"/>
        </w:rPr>
        <w:t xml:space="preserve"> bez stanovení podmínek dle závazného stanoviska Krajského úřadu s č. j. MSK </w:t>
      </w:r>
      <w:r w:rsidR="00E766DF">
        <w:rPr>
          <w:rFonts w:ascii="Times New Roman" w:hAnsi="Times New Roman" w:cs="Times New Roman"/>
          <w:sz w:val="24"/>
          <w:szCs w:val="24"/>
        </w:rPr>
        <w:t xml:space="preserve"> 146202/2019 sp. zn. ŽPZ/27922/2019/Chro 250.4 S5 N ze dne 14. 10. 2019</w:t>
      </w:r>
      <w:r w:rsidR="00C25687">
        <w:rPr>
          <w:rFonts w:ascii="Times New Roman" w:hAnsi="Times New Roman" w:cs="Times New Roman"/>
          <w:sz w:val="24"/>
          <w:szCs w:val="24"/>
        </w:rPr>
        <w:t xml:space="preserve">. </w:t>
      </w:r>
      <w:r w:rsidR="00E766DF">
        <w:rPr>
          <w:rFonts w:ascii="Times New Roman" w:hAnsi="Times New Roman" w:cs="Times New Roman"/>
          <w:sz w:val="24"/>
          <w:szCs w:val="24"/>
        </w:rPr>
        <w:t>Uvedeného stanovisko Krajského úřadu má omezenou platnost na dobu 5 let.</w:t>
      </w:r>
    </w:p>
    <w:p w14:paraId="18CE9E1A" w14:textId="32BAEA50" w:rsidR="00E766DF" w:rsidRDefault="00E766DF" w:rsidP="0053655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území chráněného ložiskového území Rychvald pro hořlavý zemní plyn</w:t>
      </w:r>
      <w:r w:rsidR="008F42C8">
        <w:rPr>
          <w:rFonts w:ascii="Times New Roman" w:hAnsi="Times New Roman" w:cs="Times New Roman"/>
          <w:sz w:val="24"/>
          <w:szCs w:val="24"/>
        </w:rPr>
        <w:t xml:space="preserve">. </w:t>
      </w:r>
      <w:r w:rsidR="005525E2">
        <w:rPr>
          <w:rFonts w:ascii="Times New Roman" w:hAnsi="Times New Roman" w:cs="Times New Roman"/>
          <w:sz w:val="24"/>
          <w:szCs w:val="24"/>
        </w:rPr>
        <w:br/>
      </w:r>
      <w:r w:rsidR="008F42C8">
        <w:rPr>
          <w:rFonts w:ascii="Times New Roman" w:hAnsi="Times New Roman" w:cs="Times New Roman"/>
          <w:sz w:val="24"/>
          <w:szCs w:val="24"/>
        </w:rPr>
        <w:t xml:space="preserve">Dle závazného stanoviska Krajského úřadu s č. j. MSK 43955/2021 sp. zn. </w:t>
      </w:r>
      <w:r w:rsidR="00556676">
        <w:rPr>
          <w:rFonts w:ascii="Times New Roman" w:hAnsi="Times New Roman" w:cs="Times New Roman"/>
          <w:sz w:val="24"/>
          <w:szCs w:val="24"/>
        </w:rPr>
        <w:t>ŽPZ/5648/2021/Chro 250.4 S5 N ze dne 6. 4. 2021 Krajský úřad souhlasí s umísťováním staveb nebo zařízení nesouvisející s dobýváním výhradních ložisek hořlavého zemního plynu bez stanovení podmínek, s výjimkou vrtů, jejichž konečná délka je větší než 30 m a budou zasahovat do ložisek hořlavého zemního plynu. Stanovisko krajského úřadu má omezenou platnost na dobu 5 let.</w:t>
      </w:r>
    </w:p>
    <w:p w14:paraId="3AEB190C" w14:textId="47BBCF9C" w:rsidR="00556676" w:rsidRDefault="00556676" w:rsidP="0053655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území kategorizovaného jako území s možnými nahodilými výstupy metanu </w:t>
      </w:r>
      <w:r w:rsidR="005525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povrch</w:t>
      </w:r>
      <w:r w:rsidR="00611252">
        <w:rPr>
          <w:rFonts w:ascii="Times New Roman" w:hAnsi="Times New Roman" w:cs="Times New Roman"/>
          <w:sz w:val="24"/>
          <w:szCs w:val="24"/>
        </w:rPr>
        <w:t>. Navrhnout bezpečnostní opatření při stavební činnosti v zájmovém území z hlediska uvedené kategorizace je možno po specifikaci stavebního záměru, tj. min. předložení katastrálního výkresu plánovaných prací s legendou a popisem prací.</w:t>
      </w:r>
    </w:p>
    <w:p w14:paraId="2714FA3F" w14:textId="761CE1D7" w:rsidR="00F25AB8" w:rsidRPr="00536550" w:rsidRDefault="00F71291" w:rsidP="00536550">
      <w:pPr>
        <w:jc w:val="both"/>
        <w:rPr>
          <w:rFonts w:ascii="Times New Roman" w:hAnsi="Times New Roman" w:cs="Times New Roman"/>
          <w:sz w:val="24"/>
          <w:szCs w:val="24"/>
        </w:rPr>
      </w:pPr>
      <w:r w:rsidRPr="00536550">
        <w:rPr>
          <w:rFonts w:ascii="Times New Roman" w:hAnsi="Times New Roman" w:cs="Times New Roman"/>
          <w:sz w:val="24"/>
          <w:szCs w:val="24"/>
        </w:rPr>
        <w:t>Vyjádření společnosti DIAMO bude přílohou směnné smlouvy.</w:t>
      </w:r>
    </w:p>
    <w:p w14:paraId="1362AE90" w14:textId="1140F234" w:rsidR="0083326D" w:rsidRPr="00B37FAE" w:rsidRDefault="0083326D" w:rsidP="0083326D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B37FAE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</w:t>
      </w:r>
      <w:r w:rsidR="00F25AB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i</w:t>
      </w:r>
      <w:r w:rsidRPr="00B37FAE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sk</w:t>
      </w:r>
      <w:r w:rsidR="00962321" w:rsidRPr="00B37FAE">
        <w:rPr>
          <w:rFonts w:ascii="Times New Roman" w:hAnsi="Times New Roman"/>
          <w:b/>
          <w:bCs/>
          <w:color w:val="000000" w:themeColor="text1"/>
          <w:szCs w:val="24"/>
          <w:u w:val="single"/>
        </w:rPr>
        <w:t>a</w:t>
      </w:r>
    </w:p>
    <w:p w14:paraId="25B32046" w14:textId="77777777" w:rsidR="00536EBA" w:rsidRPr="00C24B1C" w:rsidRDefault="00536EBA" w:rsidP="00536EBA">
      <w:pPr>
        <w:pStyle w:val="Zkladntext"/>
        <w:rPr>
          <w:rFonts w:eastAsia="Calibri"/>
          <w:color w:val="000000"/>
        </w:rPr>
      </w:pPr>
      <w:r w:rsidRPr="00DA4A19">
        <w:rPr>
          <w:rFonts w:eastAsia="Calibri"/>
          <w:b/>
          <w:bCs/>
          <w:color w:val="000000"/>
        </w:rPr>
        <w:t xml:space="preserve">Zastupitelstvo městského obvodu Svinov </w:t>
      </w:r>
      <w:r>
        <w:rPr>
          <w:rFonts w:eastAsia="Calibri"/>
          <w:b/>
          <w:bCs/>
          <w:color w:val="000000"/>
        </w:rPr>
        <w:t xml:space="preserve">a Poruba </w:t>
      </w:r>
      <w:r w:rsidRPr="00DA4A19">
        <w:rPr>
          <w:rFonts w:eastAsia="Calibri"/>
          <w:b/>
          <w:bCs/>
          <w:color w:val="000000"/>
        </w:rPr>
        <w:t>souhlasí</w:t>
      </w:r>
      <w:r>
        <w:rPr>
          <w:rFonts w:eastAsia="Calibri"/>
          <w:color w:val="000000"/>
        </w:rPr>
        <w:t xml:space="preserve"> se směnou pozemků.</w:t>
      </w:r>
    </w:p>
    <w:p w14:paraId="0A2AC423" w14:textId="77777777" w:rsidR="00536EBA" w:rsidRDefault="00536EBA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689206D6" w14:textId="06B934C9" w:rsidR="00BB3C61" w:rsidRPr="00536EBA" w:rsidRDefault="00D160D0" w:rsidP="0083326D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</w:rPr>
      </w:pPr>
      <w:r w:rsidRPr="00536EBA">
        <w:rPr>
          <w:rFonts w:ascii="Times New Roman" w:hAnsi="Times New Roman"/>
          <w:b/>
          <w:szCs w:val="24"/>
        </w:rPr>
        <w:lastRenderedPageBreak/>
        <w:t>Odbor</w:t>
      </w:r>
      <w:r w:rsidR="00D866EF" w:rsidRPr="00536EBA">
        <w:rPr>
          <w:rFonts w:ascii="Times New Roman" w:hAnsi="Times New Roman"/>
          <w:b/>
          <w:szCs w:val="24"/>
        </w:rPr>
        <w:t>y</w:t>
      </w:r>
      <w:r w:rsidRPr="00536EBA">
        <w:rPr>
          <w:rFonts w:ascii="Times New Roman" w:hAnsi="Times New Roman"/>
          <w:b/>
          <w:szCs w:val="24"/>
        </w:rPr>
        <w:t xml:space="preserve"> dopravy</w:t>
      </w:r>
      <w:r w:rsidR="00D866EF" w:rsidRPr="00536EBA">
        <w:rPr>
          <w:rFonts w:ascii="Times New Roman" w:hAnsi="Times New Roman"/>
          <w:b/>
          <w:szCs w:val="24"/>
        </w:rPr>
        <w:t xml:space="preserve">, </w:t>
      </w:r>
      <w:r w:rsidR="00536EBA" w:rsidRPr="00536EBA">
        <w:rPr>
          <w:rFonts w:ascii="Times New Roman" w:hAnsi="Times New Roman"/>
          <w:b/>
          <w:szCs w:val="24"/>
        </w:rPr>
        <w:t xml:space="preserve">odbor </w:t>
      </w:r>
      <w:r w:rsidR="00D866EF" w:rsidRPr="00536EBA">
        <w:rPr>
          <w:rFonts w:ascii="Times New Roman" w:hAnsi="Times New Roman"/>
          <w:b/>
          <w:szCs w:val="24"/>
        </w:rPr>
        <w:t>investiční,</w:t>
      </w:r>
      <w:r w:rsidR="00536EBA" w:rsidRPr="00536EBA">
        <w:rPr>
          <w:rFonts w:ascii="Times New Roman" w:hAnsi="Times New Roman"/>
          <w:b/>
          <w:szCs w:val="24"/>
        </w:rPr>
        <w:t xml:space="preserve"> odbor životního prostředí, odbor strategického rozvoje a odbor územního plánování a stavebního řádu nemají ke směně pozemků námitky.</w:t>
      </w:r>
    </w:p>
    <w:p w14:paraId="59B7490E" w14:textId="77777777" w:rsidR="00536EBA" w:rsidRDefault="00536EBA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3F99293D" w14:textId="0FE7CCC1" w:rsidR="003037EE" w:rsidRDefault="009E4953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Geometrický plán byl zpracován dle dodaných podkladů MAPPA a byl odsouhlasen společností </w:t>
      </w:r>
      <w:r w:rsidR="00451290">
        <w:rPr>
          <w:rFonts w:ascii="Times New Roman" w:hAnsi="Times New Roman"/>
          <w:bCs/>
          <w:szCs w:val="24"/>
        </w:rPr>
        <w:t>Ridera</w:t>
      </w:r>
      <w:r>
        <w:rPr>
          <w:rFonts w:ascii="Times New Roman" w:hAnsi="Times New Roman"/>
          <w:bCs/>
          <w:szCs w:val="24"/>
        </w:rPr>
        <w:t>.</w:t>
      </w:r>
    </w:p>
    <w:p w14:paraId="4AA6CD6C" w14:textId="77777777" w:rsidR="006035EC" w:rsidRPr="00B37FAE" w:rsidRDefault="006035EC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6E46AC71" w14:textId="77777777" w:rsidR="00BB3C61" w:rsidRPr="00B37FAE" w:rsidRDefault="00BB3C61" w:rsidP="004A4304">
      <w:pPr>
        <w:pStyle w:val="Zkladntext"/>
        <w:jc w:val="left"/>
        <w:rPr>
          <w:b/>
          <w:bCs/>
          <w:u w:val="single"/>
        </w:rPr>
      </w:pPr>
    </w:p>
    <w:p w14:paraId="1E8FDB83" w14:textId="77777777" w:rsidR="006035EC" w:rsidRPr="009A544C" w:rsidRDefault="006035EC" w:rsidP="006035E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44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0FE4E39F" w14:textId="16D668D9" w:rsidR="006035EC" w:rsidRPr="009A544C" w:rsidRDefault="006035EC" w:rsidP="006035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44C">
        <w:rPr>
          <w:rFonts w:ascii="Times New Roman" w:hAnsi="Times New Roman" w:cs="Times New Roman"/>
          <w:bCs/>
          <w:sz w:val="24"/>
          <w:szCs w:val="24"/>
        </w:rPr>
        <w:t xml:space="preserve">Předložený návrh byl projednán v radě města dne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A54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A544C">
        <w:rPr>
          <w:rFonts w:ascii="Times New Roman" w:hAnsi="Times New Roman" w:cs="Times New Roman"/>
          <w:bCs/>
          <w:sz w:val="24"/>
          <w:szCs w:val="24"/>
        </w:rPr>
        <w:t>. 2022. Rada města na své schůzi souhlasila s návrhem na záměr města směnit nemovité věci v k.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44C">
        <w:rPr>
          <w:rFonts w:ascii="Times New Roman" w:hAnsi="Times New Roman" w:cs="Times New Roman"/>
          <w:bCs/>
          <w:sz w:val="24"/>
          <w:szCs w:val="24"/>
        </w:rPr>
        <w:t xml:space="preserve">ú. </w:t>
      </w:r>
      <w:r>
        <w:rPr>
          <w:rFonts w:ascii="Times New Roman" w:hAnsi="Times New Roman" w:cs="Times New Roman"/>
          <w:bCs/>
          <w:sz w:val="24"/>
          <w:szCs w:val="24"/>
        </w:rPr>
        <w:t>Svinov</w:t>
      </w:r>
      <w:r w:rsidRPr="009A544C">
        <w:rPr>
          <w:rFonts w:ascii="Times New Roman" w:hAnsi="Times New Roman" w:cs="Times New Roman"/>
          <w:bCs/>
          <w:sz w:val="24"/>
          <w:szCs w:val="24"/>
        </w:rPr>
        <w:t>obec Ostrava dle bodu 1) předloženého usnesení.</w:t>
      </w:r>
    </w:p>
    <w:p w14:paraId="5AFD09A0" w14:textId="77777777" w:rsidR="006035EC" w:rsidRPr="00B37FAE" w:rsidRDefault="006035EC" w:rsidP="006035EC">
      <w:pPr>
        <w:pStyle w:val="Zkladntext"/>
        <w:jc w:val="left"/>
        <w:rPr>
          <w:b/>
          <w:bCs/>
          <w:u w:val="single"/>
        </w:rPr>
      </w:pPr>
    </w:p>
    <w:p w14:paraId="3867282D" w14:textId="77777777" w:rsidR="006035EC" w:rsidRPr="009A544C" w:rsidRDefault="006035EC" w:rsidP="00603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44C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687D1326" w14:textId="44B21ACD" w:rsidR="006035EC" w:rsidRPr="009A544C" w:rsidRDefault="006035EC" w:rsidP="00603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44C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přístupu, jelikož jsou chráněny </w:t>
      </w:r>
      <w:r w:rsidRPr="009A544C">
        <w:rPr>
          <w:rFonts w:ascii="Times New Roman" w:hAnsi="Times New Roman" w:cs="Times New Roman"/>
          <w:sz w:val="24"/>
          <w:szCs w:val="24"/>
        </w:rPr>
        <w:br/>
        <w:t>zák. č. 110/20</w:t>
      </w:r>
      <w:r w:rsidR="005525E2">
        <w:rPr>
          <w:rFonts w:ascii="Times New Roman" w:hAnsi="Times New Roman" w:cs="Times New Roman"/>
          <w:sz w:val="24"/>
          <w:szCs w:val="24"/>
        </w:rPr>
        <w:t>1</w:t>
      </w:r>
      <w:r w:rsidRPr="009A544C">
        <w:rPr>
          <w:rFonts w:ascii="Times New Roman" w:hAnsi="Times New Roman" w:cs="Times New Roman"/>
          <w:sz w:val="24"/>
          <w:szCs w:val="24"/>
        </w:rPr>
        <w:t>9 Sb., o zpracování osobních údajů.</w:t>
      </w:r>
    </w:p>
    <w:p w14:paraId="63EC2F03" w14:textId="76D46DF0" w:rsidR="00C03430" w:rsidRDefault="00C03430">
      <w:pPr>
        <w:spacing w:after="0" w:line="240" w:lineRule="auto"/>
        <w:jc w:val="both"/>
      </w:pPr>
    </w:p>
    <w:p w14:paraId="4E8A86F3" w14:textId="7CBD5B62" w:rsidR="00C03430" w:rsidRPr="002E5188" w:rsidRDefault="00C03430">
      <w:pPr>
        <w:spacing w:after="0" w:line="240" w:lineRule="auto"/>
        <w:jc w:val="both"/>
        <w:rPr>
          <w:sz w:val="24"/>
          <w:szCs w:val="24"/>
        </w:rPr>
      </w:pPr>
    </w:p>
    <w:sectPr w:rsidR="00C03430" w:rsidRPr="002E5188" w:rsidSect="0094166F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09EB" w14:textId="77777777" w:rsidR="005D52A8" w:rsidRDefault="005D52A8" w:rsidP="00686BE9">
      <w:pPr>
        <w:spacing w:after="0" w:line="240" w:lineRule="auto"/>
      </w:pPr>
      <w:r>
        <w:separator/>
      </w:r>
    </w:p>
  </w:endnote>
  <w:endnote w:type="continuationSeparator" w:id="0">
    <w:p w14:paraId="46544119" w14:textId="77777777" w:rsidR="005D52A8" w:rsidRDefault="005D52A8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DB2C" w14:textId="77777777" w:rsidR="005D52A8" w:rsidRDefault="005D52A8" w:rsidP="00686BE9">
      <w:pPr>
        <w:spacing w:after="0" w:line="240" w:lineRule="auto"/>
      </w:pPr>
      <w:r>
        <w:separator/>
      </w:r>
    </w:p>
  </w:footnote>
  <w:footnote w:type="continuationSeparator" w:id="0">
    <w:p w14:paraId="2D40E356" w14:textId="77777777" w:rsidR="005D52A8" w:rsidRDefault="005D52A8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23F4"/>
    <w:multiLevelType w:val="hybridMultilevel"/>
    <w:tmpl w:val="695C6028"/>
    <w:lvl w:ilvl="0" w:tplc="1F3A4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39572">
    <w:abstractNumId w:val="4"/>
  </w:num>
  <w:num w:numId="2" w16cid:durableId="852494074">
    <w:abstractNumId w:val="1"/>
  </w:num>
  <w:num w:numId="3" w16cid:durableId="753481027">
    <w:abstractNumId w:val="2"/>
  </w:num>
  <w:num w:numId="4" w16cid:durableId="1193571390">
    <w:abstractNumId w:val="3"/>
  </w:num>
  <w:num w:numId="5" w16cid:durableId="14079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27EF"/>
    <w:rsid w:val="00006AEA"/>
    <w:rsid w:val="0000720C"/>
    <w:rsid w:val="000074E4"/>
    <w:rsid w:val="00025DBE"/>
    <w:rsid w:val="00044198"/>
    <w:rsid w:val="00051BF5"/>
    <w:rsid w:val="000752E1"/>
    <w:rsid w:val="0007796C"/>
    <w:rsid w:val="00082DBD"/>
    <w:rsid w:val="00087794"/>
    <w:rsid w:val="000943F7"/>
    <w:rsid w:val="00096161"/>
    <w:rsid w:val="00096380"/>
    <w:rsid w:val="000A03EB"/>
    <w:rsid w:val="000B3E1C"/>
    <w:rsid w:val="000C6954"/>
    <w:rsid w:val="000C6A89"/>
    <w:rsid w:val="000C7962"/>
    <w:rsid w:val="000D544A"/>
    <w:rsid w:val="000D7873"/>
    <w:rsid w:val="000E2879"/>
    <w:rsid w:val="000E5C6D"/>
    <w:rsid w:val="000F1F16"/>
    <w:rsid w:val="000F210F"/>
    <w:rsid w:val="000F538A"/>
    <w:rsid w:val="000F6DCE"/>
    <w:rsid w:val="001049E5"/>
    <w:rsid w:val="00105CF5"/>
    <w:rsid w:val="001130BB"/>
    <w:rsid w:val="001135D3"/>
    <w:rsid w:val="00113C11"/>
    <w:rsid w:val="001232E6"/>
    <w:rsid w:val="00137533"/>
    <w:rsid w:val="00152400"/>
    <w:rsid w:val="00153F45"/>
    <w:rsid w:val="0015743B"/>
    <w:rsid w:val="0016225B"/>
    <w:rsid w:val="001710DB"/>
    <w:rsid w:val="00171C09"/>
    <w:rsid w:val="0017471C"/>
    <w:rsid w:val="00186BB0"/>
    <w:rsid w:val="0018771B"/>
    <w:rsid w:val="001900C0"/>
    <w:rsid w:val="00190369"/>
    <w:rsid w:val="00194B0A"/>
    <w:rsid w:val="00194E7E"/>
    <w:rsid w:val="001A15A6"/>
    <w:rsid w:val="001A176C"/>
    <w:rsid w:val="001A18D6"/>
    <w:rsid w:val="001A1997"/>
    <w:rsid w:val="001A1D40"/>
    <w:rsid w:val="001A5652"/>
    <w:rsid w:val="001B4562"/>
    <w:rsid w:val="001C2849"/>
    <w:rsid w:val="001C52B0"/>
    <w:rsid w:val="001D024C"/>
    <w:rsid w:val="001D3A81"/>
    <w:rsid w:val="001D3F0B"/>
    <w:rsid w:val="001E2976"/>
    <w:rsid w:val="001E72BA"/>
    <w:rsid w:val="001F2F6F"/>
    <w:rsid w:val="00203A28"/>
    <w:rsid w:val="00204A75"/>
    <w:rsid w:val="002068AA"/>
    <w:rsid w:val="00212C82"/>
    <w:rsid w:val="00214864"/>
    <w:rsid w:val="0021570F"/>
    <w:rsid w:val="00217318"/>
    <w:rsid w:val="00224482"/>
    <w:rsid w:val="00225E05"/>
    <w:rsid w:val="0023332B"/>
    <w:rsid w:val="0023361B"/>
    <w:rsid w:val="002366EA"/>
    <w:rsid w:val="00246964"/>
    <w:rsid w:val="002522C2"/>
    <w:rsid w:val="002548A6"/>
    <w:rsid w:val="00277E36"/>
    <w:rsid w:val="00282E4D"/>
    <w:rsid w:val="00283314"/>
    <w:rsid w:val="0029511D"/>
    <w:rsid w:val="00296025"/>
    <w:rsid w:val="002A0C90"/>
    <w:rsid w:val="002A2188"/>
    <w:rsid w:val="002A7070"/>
    <w:rsid w:val="002B0110"/>
    <w:rsid w:val="002B1F4A"/>
    <w:rsid w:val="002B2071"/>
    <w:rsid w:val="002B733D"/>
    <w:rsid w:val="002C2953"/>
    <w:rsid w:val="002C3788"/>
    <w:rsid w:val="002E1B82"/>
    <w:rsid w:val="002E5188"/>
    <w:rsid w:val="002E7329"/>
    <w:rsid w:val="002F405F"/>
    <w:rsid w:val="002F5ED8"/>
    <w:rsid w:val="002F7A55"/>
    <w:rsid w:val="002F7FF0"/>
    <w:rsid w:val="003037EE"/>
    <w:rsid w:val="0030491C"/>
    <w:rsid w:val="0031159A"/>
    <w:rsid w:val="00312B5F"/>
    <w:rsid w:val="00316B90"/>
    <w:rsid w:val="00317244"/>
    <w:rsid w:val="003279C4"/>
    <w:rsid w:val="003327A8"/>
    <w:rsid w:val="00336E17"/>
    <w:rsid w:val="003444D0"/>
    <w:rsid w:val="00350ACF"/>
    <w:rsid w:val="00355295"/>
    <w:rsid w:val="00356A7B"/>
    <w:rsid w:val="003607E0"/>
    <w:rsid w:val="00360F1F"/>
    <w:rsid w:val="00361296"/>
    <w:rsid w:val="00363C72"/>
    <w:rsid w:val="0037241E"/>
    <w:rsid w:val="00373432"/>
    <w:rsid w:val="00385E00"/>
    <w:rsid w:val="003B4DFA"/>
    <w:rsid w:val="003B6183"/>
    <w:rsid w:val="003B666F"/>
    <w:rsid w:val="003E4400"/>
    <w:rsid w:val="003E60CB"/>
    <w:rsid w:val="003F0BCA"/>
    <w:rsid w:val="003F47B6"/>
    <w:rsid w:val="0040181C"/>
    <w:rsid w:val="004123B1"/>
    <w:rsid w:val="00412C89"/>
    <w:rsid w:val="004142FB"/>
    <w:rsid w:val="004223EE"/>
    <w:rsid w:val="0042531B"/>
    <w:rsid w:val="0042748E"/>
    <w:rsid w:val="00431C81"/>
    <w:rsid w:val="00431CA8"/>
    <w:rsid w:val="00432E3C"/>
    <w:rsid w:val="00435057"/>
    <w:rsid w:val="00440993"/>
    <w:rsid w:val="00442D37"/>
    <w:rsid w:val="00446410"/>
    <w:rsid w:val="00451290"/>
    <w:rsid w:val="004548E1"/>
    <w:rsid w:val="00455D50"/>
    <w:rsid w:val="004603B4"/>
    <w:rsid w:val="0046040B"/>
    <w:rsid w:val="004653C5"/>
    <w:rsid w:val="00470749"/>
    <w:rsid w:val="00486E32"/>
    <w:rsid w:val="00491819"/>
    <w:rsid w:val="004924EB"/>
    <w:rsid w:val="004A4304"/>
    <w:rsid w:val="004A51CA"/>
    <w:rsid w:val="004A53E9"/>
    <w:rsid w:val="004C4ACF"/>
    <w:rsid w:val="004C505F"/>
    <w:rsid w:val="004D523B"/>
    <w:rsid w:val="004D544D"/>
    <w:rsid w:val="004E39F6"/>
    <w:rsid w:val="004E53C9"/>
    <w:rsid w:val="004E53E0"/>
    <w:rsid w:val="005048CB"/>
    <w:rsid w:val="005121D9"/>
    <w:rsid w:val="00517341"/>
    <w:rsid w:val="00522E66"/>
    <w:rsid w:val="00523962"/>
    <w:rsid w:val="0052747C"/>
    <w:rsid w:val="00531BC1"/>
    <w:rsid w:val="00533657"/>
    <w:rsid w:val="00533EA0"/>
    <w:rsid w:val="00535567"/>
    <w:rsid w:val="00536550"/>
    <w:rsid w:val="00536EBA"/>
    <w:rsid w:val="00537F26"/>
    <w:rsid w:val="005415BE"/>
    <w:rsid w:val="00541C8A"/>
    <w:rsid w:val="00546BC9"/>
    <w:rsid w:val="005525E2"/>
    <w:rsid w:val="0055602E"/>
    <w:rsid w:val="00556676"/>
    <w:rsid w:val="00556B83"/>
    <w:rsid w:val="00557CBE"/>
    <w:rsid w:val="00561F04"/>
    <w:rsid w:val="005639E5"/>
    <w:rsid w:val="00566A84"/>
    <w:rsid w:val="00570CA3"/>
    <w:rsid w:val="0057739B"/>
    <w:rsid w:val="0058332C"/>
    <w:rsid w:val="00586449"/>
    <w:rsid w:val="00587119"/>
    <w:rsid w:val="005A24E3"/>
    <w:rsid w:val="005A4035"/>
    <w:rsid w:val="005A5904"/>
    <w:rsid w:val="005B0E97"/>
    <w:rsid w:val="005C0CFB"/>
    <w:rsid w:val="005C1F53"/>
    <w:rsid w:val="005C2DE9"/>
    <w:rsid w:val="005C4FE1"/>
    <w:rsid w:val="005D2074"/>
    <w:rsid w:val="005D3397"/>
    <w:rsid w:val="005D52A8"/>
    <w:rsid w:val="005E7C97"/>
    <w:rsid w:val="005E7F8E"/>
    <w:rsid w:val="005F17BB"/>
    <w:rsid w:val="005F4AB4"/>
    <w:rsid w:val="00602E11"/>
    <w:rsid w:val="006035EC"/>
    <w:rsid w:val="00610907"/>
    <w:rsid w:val="00610974"/>
    <w:rsid w:val="00611252"/>
    <w:rsid w:val="006113CE"/>
    <w:rsid w:val="00613ECE"/>
    <w:rsid w:val="0061744E"/>
    <w:rsid w:val="00617C5E"/>
    <w:rsid w:val="00623A99"/>
    <w:rsid w:val="00626FD5"/>
    <w:rsid w:val="00634F86"/>
    <w:rsid w:val="006365A1"/>
    <w:rsid w:val="0063662D"/>
    <w:rsid w:val="00641454"/>
    <w:rsid w:val="00641E0B"/>
    <w:rsid w:val="00643475"/>
    <w:rsid w:val="00652F40"/>
    <w:rsid w:val="006554FD"/>
    <w:rsid w:val="00655B89"/>
    <w:rsid w:val="006633A8"/>
    <w:rsid w:val="00665412"/>
    <w:rsid w:val="006662FE"/>
    <w:rsid w:val="00667C54"/>
    <w:rsid w:val="006749C0"/>
    <w:rsid w:val="00675CE5"/>
    <w:rsid w:val="0068244C"/>
    <w:rsid w:val="00682883"/>
    <w:rsid w:val="00686BE9"/>
    <w:rsid w:val="006948E6"/>
    <w:rsid w:val="006A2140"/>
    <w:rsid w:val="006A33BC"/>
    <w:rsid w:val="006A5041"/>
    <w:rsid w:val="006B205E"/>
    <w:rsid w:val="006C4412"/>
    <w:rsid w:val="006D05A1"/>
    <w:rsid w:val="006D08BE"/>
    <w:rsid w:val="006D45A1"/>
    <w:rsid w:val="006D78EA"/>
    <w:rsid w:val="006F5A20"/>
    <w:rsid w:val="006F7BD5"/>
    <w:rsid w:val="0070191B"/>
    <w:rsid w:val="007029E5"/>
    <w:rsid w:val="00704CB8"/>
    <w:rsid w:val="007130D1"/>
    <w:rsid w:val="007134DF"/>
    <w:rsid w:val="00714082"/>
    <w:rsid w:val="00717534"/>
    <w:rsid w:val="007211E1"/>
    <w:rsid w:val="0073034F"/>
    <w:rsid w:val="00731E88"/>
    <w:rsid w:val="00742A1F"/>
    <w:rsid w:val="00744E30"/>
    <w:rsid w:val="0075032A"/>
    <w:rsid w:val="00750D96"/>
    <w:rsid w:val="00753A7F"/>
    <w:rsid w:val="00756BC9"/>
    <w:rsid w:val="00761357"/>
    <w:rsid w:val="00761498"/>
    <w:rsid w:val="007617C0"/>
    <w:rsid w:val="00765471"/>
    <w:rsid w:val="00770E0C"/>
    <w:rsid w:val="00782B65"/>
    <w:rsid w:val="00787B88"/>
    <w:rsid w:val="007919ED"/>
    <w:rsid w:val="007942EB"/>
    <w:rsid w:val="007A18F7"/>
    <w:rsid w:val="007A3265"/>
    <w:rsid w:val="007A3907"/>
    <w:rsid w:val="007A6D7B"/>
    <w:rsid w:val="007B0CA6"/>
    <w:rsid w:val="007B1DA6"/>
    <w:rsid w:val="007B7431"/>
    <w:rsid w:val="007C1B24"/>
    <w:rsid w:val="007C3290"/>
    <w:rsid w:val="007C4135"/>
    <w:rsid w:val="007D6FB0"/>
    <w:rsid w:val="007E045E"/>
    <w:rsid w:val="007E07CA"/>
    <w:rsid w:val="007E20AA"/>
    <w:rsid w:val="007F40CB"/>
    <w:rsid w:val="00800CED"/>
    <w:rsid w:val="00800DD4"/>
    <w:rsid w:val="00802EE9"/>
    <w:rsid w:val="0080405B"/>
    <w:rsid w:val="00804967"/>
    <w:rsid w:val="00806733"/>
    <w:rsid w:val="00812AD8"/>
    <w:rsid w:val="008158BD"/>
    <w:rsid w:val="00822388"/>
    <w:rsid w:val="00823024"/>
    <w:rsid w:val="00823614"/>
    <w:rsid w:val="0082630A"/>
    <w:rsid w:val="0083326D"/>
    <w:rsid w:val="00833E6B"/>
    <w:rsid w:val="0083609C"/>
    <w:rsid w:val="008404B3"/>
    <w:rsid w:val="008448EA"/>
    <w:rsid w:val="00846B2D"/>
    <w:rsid w:val="00851C32"/>
    <w:rsid w:val="00852F7D"/>
    <w:rsid w:val="00853FE9"/>
    <w:rsid w:val="008562A7"/>
    <w:rsid w:val="00865DBF"/>
    <w:rsid w:val="008702A3"/>
    <w:rsid w:val="0087393A"/>
    <w:rsid w:val="00875651"/>
    <w:rsid w:val="00883CE6"/>
    <w:rsid w:val="00892244"/>
    <w:rsid w:val="00893D5E"/>
    <w:rsid w:val="0089628C"/>
    <w:rsid w:val="00896C43"/>
    <w:rsid w:val="008B2297"/>
    <w:rsid w:val="008B738D"/>
    <w:rsid w:val="008C2792"/>
    <w:rsid w:val="008C37A3"/>
    <w:rsid w:val="008C575D"/>
    <w:rsid w:val="008D3280"/>
    <w:rsid w:val="008D4BE0"/>
    <w:rsid w:val="008D6999"/>
    <w:rsid w:val="008D7F27"/>
    <w:rsid w:val="008E0BE4"/>
    <w:rsid w:val="008E4B0B"/>
    <w:rsid w:val="008F42C8"/>
    <w:rsid w:val="008F4411"/>
    <w:rsid w:val="008F7AE8"/>
    <w:rsid w:val="0091279F"/>
    <w:rsid w:val="00913AF3"/>
    <w:rsid w:val="00914DC4"/>
    <w:rsid w:val="009179B8"/>
    <w:rsid w:val="00925264"/>
    <w:rsid w:val="00927184"/>
    <w:rsid w:val="00930EC4"/>
    <w:rsid w:val="009345E0"/>
    <w:rsid w:val="0094166F"/>
    <w:rsid w:val="00945AB1"/>
    <w:rsid w:val="00950F81"/>
    <w:rsid w:val="00957EF3"/>
    <w:rsid w:val="00960168"/>
    <w:rsid w:val="00962321"/>
    <w:rsid w:val="00966C1C"/>
    <w:rsid w:val="009742B4"/>
    <w:rsid w:val="009768D0"/>
    <w:rsid w:val="009815D4"/>
    <w:rsid w:val="00982813"/>
    <w:rsid w:val="00985211"/>
    <w:rsid w:val="00990B9B"/>
    <w:rsid w:val="00996EC2"/>
    <w:rsid w:val="00997447"/>
    <w:rsid w:val="009A038B"/>
    <w:rsid w:val="009A2124"/>
    <w:rsid w:val="009A2258"/>
    <w:rsid w:val="009A7EE1"/>
    <w:rsid w:val="009B5BC1"/>
    <w:rsid w:val="009C404B"/>
    <w:rsid w:val="009C449A"/>
    <w:rsid w:val="009D13C4"/>
    <w:rsid w:val="009D1992"/>
    <w:rsid w:val="009D1DF7"/>
    <w:rsid w:val="009D50B4"/>
    <w:rsid w:val="009D6E45"/>
    <w:rsid w:val="009E1FFE"/>
    <w:rsid w:val="009E4953"/>
    <w:rsid w:val="009E6E90"/>
    <w:rsid w:val="009F4409"/>
    <w:rsid w:val="009F628C"/>
    <w:rsid w:val="00A22E90"/>
    <w:rsid w:val="00A27826"/>
    <w:rsid w:val="00A3227F"/>
    <w:rsid w:val="00A41560"/>
    <w:rsid w:val="00A456E8"/>
    <w:rsid w:val="00A51963"/>
    <w:rsid w:val="00A57284"/>
    <w:rsid w:val="00A624E9"/>
    <w:rsid w:val="00A806FC"/>
    <w:rsid w:val="00A82298"/>
    <w:rsid w:val="00A82F9A"/>
    <w:rsid w:val="00A83546"/>
    <w:rsid w:val="00A85219"/>
    <w:rsid w:val="00A85D4E"/>
    <w:rsid w:val="00A85E8D"/>
    <w:rsid w:val="00A876BC"/>
    <w:rsid w:val="00A9061A"/>
    <w:rsid w:val="00A90828"/>
    <w:rsid w:val="00A9103D"/>
    <w:rsid w:val="00A971FE"/>
    <w:rsid w:val="00AA19E5"/>
    <w:rsid w:val="00AB044D"/>
    <w:rsid w:val="00AB6A62"/>
    <w:rsid w:val="00AC1B00"/>
    <w:rsid w:val="00AD1F5B"/>
    <w:rsid w:val="00AE3E1A"/>
    <w:rsid w:val="00AF3951"/>
    <w:rsid w:val="00AF4916"/>
    <w:rsid w:val="00AF7F64"/>
    <w:rsid w:val="00B01476"/>
    <w:rsid w:val="00B048BF"/>
    <w:rsid w:val="00B07A9E"/>
    <w:rsid w:val="00B12CF0"/>
    <w:rsid w:val="00B15190"/>
    <w:rsid w:val="00B24292"/>
    <w:rsid w:val="00B32BD0"/>
    <w:rsid w:val="00B37FAE"/>
    <w:rsid w:val="00B44160"/>
    <w:rsid w:val="00B453D3"/>
    <w:rsid w:val="00B47599"/>
    <w:rsid w:val="00B51E23"/>
    <w:rsid w:val="00B6021D"/>
    <w:rsid w:val="00B64A0B"/>
    <w:rsid w:val="00B6560B"/>
    <w:rsid w:val="00B7262D"/>
    <w:rsid w:val="00B77AF3"/>
    <w:rsid w:val="00B840D7"/>
    <w:rsid w:val="00B85B24"/>
    <w:rsid w:val="00B93A31"/>
    <w:rsid w:val="00B93C5D"/>
    <w:rsid w:val="00BA0428"/>
    <w:rsid w:val="00BA0825"/>
    <w:rsid w:val="00BA0D4A"/>
    <w:rsid w:val="00BA1862"/>
    <w:rsid w:val="00BB3C61"/>
    <w:rsid w:val="00BC0797"/>
    <w:rsid w:val="00BC313C"/>
    <w:rsid w:val="00BC6280"/>
    <w:rsid w:val="00BD0F17"/>
    <w:rsid w:val="00BD526A"/>
    <w:rsid w:val="00BE1B4F"/>
    <w:rsid w:val="00BE511B"/>
    <w:rsid w:val="00BF5B3D"/>
    <w:rsid w:val="00C0007D"/>
    <w:rsid w:val="00C03430"/>
    <w:rsid w:val="00C05B95"/>
    <w:rsid w:val="00C05D62"/>
    <w:rsid w:val="00C139AC"/>
    <w:rsid w:val="00C16F47"/>
    <w:rsid w:val="00C175D1"/>
    <w:rsid w:val="00C21159"/>
    <w:rsid w:val="00C2208B"/>
    <w:rsid w:val="00C24B1C"/>
    <w:rsid w:val="00C25687"/>
    <w:rsid w:val="00C50256"/>
    <w:rsid w:val="00C65200"/>
    <w:rsid w:val="00C65940"/>
    <w:rsid w:val="00C67DD9"/>
    <w:rsid w:val="00C7000C"/>
    <w:rsid w:val="00C717AB"/>
    <w:rsid w:val="00C763DC"/>
    <w:rsid w:val="00C8488A"/>
    <w:rsid w:val="00C87E52"/>
    <w:rsid w:val="00C91A7E"/>
    <w:rsid w:val="00C967AB"/>
    <w:rsid w:val="00CA2FBD"/>
    <w:rsid w:val="00CA74B0"/>
    <w:rsid w:val="00CB7F40"/>
    <w:rsid w:val="00CC667D"/>
    <w:rsid w:val="00CC743F"/>
    <w:rsid w:val="00CD119C"/>
    <w:rsid w:val="00CD2DA8"/>
    <w:rsid w:val="00CD7173"/>
    <w:rsid w:val="00CE5402"/>
    <w:rsid w:val="00CF2190"/>
    <w:rsid w:val="00CF3D44"/>
    <w:rsid w:val="00CF4AB7"/>
    <w:rsid w:val="00CF6D21"/>
    <w:rsid w:val="00CF7161"/>
    <w:rsid w:val="00D006AE"/>
    <w:rsid w:val="00D1133D"/>
    <w:rsid w:val="00D1162C"/>
    <w:rsid w:val="00D160D0"/>
    <w:rsid w:val="00D21646"/>
    <w:rsid w:val="00D243A0"/>
    <w:rsid w:val="00D2619C"/>
    <w:rsid w:val="00D43029"/>
    <w:rsid w:val="00D45C99"/>
    <w:rsid w:val="00D46108"/>
    <w:rsid w:val="00D51CF6"/>
    <w:rsid w:val="00D60512"/>
    <w:rsid w:val="00D679F7"/>
    <w:rsid w:val="00D71C2D"/>
    <w:rsid w:val="00D84450"/>
    <w:rsid w:val="00D85C4C"/>
    <w:rsid w:val="00D866EF"/>
    <w:rsid w:val="00D914C2"/>
    <w:rsid w:val="00D95F2D"/>
    <w:rsid w:val="00D97688"/>
    <w:rsid w:val="00DA4A19"/>
    <w:rsid w:val="00DA6560"/>
    <w:rsid w:val="00DA69DA"/>
    <w:rsid w:val="00DB3429"/>
    <w:rsid w:val="00DB67BA"/>
    <w:rsid w:val="00DC39F6"/>
    <w:rsid w:val="00DC3BC7"/>
    <w:rsid w:val="00DC6A50"/>
    <w:rsid w:val="00DC7AEB"/>
    <w:rsid w:val="00DD24D4"/>
    <w:rsid w:val="00DD6821"/>
    <w:rsid w:val="00DF0F79"/>
    <w:rsid w:val="00DF1A32"/>
    <w:rsid w:val="00DF7ECA"/>
    <w:rsid w:val="00E00DAB"/>
    <w:rsid w:val="00E062B1"/>
    <w:rsid w:val="00E066B1"/>
    <w:rsid w:val="00E17B74"/>
    <w:rsid w:val="00E20886"/>
    <w:rsid w:val="00E23E79"/>
    <w:rsid w:val="00E24ADD"/>
    <w:rsid w:val="00E26D72"/>
    <w:rsid w:val="00E33FA8"/>
    <w:rsid w:val="00E34C71"/>
    <w:rsid w:val="00E4283E"/>
    <w:rsid w:val="00E46C5C"/>
    <w:rsid w:val="00E559EB"/>
    <w:rsid w:val="00E655F6"/>
    <w:rsid w:val="00E70ADD"/>
    <w:rsid w:val="00E71869"/>
    <w:rsid w:val="00E72AA9"/>
    <w:rsid w:val="00E73A1E"/>
    <w:rsid w:val="00E766DF"/>
    <w:rsid w:val="00E8047D"/>
    <w:rsid w:val="00E81190"/>
    <w:rsid w:val="00E8146E"/>
    <w:rsid w:val="00E83058"/>
    <w:rsid w:val="00E8753E"/>
    <w:rsid w:val="00E952BA"/>
    <w:rsid w:val="00EA1820"/>
    <w:rsid w:val="00EA2367"/>
    <w:rsid w:val="00EB4F22"/>
    <w:rsid w:val="00EC1A47"/>
    <w:rsid w:val="00ED21AD"/>
    <w:rsid w:val="00EF5B67"/>
    <w:rsid w:val="00F0085D"/>
    <w:rsid w:val="00F00969"/>
    <w:rsid w:val="00F00DBE"/>
    <w:rsid w:val="00F010F3"/>
    <w:rsid w:val="00F043B4"/>
    <w:rsid w:val="00F0691A"/>
    <w:rsid w:val="00F1176F"/>
    <w:rsid w:val="00F1200F"/>
    <w:rsid w:val="00F20911"/>
    <w:rsid w:val="00F25AB8"/>
    <w:rsid w:val="00F26105"/>
    <w:rsid w:val="00F26E3D"/>
    <w:rsid w:val="00F33FE2"/>
    <w:rsid w:val="00F3575C"/>
    <w:rsid w:val="00F37600"/>
    <w:rsid w:val="00F41B9C"/>
    <w:rsid w:val="00F42E37"/>
    <w:rsid w:val="00F460BB"/>
    <w:rsid w:val="00F6061D"/>
    <w:rsid w:val="00F616F0"/>
    <w:rsid w:val="00F632C1"/>
    <w:rsid w:val="00F65E82"/>
    <w:rsid w:val="00F674AC"/>
    <w:rsid w:val="00F71291"/>
    <w:rsid w:val="00F71AA6"/>
    <w:rsid w:val="00F71E00"/>
    <w:rsid w:val="00F75DB9"/>
    <w:rsid w:val="00F76D79"/>
    <w:rsid w:val="00F81C96"/>
    <w:rsid w:val="00F8358E"/>
    <w:rsid w:val="00F84F5E"/>
    <w:rsid w:val="00F87007"/>
    <w:rsid w:val="00F9441C"/>
    <w:rsid w:val="00FA0C9D"/>
    <w:rsid w:val="00FA5486"/>
    <w:rsid w:val="00FB31CE"/>
    <w:rsid w:val="00FB5150"/>
    <w:rsid w:val="00FC5627"/>
    <w:rsid w:val="00FD091A"/>
    <w:rsid w:val="00FE15F5"/>
    <w:rsid w:val="00FF0207"/>
    <w:rsid w:val="00FF024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Páleníková Vendula</cp:lastModifiedBy>
  <cp:revision>6</cp:revision>
  <cp:lastPrinted>2022-08-02T07:18:00Z</cp:lastPrinted>
  <dcterms:created xsi:type="dcterms:W3CDTF">2022-08-30T06:52:00Z</dcterms:created>
  <dcterms:modified xsi:type="dcterms:W3CDTF">2022-08-30T07:40:00Z</dcterms:modified>
</cp:coreProperties>
</file>