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79F5" w14:textId="77777777" w:rsidR="00B93F76" w:rsidRPr="008D4E8F" w:rsidRDefault="002B21C8" w:rsidP="008D4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1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E1F8" wp14:editId="3853AD14">
                <wp:simplePos x="0" y="0"/>
                <wp:positionH relativeFrom="column">
                  <wp:posOffset>4871720</wp:posOffset>
                </wp:positionH>
                <wp:positionV relativeFrom="paragraph">
                  <wp:posOffset>-517525</wp:posOffset>
                </wp:positionV>
                <wp:extent cx="1485900" cy="361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FB56" w14:textId="2067FCA1" w:rsidR="002B757F" w:rsidRPr="002B21C8" w:rsidRDefault="002B757F" w:rsidP="002B21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21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PŘÍLOHA č. </w:t>
                            </w:r>
                            <w:r w:rsidR="0037697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2E1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3.6pt;margin-top:-40.75pt;width:11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" stroked="f">
                <v:textbox>
                  <w:txbxContent>
                    <w:p w14:paraId="1D84FB56" w14:textId="2067FCA1" w:rsidR="002B757F" w:rsidRPr="002B21C8" w:rsidRDefault="002B757F" w:rsidP="002B21C8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21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PŘÍLOHA č. </w:t>
                      </w:r>
                      <w:r w:rsidR="0037697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4E8F" w:rsidRPr="008D4E8F">
        <w:rPr>
          <w:rFonts w:ascii="Arial" w:hAnsi="Arial" w:cs="Arial"/>
          <w:b/>
          <w:sz w:val="24"/>
          <w:szCs w:val="24"/>
        </w:rPr>
        <w:t>Přehled komisí, předsedů, počtu členů, schůzí a průměrné účasti členů v komisích:</w:t>
      </w:r>
    </w:p>
    <w:p w14:paraId="17D47D74" w14:textId="77777777" w:rsidR="008D4E8F" w:rsidRDefault="008D4E8F" w:rsidP="008D4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34"/>
        <w:gridCol w:w="1135"/>
      </w:tblGrid>
      <w:tr w:rsidR="008D4E8F" w14:paraId="0A7A79E7" w14:textId="77777777" w:rsidTr="00D81577">
        <w:tc>
          <w:tcPr>
            <w:tcW w:w="6237" w:type="dxa"/>
          </w:tcPr>
          <w:p w14:paraId="4DDD8FA0" w14:textId="77777777" w:rsidR="008D4E8F" w:rsidRPr="008D4E8F" w:rsidRDefault="008D4E8F" w:rsidP="008D4E8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</w:p>
          <w:p w14:paraId="47DBC7B7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Předseda</w:t>
            </w:r>
          </w:p>
        </w:tc>
        <w:tc>
          <w:tcPr>
            <w:tcW w:w="1134" w:type="dxa"/>
          </w:tcPr>
          <w:p w14:paraId="5589821C" w14:textId="77777777" w:rsidR="008D4E8F" w:rsidRPr="008D4E8F" w:rsidRDefault="008D4E8F" w:rsidP="008D4E8F">
            <w:pPr>
              <w:pStyle w:val="Nadpis3"/>
              <w:rPr>
                <w:rFonts w:ascii="Arial" w:eastAsiaTheme="minorEastAsia" w:hAnsi="Arial" w:cs="Arial"/>
                <w:sz w:val="24"/>
                <w:szCs w:val="24"/>
              </w:rPr>
            </w:pPr>
            <w:r w:rsidRPr="008D4E8F">
              <w:rPr>
                <w:rFonts w:ascii="Arial" w:eastAsiaTheme="minorEastAsia" w:hAnsi="Arial" w:cs="Arial"/>
                <w:sz w:val="24"/>
                <w:szCs w:val="24"/>
              </w:rPr>
              <w:t>Počet</w:t>
            </w:r>
          </w:p>
          <w:p w14:paraId="175142B8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členů</w:t>
            </w:r>
          </w:p>
        </w:tc>
        <w:tc>
          <w:tcPr>
            <w:tcW w:w="1134" w:type="dxa"/>
          </w:tcPr>
          <w:p w14:paraId="23793874" w14:textId="77777777" w:rsidR="008D4E8F" w:rsidRPr="008D4E8F" w:rsidRDefault="008D4E8F" w:rsidP="008D4E8F">
            <w:pPr>
              <w:pStyle w:val="Nadpis3"/>
              <w:rPr>
                <w:rFonts w:ascii="Arial" w:eastAsiaTheme="minorEastAsia" w:hAnsi="Arial" w:cs="Arial"/>
                <w:sz w:val="24"/>
                <w:szCs w:val="24"/>
              </w:rPr>
            </w:pPr>
            <w:r w:rsidRPr="008D4E8F">
              <w:rPr>
                <w:rFonts w:ascii="Arial" w:eastAsiaTheme="minorEastAsia" w:hAnsi="Arial" w:cs="Arial"/>
                <w:sz w:val="24"/>
                <w:szCs w:val="24"/>
              </w:rPr>
              <w:t xml:space="preserve">Počet </w:t>
            </w:r>
          </w:p>
          <w:p w14:paraId="7C778909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schůzí</w:t>
            </w:r>
          </w:p>
        </w:tc>
        <w:tc>
          <w:tcPr>
            <w:tcW w:w="1135" w:type="dxa"/>
          </w:tcPr>
          <w:p w14:paraId="10D128BD" w14:textId="77777777" w:rsidR="008D4E8F" w:rsidRPr="008D4E8F" w:rsidRDefault="008D4E8F" w:rsidP="008D4E8F">
            <w:pPr>
              <w:pStyle w:val="Nadpis3"/>
              <w:rPr>
                <w:rFonts w:ascii="Arial" w:eastAsiaTheme="minorEastAsia" w:hAnsi="Arial" w:cs="Arial"/>
                <w:sz w:val="24"/>
                <w:szCs w:val="24"/>
              </w:rPr>
            </w:pPr>
            <w:r w:rsidRPr="008D4E8F">
              <w:rPr>
                <w:rFonts w:ascii="Arial" w:eastAsiaTheme="minorEastAsia" w:hAnsi="Arial" w:cs="Arial"/>
                <w:sz w:val="24"/>
                <w:szCs w:val="24"/>
              </w:rPr>
              <w:t>Průměrná</w:t>
            </w:r>
          </w:p>
          <w:p w14:paraId="4314A7E9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účast (%)</w:t>
            </w:r>
          </w:p>
        </w:tc>
      </w:tr>
      <w:tr w:rsidR="008D4E8F" w14:paraId="2A536AB7" w14:textId="77777777" w:rsidTr="00D81577">
        <w:tc>
          <w:tcPr>
            <w:tcW w:w="6237" w:type="dxa"/>
          </w:tcPr>
          <w:p w14:paraId="17A347BF" w14:textId="77777777" w:rsidR="008D4E8F" w:rsidRPr="00EE6A81" w:rsidRDefault="008D4E8F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kultury </w:t>
            </w:r>
          </w:p>
          <w:p w14:paraId="6E042008" w14:textId="77777777" w:rsidR="008D4E8F" w:rsidRPr="00EE6A81" w:rsidRDefault="008D4E8F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Vladimír Polák</w:t>
            </w:r>
          </w:p>
        </w:tc>
        <w:tc>
          <w:tcPr>
            <w:tcW w:w="1134" w:type="dxa"/>
            <w:vAlign w:val="center"/>
          </w:tcPr>
          <w:p w14:paraId="2F4DD535" w14:textId="77777777" w:rsidR="008D4E8F" w:rsidRPr="00A129D5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7F9274C" w14:textId="77777777" w:rsidR="008D4E8F" w:rsidRPr="00A129D5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0C656EAC" w14:textId="602E91E8" w:rsidR="008D4E8F" w:rsidRPr="00A129D5" w:rsidRDefault="007907F1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8D4E8F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8D4E8F" w14:paraId="24124C76" w14:textId="77777777" w:rsidTr="00D81577">
        <w:tc>
          <w:tcPr>
            <w:tcW w:w="6237" w:type="dxa"/>
          </w:tcPr>
          <w:p w14:paraId="5D31CB17" w14:textId="77777777" w:rsidR="008D4E8F" w:rsidRPr="00EE6A81" w:rsidRDefault="008D4E8F" w:rsidP="00196B1B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pro sport </w:t>
            </w:r>
          </w:p>
          <w:p w14:paraId="5A491EAD" w14:textId="77777777" w:rsidR="008D4E8F" w:rsidRPr="00EE6A81" w:rsidRDefault="008D4E8F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Bc. Martin Bednář</w:t>
            </w:r>
          </w:p>
        </w:tc>
        <w:tc>
          <w:tcPr>
            <w:tcW w:w="1134" w:type="dxa"/>
            <w:vAlign w:val="center"/>
          </w:tcPr>
          <w:p w14:paraId="422AAD36" w14:textId="77777777" w:rsidR="008D4E8F" w:rsidRPr="00A129D5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7A43CCB3" w14:textId="6138BAA2" w:rsidR="008D4E8F" w:rsidRPr="00A129D5" w:rsidRDefault="00A04B08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14:paraId="1610F84D" w14:textId="23B8E185" w:rsidR="008D4E8F" w:rsidRPr="00A129D5" w:rsidRDefault="00A04B08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83</w:t>
            </w:r>
            <w:r w:rsidR="008D4E8F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E7041A" w14:paraId="7383F550" w14:textId="77777777" w:rsidTr="00D81577">
        <w:tc>
          <w:tcPr>
            <w:tcW w:w="6237" w:type="dxa"/>
          </w:tcPr>
          <w:p w14:paraId="6D0BFDF7" w14:textId="77777777" w:rsidR="00E7041A" w:rsidRPr="00EE6A81" w:rsidRDefault="00E7041A" w:rsidP="00196B1B">
            <w:pPr>
              <w:pStyle w:val="Odstavecseseznamem"/>
              <w:numPr>
                <w:ilvl w:val="0"/>
                <w:numId w:val="1"/>
              </w:numPr>
              <w:ind w:left="567" w:hanging="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vzdělávání, vědu a výzkum</w:t>
            </w:r>
          </w:p>
          <w:p w14:paraId="001AE84B" w14:textId="77777777" w:rsidR="00E7041A" w:rsidRPr="00EE6A81" w:rsidRDefault="00E7041A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RNDr. Jan Veřmiřovský, Ph.D.</w:t>
            </w:r>
          </w:p>
        </w:tc>
        <w:tc>
          <w:tcPr>
            <w:tcW w:w="1134" w:type="dxa"/>
            <w:vAlign w:val="center"/>
          </w:tcPr>
          <w:p w14:paraId="234E2697" w14:textId="77777777" w:rsidR="00E7041A" w:rsidRPr="00A129D5" w:rsidRDefault="00E7041A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082B422E" w14:textId="27DB545B" w:rsidR="00E7041A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7E969FF8" w14:textId="7EDFB81B" w:rsidR="00E7041A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62</w:t>
            </w:r>
            <w:r w:rsidR="00E7041A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E7041A" w14:paraId="0618A261" w14:textId="77777777" w:rsidTr="00D81577">
        <w:trPr>
          <w:trHeight w:val="492"/>
        </w:trPr>
        <w:tc>
          <w:tcPr>
            <w:tcW w:w="6237" w:type="dxa"/>
          </w:tcPr>
          <w:p w14:paraId="2866E098" w14:textId="77777777" w:rsidR="00E7041A" w:rsidRPr="00EE6A81" w:rsidRDefault="00E7041A" w:rsidP="00196B1B">
            <w:pPr>
              <w:pStyle w:val="Odstavecseseznamem"/>
              <w:numPr>
                <w:ilvl w:val="0"/>
                <w:numId w:val="1"/>
              </w:numPr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sociální, zdravotní a pro rovné příležitosti </w:t>
            </w:r>
          </w:p>
          <w:p w14:paraId="0DC2FBAB" w14:textId="34D966DD" w:rsidR="00E7041A" w:rsidRPr="00EE6A81" w:rsidRDefault="00E7041A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</w:t>
            </w:r>
            <w:r w:rsidR="001300A5" w:rsidRPr="00EE6A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6A81">
              <w:rPr>
                <w:rFonts w:ascii="Arial" w:hAnsi="Arial" w:cs="Arial"/>
                <w:b/>
                <w:sz w:val="24"/>
                <w:szCs w:val="24"/>
              </w:rPr>
              <w:t>Michal Mariánek</w:t>
            </w:r>
            <w:r w:rsidR="002811D2">
              <w:rPr>
                <w:rFonts w:ascii="Arial" w:hAnsi="Arial" w:cs="Arial"/>
                <w:b/>
                <w:sz w:val="24"/>
                <w:szCs w:val="24"/>
              </w:rPr>
              <w:t>, MBA</w:t>
            </w: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3D7770" w14:textId="3FF450B2" w:rsidR="00E7041A" w:rsidRPr="00A129D5" w:rsidRDefault="00E7041A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5690" w:rsidRPr="00A129D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D1BAC86" w14:textId="0988DFE7" w:rsidR="00E7041A" w:rsidRPr="00A129D5" w:rsidRDefault="00F65756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19B66A4C" w14:textId="6D2A0451" w:rsidR="00E7041A" w:rsidRPr="00A129D5" w:rsidRDefault="00E7041A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65756" w:rsidRPr="00A129D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72633ED2" w14:textId="77777777" w:rsidTr="00D81577">
        <w:tc>
          <w:tcPr>
            <w:tcW w:w="6237" w:type="dxa"/>
          </w:tcPr>
          <w:p w14:paraId="7A1A22A0" w14:textId="77777777" w:rsidR="002B21C8" w:rsidRPr="00EE6A81" w:rsidRDefault="00196B1B" w:rsidP="002B21C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rodinu a volný čas</w:t>
            </w:r>
          </w:p>
          <w:p w14:paraId="57AF4797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 Petr Mika</w:t>
            </w:r>
            <w:r w:rsidR="00196B1B" w:rsidRPr="00EE6A81">
              <w:rPr>
                <w:bCs/>
                <w:sz w:val="28"/>
              </w:rPr>
              <w:t xml:space="preserve">   </w:t>
            </w:r>
            <w:r w:rsidR="00196B1B" w:rsidRPr="00EE6A81">
              <w:rPr>
                <w:b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5A423F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3AC5548" w14:textId="77777777" w:rsidR="00196B1B" w:rsidRPr="00A129D5" w:rsidRDefault="00E24766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3550A8AA" w14:textId="3D9DBB73" w:rsidR="00196B1B" w:rsidRPr="00A129D5" w:rsidRDefault="001C6466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5F1E9165" w14:textId="77777777" w:rsidTr="00D81577">
        <w:tc>
          <w:tcPr>
            <w:tcW w:w="6237" w:type="dxa"/>
          </w:tcPr>
          <w:p w14:paraId="646DFFEA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bezpečnost a integrovaný záchranný systém</w:t>
            </w:r>
          </w:p>
          <w:p w14:paraId="6AFF9723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Ing. Zdeněk Nytra</w:t>
            </w:r>
          </w:p>
        </w:tc>
        <w:tc>
          <w:tcPr>
            <w:tcW w:w="1134" w:type="dxa"/>
            <w:vAlign w:val="center"/>
          </w:tcPr>
          <w:p w14:paraId="6A55FF77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00366BD9" w14:textId="7B962594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42D421B9" w14:textId="0667ECE9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253C8A3C" w14:textId="77777777" w:rsidTr="00D81577">
        <w:tc>
          <w:tcPr>
            <w:tcW w:w="6237" w:type="dxa"/>
          </w:tcPr>
          <w:p w14:paraId="32BCBA17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životního prostředí</w:t>
            </w:r>
          </w:p>
          <w:p w14:paraId="0D3BDB80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 Václav Kubín</w:t>
            </w:r>
          </w:p>
        </w:tc>
        <w:tc>
          <w:tcPr>
            <w:tcW w:w="1134" w:type="dxa"/>
            <w:vAlign w:val="center"/>
          </w:tcPr>
          <w:p w14:paraId="4C607A7E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C480812" w14:textId="2A9713AF" w:rsidR="00196B1B" w:rsidRPr="00A129D5" w:rsidRDefault="000701A3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626A5B46" w14:textId="60358595" w:rsidR="00196B1B" w:rsidRPr="00A129D5" w:rsidRDefault="000701A3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91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46953EFE" w14:textId="77777777" w:rsidTr="00D81577">
        <w:tc>
          <w:tcPr>
            <w:tcW w:w="6237" w:type="dxa"/>
          </w:tcPr>
          <w:p w14:paraId="1E8FF8AA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dopravu</w:t>
            </w:r>
          </w:p>
          <w:p w14:paraId="14435592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Ing. David Witosz</w:t>
            </w:r>
          </w:p>
        </w:tc>
        <w:tc>
          <w:tcPr>
            <w:tcW w:w="1134" w:type="dxa"/>
            <w:vAlign w:val="center"/>
          </w:tcPr>
          <w:p w14:paraId="76368446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247D6126" w14:textId="6CA2531C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7904C20C" w14:textId="0AD46868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37C1B" w:rsidRPr="00A129D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4428A285" w14:textId="77777777" w:rsidTr="00D81577">
        <w:tc>
          <w:tcPr>
            <w:tcW w:w="6237" w:type="dxa"/>
          </w:tcPr>
          <w:p w14:paraId="669E8132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investiční, architektury a rozvoje města</w:t>
            </w:r>
          </w:p>
          <w:p w14:paraId="69CF3CB8" w14:textId="33D1E2FD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6B3275" w:rsidRPr="00EE6A81">
              <w:rPr>
                <w:rFonts w:ascii="Arial" w:hAnsi="Arial" w:cs="Arial"/>
                <w:b/>
                <w:sz w:val="24"/>
                <w:szCs w:val="24"/>
              </w:rPr>
              <w:t>Jana Vajdíková</w:t>
            </w:r>
          </w:p>
        </w:tc>
        <w:tc>
          <w:tcPr>
            <w:tcW w:w="1134" w:type="dxa"/>
            <w:vAlign w:val="center"/>
          </w:tcPr>
          <w:p w14:paraId="4E594BB7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2BA8265" w14:textId="5480DA92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58295181" w14:textId="12C1C27C" w:rsidR="00196B1B" w:rsidRPr="00A129D5" w:rsidRDefault="00D30D5F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907F1" w:rsidRPr="00A129D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6730CAE1" w14:textId="77777777" w:rsidTr="00D81577">
        <w:tc>
          <w:tcPr>
            <w:tcW w:w="6237" w:type="dxa"/>
          </w:tcPr>
          <w:p w14:paraId="65EFAE4B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IT/IS</w:t>
            </w:r>
          </w:p>
          <w:p w14:paraId="36FE5541" w14:textId="636450E0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proofErr w:type="spell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0C28BB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0C28BB">
              <w:rPr>
                <w:rFonts w:ascii="Arial" w:hAnsi="Arial" w:cs="Arial"/>
                <w:b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vAlign w:val="center"/>
          </w:tcPr>
          <w:p w14:paraId="56196891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7CD673B" w14:textId="16625F8D" w:rsidR="00196B1B" w:rsidRPr="00A129D5" w:rsidRDefault="00693E99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0DFE1322" w14:textId="28529D76" w:rsidR="00196B1B" w:rsidRPr="00A129D5" w:rsidRDefault="00DC5639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72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7E09B09A" w14:textId="77777777" w:rsidTr="00D81577">
        <w:tc>
          <w:tcPr>
            <w:tcW w:w="6237" w:type="dxa"/>
          </w:tcPr>
          <w:p w14:paraId="55E3F72C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otevřenou radnici a rozvoj samosprávy</w:t>
            </w:r>
          </w:p>
          <w:p w14:paraId="258E403B" w14:textId="77777777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Petr Veselka</w:t>
            </w:r>
          </w:p>
        </w:tc>
        <w:tc>
          <w:tcPr>
            <w:tcW w:w="1134" w:type="dxa"/>
            <w:vAlign w:val="center"/>
          </w:tcPr>
          <w:p w14:paraId="5D42EAD4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B37A739" w14:textId="7E5D5E17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5117183D" w14:textId="46EDC6A2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5C1451BB" w14:textId="77777777" w:rsidTr="00D81577">
        <w:tc>
          <w:tcPr>
            <w:tcW w:w="6237" w:type="dxa"/>
          </w:tcPr>
          <w:p w14:paraId="54C8F8FB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majetek a hospodářskou správu</w:t>
            </w:r>
          </w:p>
          <w:p w14:paraId="3D04AAE5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 Michal Hořínek</w:t>
            </w:r>
          </w:p>
        </w:tc>
        <w:tc>
          <w:tcPr>
            <w:tcW w:w="1134" w:type="dxa"/>
            <w:vAlign w:val="center"/>
          </w:tcPr>
          <w:p w14:paraId="771CFABD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DCC25EA" w14:textId="2B66F4EC" w:rsidR="00196B1B" w:rsidRPr="00A129D5" w:rsidRDefault="005A2A3F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0BD7423A" w14:textId="0FA3E585" w:rsidR="00196B1B" w:rsidRPr="00A129D5" w:rsidRDefault="00CF7E7E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10B41" w:rsidRPr="00A129D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2E81A982" w14:textId="77777777" w:rsidTr="00D81577">
        <w:tc>
          <w:tcPr>
            <w:tcW w:w="6237" w:type="dxa"/>
          </w:tcPr>
          <w:p w14:paraId="129068A6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strategický rozvoj</w:t>
            </w:r>
          </w:p>
          <w:p w14:paraId="490B697E" w14:textId="1426FA07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8C411F">
              <w:rPr>
                <w:rFonts w:ascii="Arial" w:hAnsi="Arial" w:cs="Arial"/>
                <w:b/>
                <w:sz w:val="24"/>
                <w:szCs w:val="24"/>
              </w:rPr>
              <w:t>Vladimír Cigánek</w:t>
            </w:r>
          </w:p>
        </w:tc>
        <w:tc>
          <w:tcPr>
            <w:tcW w:w="1134" w:type="dxa"/>
            <w:vAlign w:val="center"/>
          </w:tcPr>
          <w:p w14:paraId="55DAE1A9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490FF6E5" w14:textId="533F1946" w:rsidR="00196B1B" w:rsidRPr="00A129D5" w:rsidRDefault="00B855E5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047F9B9E" w14:textId="617EE2FE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69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16E527D0" w14:textId="77777777" w:rsidTr="00D81577">
        <w:tc>
          <w:tcPr>
            <w:tcW w:w="6237" w:type="dxa"/>
          </w:tcPr>
          <w:p w14:paraId="3F50A10A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muzejní, letopisecká, názvoslovná a heraldická</w:t>
            </w:r>
          </w:p>
          <w:p w14:paraId="133EDB0C" w14:textId="18CF43B6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Dagmar Macháčková</w:t>
            </w:r>
            <w:r w:rsidR="00CD2AF9">
              <w:rPr>
                <w:rFonts w:ascii="Arial" w:hAnsi="Arial" w:cs="Arial"/>
                <w:b/>
                <w:sz w:val="24"/>
                <w:szCs w:val="24"/>
              </w:rPr>
              <w:t>, MPA</w:t>
            </w:r>
          </w:p>
        </w:tc>
        <w:tc>
          <w:tcPr>
            <w:tcW w:w="1134" w:type="dxa"/>
            <w:vAlign w:val="center"/>
          </w:tcPr>
          <w:p w14:paraId="6D6609BD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E908234" w14:textId="497E3752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08E0107C" w14:textId="66AFB18C" w:rsidR="00196B1B" w:rsidRPr="00A129D5" w:rsidRDefault="007907F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2992BD0C" w14:textId="77777777" w:rsidTr="00D81577">
        <w:tc>
          <w:tcPr>
            <w:tcW w:w="6237" w:type="dxa"/>
          </w:tcPr>
          <w:p w14:paraId="703503F7" w14:textId="77777777" w:rsidR="00196B1B" w:rsidRPr="00CF7E7E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CF7E7E">
              <w:rPr>
                <w:rFonts w:ascii="Times New Roman" w:hAnsi="Times New Roman" w:cs="Times New Roman"/>
                <w:bCs/>
                <w:sz w:val="28"/>
              </w:rPr>
              <w:t>právní</w:t>
            </w:r>
          </w:p>
          <w:p w14:paraId="3CE61DC8" w14:textId="77777777" w:rsidR="002B21C8" w:rsidRPr="00CF7E7E" w:rsidRDefault="002B21C8" w:rsidP="002B21C8">
            <w:pPr>
              <w:pStyle w:val="Odstavecseseznamem"/>
              <w:spacing w:after="0"/>
              <w:ind w:left="567"/>
              <w:rPr>
                <w:rFonts w:ascii="Times New Roman" w:hAnsi="Times New Roman" w:cs="Times New Roman"/>
                <w:bCs/>
                <w:sz w:val="28"/>
              </w:rPr>
            </w:pPr>
            <w:r w:rsidRPr="00CF7E7E">
              <w:rPr>
                <w:rFonts w:ascii="Arial" w:hAnsi="Arial" w:cs="Arial"/>
                <w:b/>
                <w:sz w:val="24"/>
                <w:szCs w:val="24"/>
              </w:rPr>
              <w:t>JUDr. Josef Babka</w:t>
            </w:r>
          </w:p>
        </w:tc>
        <w:tc>
          <w:tcPr>
            <w:tcW w:w="1134" w:type="dxa"/>
            <w:vAlign w:val="center"/>
          </w:tcPr>
          <w:p w14:paraId="63114FA8" w14:textId="77777777" w:rsidR="00196B1B" w:rsidRPr="00A129D5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2A29BD3E" w14:textId="2923AE07" w:rsidR="00196B1B" w:rsidRPr="00A129D5" w:rsidRDefault="000701A3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9D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1E4DCBDE" w14:textId="6443226F" w:rsidR="00196B1B" w:rsidRPr="00A129D5" w:rsidRDefault="000701A3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129D5"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="00196B1B" w:rsidRPr="00A129D5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</w:tbl>
    <w:p w14:paraId="7D6B2E14" w14:textId="77777777" w:rsidR="00B93F76" w:rsidRDefault="00B93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3D3A25D" w14:textId="77777777" w:rsidR="00B93F76" w:rsidRDefault="00B93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9088F3F" w14:textId="77777777" w:rsidR="00B93F76" w:rsidRDefault="00B93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6C25FA" w14:textId="77777777" w:rsidR="001300A5" w:rsidRDefault="001300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9A33E" w14:textId="77777777" w:rsidR="001300A5" w:rsidRDefault="001300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F83693" w14:textId="77777777" w:rsidR="001300A5" w:rsidRDefault="001300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526FF4" w14:textId="77777777" w:rsidR="00456556" w:rsidRDefault="00456556" w:rsidP="001300A5">
      <w:pPr>
        <w:jc w:val="center"/>
        <w:rPr>
          <w:rFonts w:ascii="Arial" w:hAnsi="Arial" w:cs="Arial"/>
          <w:b/>
          <w:sz w:val="28"/>
          <w:szCs w:val="28"/>
        </w:rPr>
      </w:pPr>
    </w:p>
    <w:p w14:paraId="6C9DD993" w14:textId="10A72711" w:rsidR="001300A5" w:rsidRPr="001300A5" w:rsidRDefault="000E1C9B" w:rsidP="001300A5">
      <w:pPr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1300A5" w:rsidRPr="007B1596">
        <w:rPr>
          <w:rFonts w:ascii="Arial" w:hAnsi="Arial" w:cs="Arial"/>
          <w:b/>
          <w:sz w:val="28"/>
          <w:szCs w:val="28"/>
        </w:rPr>
        <w:t>1. KOMISE KULTURY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1300A5" w14:paraId="46836FE2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D8DB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7C3E85" w14:textId="77777777" w:rsidR="001300A5" w:rsidRPr="001300A5" w:rsidRDefault="001300A5" w:rsidP="001300A5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7762FC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4240" w14:textId="77777777" w:rsidR="001300A5" w:rsidRPr="001300A5" w:rsidRDefault="001300A5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300A5" w14:paraId="61DDB74F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81AC0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D715F0" w14:textId="77777777" w:rsidR="001300A5" w:rsidRPr="001300A5" w:rsidRDefault="001300A5" w:rsidP="001300A5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15808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D517" w14:textId="77777777" w:rsidR="001300A5" w:rsidRPr="001300A5" w:rsidRDefault="001300A5" w:rsidP="00007F04">
            <w:pPr>
              <w:pStyle w:val="Nadpis5"/>
              <w:spacing w:line="23" w:lineRule="atLeast"/>
              <w:rPr>
                <w:rFonts w:ascii="Arial" w:hAnsi="Arial" w:cs="Arial"/>
                <w:szCs w:val="24"/>
              </w:rPr>
            </w:pPr>
            <w:r w:rsidRPr="001300A5">
              <w:rPr>
                <w:rFonts w:ascii="Arial" w:hAnsi="Arial" w:cs="Arial"/>
                <w:szCs w:val="24"/>
              </w:rPr>
              <w:t>Vladimír Polák</w:t>
            </w:r>
          </w:p>
        </w:tc>
      </w:tr>
      <w:tr w:rsidR="001300A5" w14:paraId="5AAF4CA9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3761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F2F4A5F" w14:textId="77777777" w:rsidR="001300A5" w:rsidRPr="001300A5" w:rsidRDefault="001300A5" w:rsidP="001300A5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44F8F3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6556" w14:textId="77777777" w:rsidR="001300A5" w:rsidRPr="001300A5" w:rsidRDefault="001300A5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300A5" w14:paraId="2BBF79EB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E6FC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9D60120" w14:textId="77777777" w:rsidR="001300A5" w:rsidRPr="001300A5" w:rsidRDefault="001300A5" w:rsidP="001300A5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60F94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6A6B" w14:textId="7FEFE3DC" w:rsidR="001300A5" w:rsidRPr="001300A5" w:rsidRDefault="00F97213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1300A5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6BB4E756" w14:textId="77777777" w:rsidR="00350AC6" w:rsidRDefault="00350AC6" w:rsidP="00350AC6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354736DB" w14:textId="77777777" w:rsidTr="0026356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61BCC93" w14:textId="77777777" w:rsidR="00263567" w:rsidRPr="001300A5" w:rsidRDefault="00263567" w:rsidP="0026356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383E078" w14:textId="77777777" w:rsidR="00263567" w:rsidRDefault="00263567" w:rsidP="00CD57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263567" w14:paraId="06A9617E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10528B" w14:textId="77777777" w:rsidR="00263567" w:rsidRPr="001300A5" w:rsidRDefault="00263567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1D8C828" w14:textId="345E3883" w:rsidR="00F97213" w:rsidRPr="00F97213" w:rsidRDefault="00F97213" w:rsidP="005A17F5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hodnocení žádostí a projektů o peněžní podporu, které byly předloženy v II. pololetí mimo výběrové řízení,</w:t>
            </w:r>
            <w:r w:rsidR="00CD2AF9">
              <w:rPr>
                <w:rFonts w:ascii="Times New Roman" w:hAnsi="Times New Roman" w:cs="Times New Roman"/>
                <w:sz w:val="24"/>
                <w:szCs w:val="24"/>
              </w:rPr>
              <w:t xml:space="preserve"> a to včetně</w:t>
            </w: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 přijetí doporučení radě města:</w:t>
            </w:r>
          </w:p>
          <w:p w14:paraId="64837E92" w14:textId="77777777" w:rsidR="00F97213" w:rsidRPr="00F97213" w:rsidRDefault="00F97213" w:rsidP="00CD2AF9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PIERRO FORTE, 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. - projekt „Doprovodný kulturní program pro akci DANCE OSTRAVA GRAND PRIX 2021“</w:t>
            </w:r>
          </w:p>
          <w:p w14:paraId="239B914A" w14:textId="77777777" w:rsidR="00F97213" w:rsidRPr="00F97213" w:rsidRDefault="00F97213" w:rsidP="00CD2AF9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Regionální obec 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Slovákov</w:t>
            </w:r>
            <w:proofErr w:type="spellEnd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 v Ostravě, 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. - projekt „Dny vzájemnosti: 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Nazdravíčko</w:t>
            </w:r>
            <w:proofErr w:type="spellEnd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!!!“</w:t>
            </w:r>
          </w:p>
          <w:p w14:paraId="22218D17" w14:textId="77777777" w:rsidR="00F97213" w:rsidRPr="00F97213" w:rsidRDefault="00F97213" w:rsidP="00CD2AF9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Ostravské centrum nové hudby, 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.- projekt „Zásadní Bernhard Lang v Centru současného umění DOX“</w:t>
            </w:r>
          </w:p>
          <w:p w14:paraId="1135A8D7" w14:textId="4D5DE97A" w:rsidR="00263567" w:rsidRPr="00F97213" w:rsidRDefault="00F97213" w:rsidP="005A17F5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projednání návrhu na navýšení objemu finančních prostředků na dotace, příspěvky </w:t>
            </w:r>
            <w:r w:rsidR="00CD2A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a transfery na projekty v oblasti kultury v roce 2022 o 2,5 mil. Kč na úroveň schváleného rozpočtu pro rok 2020</w:t>
            </w:r>
          </w:p>
          <w:p w14:paraId="3BE23C54" w14:textId="5CD84639" w:rsidR="00263567" w:rsidRPr="00F97213" w:rsidRDefault="00F97213" w:rsidP="005A17F5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prohlídka prostor nově otevřeného Domu kultury POKLAD v Ostravě-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Porubě</w:t>
            </w:r>
            <w:proofErr w:type="spellEnd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 xml:space="preserve"> s doprovodným komentářem ředitelky společnosti AKORD &amp; POKLAD, </w:t>
            </w:r>
            <w:proofErr w:type="spellStart"/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</w:p>
          <w:p w14:paraId="0E856004" w14:textId="1C71A9D8" w:rsidR="00B6198A" w:rsidRPr="00F97213" w:rsidRDefault="00F97213" w:rsidP="005A17F5">
            <w:pPr>
              <w:pStyle w:val="Odstavecseseznamem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13">
              <w:rPr>
                <w:rFonts w:ascii="Times New Roman" w:hAnsi="Times New Roman" w:cs="Times New Roman"/>
                <w:sz w:val="24"/>
                <w:szCs w:val="24"/>
              </w:rPr>
              <w:t>seznámení se s programem a organizací Ostravských Vánoc v prosinci 2021</w:t>
            </w:r>
          </w:p>
          <w:p w14:paraId="7B01F385" w14:textId="651613F4" w:rsidR="00B6198A" w:rsidRDefault="00B6198A" w:rsidP="005A17F5">
            <w:pPr>
              <w:pStyle w:val="Odstavecseseznamem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projednání žádostí příjemců víceletých dotací Love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 s.r.o.,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, spol. s r.o. o změnu realizace projektů v roce 2021 a možnost použít část schválených finančních prostředků pro rok 2021 na pokrytí provozních nákladů, které příjemcům vznikly v souvislosti s kontinuální přípravou projektů</w:t>
            </w:r>
          </w:p>
          <w:p w14:paraId="1694294F" w14:textId="77777777" w:rsidR="002C3251" w:rsidRPr="002C3251" w:rsidRDefault="002C3251" w:rsidP="005A17F5">
            <w:pPr>
              <w:numPr>
                <w:ilvl w:val="0"/>
                <w:numId w:val="34"/>
              </w:numPr>
              <w:spacing w:before="120"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 xml:space="preserve">realizace výběrového řízení na poskytnutí jednoletých dotací v oblasti kultury z rozpočtu SMO pro rok 2022 v souladu s Programem podpory kultury a zachování kulturního dědictví na území statutárního města Ostravy v letech </w:t>
            </w:r>
            <w:proofErr w:type="gramStart"/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  <w:proofErr w:type="gramEnd"/>
            <w:r w:rsidRPr="002C3251">
              <w:rPr>
                <w:rFonts w:ascii="Times New Roman" w:hAnsi="Times New Roman" w:cs="Times New Roman"/>
                <w:sz w:val="24"/>
                <w:szCs w:val="24"/>
              </w:rPr>
              <w:t xml:space="preserve"> (dále také jen Program podpory), který byl zaevidován Evropskou komisí pod číslem SA.58707:</w:t>
            </w:r>
          </w:p>
          <w:p w14:paraId="4D017731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stanovení termínů projednání jednoletých žádostí o peněžní podporu SMO</w:t>
            </w:r>
          </w:p>
          <w:p w14:paraId="4C46752E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vyřazení projektů, které nesplnily formální náležitosti</w:t>
            </w:r>
          </w:p>
          <w:p w14:paraId="460A5282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podrobné seznámení se s projekty, které splnily formální náležitosti</w:t>
            </w:r>
          </w:p>
          <w:p w14:paraId="150C152E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individuální bodové hodnocení projektů splňujících formální náležitosti, zaslání hodnocení ke zpracování na odbor KVA</w:t>
            </w:r>
          </w:p>
          <w:p w14:paraId="0B9531EC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projednání hodnocených projektů, stanovení bodové hranice, přijetí doporučení radě města k poskytnutí dotací vybraným projektům</w:t>
            </w:r>
          </w:p>
          <w:p w14:paraId="75A8E4A7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schválení slovního hodnocení projektů</w:t>
            </w:r>
          </w:p>
          <w:p w14:paraId="6B58C42A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delegování členů k účasti na akcích podpořených dotací</w:t>
            </w:r>
          </w:p>
          <w:p w14:paraId="5703BAAE" w14:textId="77777777" w:rsidR="002C3251" w:rsidRPr="002C3251" w:rsidRDefault="002C3251" w:rsidP="005A17F5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 xml:space="preserve">projednání žádostí o příspěvky a transfery na realizaci projektů v oblasti kultury v roce 2022: </w:t>
            </w:r>
          </w:p>
          <w:p w14:paraId="451D9800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podrobné seznámení se s projekty, které splnily formální náležitosti</w:t>
            </w:r>
          </w:p>
          <w:p w14:paraId="1B5D1C55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individuální bodové hodnocení projektů splňujících formální náležitosti, zaslání hodnocení ke zpracování na odbor KVA</w:t>
            </w:r>
          </w:p>
          <w:p w14:paraId="5E14A4AC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projednání hodnocených projektů, stanovení bodové hranice, přijetí doporučení radě města k poskytnutí podpory vybraným projektům</w:t>
            </w:r>
          </w:p>
          <w:p w14:paraId="58FE3260" w14:textId="77777777" w:rsidR="002C3251" w:rsidRPr="002C3251" w:rsidRDefault="002C3251" w:rsidP="005A17F5">
            <w:pPr>
              <w:numPr>
                <w:ilvl w:val="0"/>
                <w:numId w:val="33"/>
              </w:numPr>
              <w:tabs>
                <w:tab w:val="clear" w:pos="814"/>
                <w:tab w:val="num" w:pos="851"/>
              </w:tabs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delegování členů k účasti na podpořených akcích</w:t>
            </w:r>
          </w:p>
          <w:p w14:paraId="68E6AC9E" w14:textId="77777777" w:rsidR="002C3251" w:rsidRPr="002C3251" w:rsidRDefault="002C3251" w:rsidP="005A17F5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průběžné hodnocení projektů, kterým byla poskytnuta peněžní podpora města a které byly realizovány v II. pololetí 2021</w:t>
            </w:r>
          </w:p>
          <w:p w14:paraId="0B3EE379" w14:textId="44FBBB36" w:rsidR="00263567" w:rsidRPr="002C3251" w:rsidRDefault="002C3251" w:rsidP="005A17F5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1">
              <w:rPr>
                <w:rFonts w:ascii="Times New Roman" w:hAnsi="Times New Roman" w:cs="Times New Roman"/>
                <w:sz w:val="24"/>
                <w:szCs w:val="24"/>
              </w:rPr>
              <w:t>informace o kulturních akcích, aktivitách, činnostech v rámci města</w:t>
            </w:r>
          </w:p>
        </w:tc>
      </w:tr>
    </w:tbl>
    <w:p w14:paraId="2B0DCBA8" w14:textId="77777777" w:rsidR="00CD57D0" w:rsidRDefault="00CD57D0" w:rsidP="00CD57D0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2238C502" w14:textId="77777777" w:rsidTr="0026356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B4ABE4D" w14:textId="77777777" w:rsidR="00263567" w:rsidRPr="000D6636" w:rsidRDefault="00263567" w:rsidP="00263567">
            <w:pPr>
              <w:spacing w:after="0" w:line="23" w:lineRule="atLeast"/>
              <w:jc w:val="center"/>
              <w:rPr>
                <w:bCs/>
                <w:sz w:val="28"/>
              </w:rPr>
            </w:pP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D737AC0" w14:textId="77777777" w:rsidR="00263567" w:rsidRPr="000D6636" w:rsidRDefault="00263567" w:rsidP="00CD57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263567" w14:paraId="147E5480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6EAAC79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6589A7B" w14:textId="2A0BC464" w:rsidR="0094394F" w:rsidRPr="0094394F" w:rsidRDefault="0094394F" w:rsidP="005A17F5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Žádosti o poskytnutí neinvestičních účelových dotací v oblasti kultury z rozpočtu statutárního města Ostrava–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usn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. č. 07426/RM1822/113 (PIERRO FORTE,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., Ostravská univerzita, MgA. 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H.Volkmerová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, Ph.D.)</w:t>
            </w:r>
          </w:p>
          <w:p w14:paraId="6C6708DE" w14:textId="15E16349" w:rsidR="00EA4000" w:rsidRPr="0094394F" w:rsidRDefault="0094394F" w:rsidP="005A17F5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Žádosti o poskytnutí neinvestičních účelových dotací v oblasti kultury subjektům: Ostravské centrum nové hudby,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., a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Regionálna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 obec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Slovákov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 v Ostravě,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usn</w:t>
            </w:r>
            <w:proofErr w:type="spellEnd"/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. 07664/RM1822/118</w:t>
            </w:r>
          </w:p>
          <w:p w14:paraId="7FFFD43E" w14:textId="10808040" w:rsidR="00EA4000" w:rsidRPr="0094394F" w:rsidRDefault="0094394F" w:rsidP="005A17F5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"/>
              </w:rPr>
            </w:pPr>
            <w:r w:rsidRPr="0094394F">
              <w:rPr>
                <w:rFonts w:ascii="Times New Roman" w:hAnsi="Times New Roman" w:cs="Times New Roman"/>
                <w:sz w:val="24"/>
                <w:szCs w:val="24"/>
              </w:rPr>
              <w:t xml:space="preserve">Návrh na poskytnutí jednoletých neinvestičních účelových dotací pro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4394F">
              <w:rPr>
                <w:rFonts w:ascii="Times New Roman" w:hAnsi="Times New Roman" w:cs="Times New Roman"/>
                <w:sz w:val="24"/>
                <w:szCs w:val="24"/>
              </w:rPr>
              <w:t>a neinvestičních příspěvků a transferů pro rok 2022 v oblasti kultury z rozpočtu SMO – RM dne 11.01.2022</w:t>
            </w:r>
          </w:p>
        </w:tc>
      </w:tr>
    </w:tbl>
    <w:p w14:paraId="4D7C5D49" w14:textId="77777777" w:rsidR="00350AC6" w:rsidRDefault="00350AC6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4FC031F6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713887F" w14:textId="77777777" w:rsidR="00263567" w:rsidRDefault="00263567" w:rsidP="00CD57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36834DA" w14:textId="70C56514" w:rsidR="00263567" w:rsidRDefault="00263567" w:rsidP="00CD57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B91A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567" w14:paraId="3D4F0BBE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B498F00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9349315" w14:textId="77777777" w:rsidR="0094394F" w:rsidRPr="006E6AE1" w:rsidRDefault="0094394F" w:rsidP="005A17F5">
            <w:pPr>
              <w:numPr>
                <w:ilvl w:val="0"/>
                <w:numId w:val="5"/>
              </w:numPr>
              <w:spacing w:after="0" w:line="240" w:lineRule="auto"/>
              <w:ind w:left="4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E1">
              <w:rPr>
                <w:rFonts w:ascii="Times New Roman" w:hAnsi="Times New Roman" w:cs="Times New Roman"/>
                <w:sz w:val="24"/>
                <w:szCs w:val="24"/>
              </w:rPr>
              <w:t>účast na rozborech hospodaření a činnosti příspěvkových organizací v oblasti kultury</w:t>
            </w:r>
          </w:p>
          <w:p w14:paraId="6FFFA44D" w14:textId="2046AFC8" w:rsidR="00263567" w:rsidRPr="0094394F" w:rsidRDefault="0094394F" w:rsidP="005A17F5">
            <w:pPr>
              <w:numPr>
                <w:ilvl w:val="0"/>
                <w:numId w:val="5"/>
              </w:numPr>
              <w:spacing w:after="0" w:line="240" w:lineRule="auto"/>
              <w:ind w:left="429" w:hanging="283"/>
              <w:jc w:val="both"/>
            </w:pPr>
            <w:r w:rsidRPr="006E6AE1">
              <w:rPr>
                <w:rFonts w:ascii="Times New Roman" w:hAnsi="Times New Roman" w:cs="Times New Roman"/>
                <w:sz w:val="24"/>
                <w:szCs w:val="24"/>
              </w:rPr>
              <w:t>účast na akcích podpořených z rozpočtu SMO dle delegování</w:t>
            </w:r>
          </w:p>
        </w:tc>
      </w:tr>
    </w:tbl>
    <w:p w14:paraId="1C8255E9" w14:textId="77777777" w:rsidR="00350AC6" w:rsidRDefault="00350AC6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3BED67DE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F2695F9" w14:textId="77777777" w:rsidR="00263567" w:rsidRPr="00CD57D0" w:rsidRDefault="00263567" w:rsidP="00CD57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54527E" w14:textId="2E816DB7" w:rsidR="00263567" w:rsidRPr="00CD57D0" w:rsidRDefault="00263567" w:rsidP="00CD57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B91A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567" w14:paraId="71421F2A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DB67D0D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E8278C" w14:textId="6243DE51" w:rsidR="00263567" w:rsidRDefault="00AB372A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termíny budou</w:t>
            </w:r>
            <w:r w:rsidR="00263567" w:rsidRPr="00CD57D0">
              <w:rPr>
                <w:rFonts w:ascii="Times New Roman" w:hAnsi="Times New Roman" w:cs="Times New Roman"/>
                <w:sz w:val="24"/>
                <w:szCs w:val="24"/>
              </w:rPr>
              <w:t xml:space="preserve"> stanoveny operativně</w:t>
            </w:r>
          </w:p>
        </w:tc>
      </w:tr>
    </w:tbl>
    <w:p w14:paraId="10B29176" w14:textId="77777777" w:rsidR="00350AC6" w:rsidRDefault="00350AC6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0E6B25E9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D831171" w14:textId="77777777" w:rsidR="00263567" w:rsidRPr="00233656" w:rsidRDefault="00263567" w:rsidP="00233656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840F106" w14:textId="77777777" w:rsidR="00263567" w:rsidRPr="00233656" w:rsidRDefault="00263567" w:rsidP="0023365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263567" w14:paraId="6FF51ADA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F9A0DFF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417CBE0" w14:textId="77777777" w:rsidR="00263567" w:rsidRDefault="00263567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56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</w:tbl>
    <w:p w14:paraId="29140C2A" w14:textId="77777777" w:rsidR="00E250D0" w:rsidRDefault="00E250D0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252"/>
      </w:tblGrid>
      <w:tr w:rsidR="00263567" w14:paraId="7A4463A2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85E9B8A" w14:textId="77777777" w:rsidR="00263567" w:rsidRPr="009542ED" w:rsidRDefault="00263567" w:rsidP="00263567">
            <w:pPr>
              <w:spacing w:after="0" w:line="23" w:lineRule="atLeast"/>
              <w:jc w:val="center"/>
              <w:rPr>
                <w:szCs w:val="24"/>
              </w:rPr>
            </w:pP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1AFDC" w14:textId="77777777" w:rsidR="00263567" w:rsidRPr="009542ED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263567" w14:paraId="436ED241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CAF4074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5A486CB1" w14:textId="77777777" w:rsidR="00263567" w:rsidRPr="00263567" w:rsidRDefault="00263567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277EB83D" w14:textId="77777777" w:rsidR="00263567" w:rsidRPr="00263567" w:rsidRDefault="00263567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263567" w14:paraId="3A80F440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0D84D624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C17E457" w14:textId="77777777" w:rsidR="00263567" w:rsidRPr="00263567" w:rsidRDefault="00263567" w:rsidP="002635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Vladimír Polák, člen ZM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14:paraId="7B9FBF75" w14:textId="77777777" w:rsidR="00263567" w:rsidRPr="00057222" w:rsidRDefault="00263567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263567" w14:paraId="0276D733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002701C3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737B4664" w14:textId="77777777" w:rsidR="00263567" w:rsidRPr="00456556" w:rsidRDefault="00263567" w:rsidP="00263567">
            <w:pPr>
              <w:pStyle w:val="Nadpis5"/>
              <w:rPr>
                <w:b w:val="0"/>
                <w:bCs/>
                <w:sz w:val="22"/>
                <w:szCs w:val="22"/>
              </w:rPr>
            </w:pPr>
            <w:r w:rsidRPr="00456556">
              <w:rPr>
                <w:b w:val="0"/>
                <w:bCs/>
                <w:sz w:val="22"/>
                <w:szCs w:val="22"/>
              </w:rPr>
              <w:t>Ing. Lucie Baránková Vilamová, Ph.D.,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5B485F24" w14:textId="5EF4EA34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040F91A6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42A8151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0DAFC657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Ing. Hana Dydowiczová,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2B58ADC8" w14:textId="6AC0781F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50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67BD2C13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6453456D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99B424F" w14:textId="77777777" w:rsidR="00263567" w:rsidRPr="00DC7F4D" w:rsidRDefault="00263567" w:rsidP="0026356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Mgr. Andrea Hoffmannová, Ph.D.,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044BB721" w14:textId="7BF08D58" w:rsidR="00263567" w:rsidRPr="00057222" w:rsidRDefault="001E7EE8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</w:t>
            </w:r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5F8E170B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5F50D2DB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AB6025C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Ing. Martin Juroška, Ph.D., člen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7385655A" w14:textId="705A91D0" w:rsidR="00263567" w:rsidRPr="00057222" w:rsidRDefault="001E7EE8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25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38975A55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6916E9D2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2F14FB8D" w14:textId="26B09E11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Dagmar Macháčková,</w:t>
            </w:r>
            <w:r w:rsidR="00F41C9F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53031707" w14:textId="39A7E1EC" w:rsidR="00263567" w:rsidRPr="00057222" w:rsidRDefault="001E7EE8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263567" w14:paraId="5B974394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1715336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391FA6A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Mgr. Marcela Mrózková Heříková,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62406609" w14:textId="3C52EB45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6E3E7DBB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55087C93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19FFE40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Mgr. Ilja Racek, Ph.D., člen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31E9B7D7" w14:textId="7D7DA5DD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B757F" w14:paraId="5EB971DB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0BFA5D1C" w14:textId="77777777" w:rsidR="002B757F" w:rsidRDefault="002B757F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ED2BBEA" w14:textId="1084DFCB" w:rsidR="002B757F" w:rsidRPr="00263567" w:rsidRDefault="002B757F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Bc. Radana Zapletalová</w:t>
            </w:r>
            <w:r>
              <w:rPr>
                <w:b w:val="0"/>
                <w:bCs/>
              </w:rPr>
              <w:t>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157FB117" w14:textId="6BBFA741" w:rsidR="002B757F" w:rsidRPr="00057222" w:rsidRDefault="00F34AF1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2B757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0194020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6A6BD6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03B7E928" w14:textId="776E301F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JUDr. </w:t>
            </w:r>
            <w:proofErr w:type="spellStart"/>
            <w:r>
              <w:rPr>
                <w:b w:val="0"/>
                <w:bCs/>
              </w:rPr>
              <w:t>L</w:t>
            </w:r>
            <w:r w:rsidR="000C28BB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4178531C" w14:textId="0EF54349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A4062B9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3BDD522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4A63418" w14:textId="6D29A855" w:rsidR="00263567" w:rsidRPr="009542ED" w:rsidRDefault="00263567" w:rsidP="00263567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 xml:space="preserve">Mgr. </w:t>
            </w:r>
            <w:proofErr w:type="spellStart"/>
            <w:r w:rsidRPr="00263567">
              <w:rPr>
                <w:b w:val="0"/>
                <w:bCs/>
              </w:rPr>
              <w:t>H</w:t>
            </w:r>
            <w:r w:rsidR="000C28BB">
              <w:rPr>
                <w:b w:val="0"/>
                <w:bCs/>
              </w:rPr>
              <w:t>xxx</w:t>
            </w:r>
            <w:proofErr w:type="spellEnd"/>
            <w:r w:rsidRPr="00263567">
              <w:rPr>
                <w:b w:val="0"/>
                <w:bCs/>
              </w:rPr>
              <w:t xml:space="preserve"> </w:t>
            </w:r>
            <w:proofErr w:type="spellStart"/>
            <w:r w:rsidRPr="00263567">
              <w:rPr>
                <w:b w:val="0"/>
                <w:bCs/>
              </w:rPr>
              <w:t>S</w:t>
            </w:r>
            <w:r w:rsidR="000C28BB">
              <w:rPr>
                <w:b w:val="0"/>
                <w:bCs/>
              </w:rPr>
              <w:t>xxxxxxxxx</w:t>
            </w:r>
            <w:proofErr w:type="spellEnd"/>
            <w:r>
              <w:rPr>
                <w:b w:val="0"/>
                <w:bCs/>
              </w:rPr>
              <w:tab/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37296625" w14:textId="213199F2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17A7802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3181F69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F79CE91" w14:textId="547E6BF8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R</w:t>
            </w:r>
            <w:r w:rsidR="000C28BB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</w:t>
            </w:r>
            <w:r w:rsidR="000C28B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2EF67F32" w14:textId="78B70424" w:rsidR="00263567" w:rsidRPr="00057222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94394F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C4E7AC1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125AAC36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B8D5208" w14:textId="433F8ABA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 xml:space="preserve">Ing. </w:t>
            </w:r>
            <w:proofErr w:type="spellStart"/>
            <w:r w:rsidRPr="00263567"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</w:t>
            </w:r>
            <w:proofErr w:type="spellEnd"/>
            <w:r w:rsidRPr="00263567">
              <w:rPr>
                <w:b w:val="0"/>
                <w:bCs/>
              </w:rPr>
              <w:t xml:space="preserve"> </w:t>
            </w:r>
            <w:proofErr w:type="spellStart"/>
            <w:r w:rsidRPr="00263567">
              <w:rPr>
                <w:b w:val="0"/>
                <w:bCs/>
              </w:rPr>
              <w:t>W</w:t>
            </w:r>
            <w:r w:rsidR="000C28B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3790E283" w14:textId="77777777" w:rsidR="00263567" w:rsidRPr="00057222" w:rsidRDefault="00263567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05722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</w:tbl>
    <w:p w14:paraId="76AE7309" w14:textId="77777777" w:rsidR="00046A24" w:rsidRDefault="00B93F76" w:rsidP="00046A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703CEF9" w14:textId="77777777" w:rsidR="00046A24" w:rsidRPr="001300A5" w:rsidRDefault="00046A24" w:rsidP="00046A24">
      <w:pPr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lastRenderedPageBreak/>
        <w:t>2. KOMISE PRO SPORT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046A24" w14:paraId="01CEAA1B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F0F0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52EFCC" w14:textId="77777777" w:rsidR="00046A24" w:rsidRPr="001300A5" w:rsidRDefault="00046A24" w:rsidP="00543372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618F6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6385" w14:textId="77777777" w:rsidR="00046A24" w:rsidRPr="001300A5" w:rsidRDefault="00046A24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46A24" w14:paraId="27CC42A7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778B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D6F002" w14:textId="77777777" w:rsidR="00046A24" w:rsidRPr="001300A5" w:rsidRDefault="00046A24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2457C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67D6" w14:textId="77777777" w:rsidR="00046A24" w:rsidRPr="001300A5" w:rsidRDefault="00046A24" w:rsidP="00007F04">
            <w:pPr>
              <w:pStyle w:val="Nadpis5"/>
              <w:spacing w:line="23" w:lineRule="atLeast"/>
              <w:rPr>
                <w:rFonts w:ascii="Arial" w:hAnsi="Arial" w:cs="Arial"/>
                <w:szCs w:val="24"/>
              </w:rPr>
            </w:pPr>
            <w:r w:rsidRPr="00046A24">
              <w:rPr>
                <w:rFonts w:ascii="Arial" w:eastAsiaTheme="minorEastAsia" w:hAnsi="Arial" w:cs="Arial"/>
                <w:szCs w:val="24"/>
              </w:rPr>
              <w:t>Bc. Martin Bednář</w:t>
            </w:r>
          </w:p>
        </w:tc>
      </w:tr>
      <w:tr w:rsidR="00046A24" w14:paraId="392203D5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C633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E3181F2" w14:textId="77777777" w:rsidR="00046A24" w:rsidRPr="001300A5" w:rsidRDefault="00046A24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2FE93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2931" w14:textId="55E87AF5" w:rsidR="00046A24" w:rsidRPr="001300A5" w:rsidRDefault="002A60EA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46A24" w14:paraId="55BFC151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E3B5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A19515" w14:textId="77777777" w:rsidR="00046A24" w:rsidRPr="001300A5" w:rsidRDefault="00046A24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E129E9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9CF9" w14:textId="25E14FF5" w:rsidR="00046A24" w:rsidRPr="001300A5" w:rsidRDefault="002A60EA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="00046A24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868177F" w14:textId="77777777" w:rsidR="004432C0" w:rsidRDefault="004432C0" w:rsidP="004432C0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432C0" w14:paraId="5F3043DC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C5A302B" w14:textId="77777777" w:rsidR="004432C0" w:rsidRPr="001300A5" w:rsidRDefault="004432C0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AF68A9B" w14:textId="77777777" w:rsidR="004432C0" w:rsidRDefault="004432C0" w:rsidP="00543372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4432C0" w:rsidRPr="00CD57D0" w14:paraId="44B22C9D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A829F5" w14:textId="77777777" w:rsidR="004432C0" w:rsidRPr="001300A5" w:rsidRDefault="004432C0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35E9072" w14:textId="77777777" w:rsidR="004432C0" w:rsidRPr="004432C0" w:rsidRDefault="004432C0" w:rsidP="005A17F5">
            <w:pPr>
              <w:pStyle w:val="Odstavecseseznamem"/>
              <w:numPr>
                <w:ilvl w:val="0"/>
                <w:numId w:val="4"/>
              </w:numPr>
              <w:spacing w:after="0" w:line="23" w:lineRule="atLeast"/>
              <w:ind w:left="425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2C0">
              <w:rPr>
                <w:rFonts w:ascii="Times New Roman" w:hAnsi="Times New Roman" w:cs="Times New Roman"/>
                <w:bCs/>
                <w:sz w:val="24"/>
                <w:szCs w:val="24"/>
              </w:rPr>
              <w:t>komise projednala:</w:t>
            </w:r>
          </w:p>
          <w:p w14:paraId="5F62C9C5" w14:textId="02511A36" w:rsidR="006B0867" w:rsidRPr="006B0867" w:rsidRDefault="006B0867" w:rsidP="005A17F5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ind w:left="8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7">
              <w:rPr>
                <w:rFonts w:ascii="Times New Roman" w:hAnsi="Times New Roman" w:cs="Times New Roman"/>
                <w:sz w:val="24"/>
                <w:szCs w:val="24"/>
              </w:rPr>
              <w:t>dotační program na podporu sportovní infrastruktury – výstavba, rekonstrukce, opravy z rozpočtu statutárního města Ostravy pro rok 2022 a doporučila tento program vyhlásit</w:t>
            </w:r>
          </w:p>
          <w:p w14:paraId="50F94E20" w14:textId="7C6735AC" w:rsidR="006B0867" w:rsidRPr="006B0867" w:rsidRDefault="006B0867" w:rsidP="005A17F5">
            <w:pPr>
              <w:numPr>
                <w:ilvl w:val="0"/>
                <w:numId w:val="36"/>
              </w:numPr>
              <w:spacing w:after="0" w:line="240" w:lineRule="auto"/>
              <w:ind w:left="8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7">
              <w:rPr>
                <w:rFonts w:ascii="Times New Roman" w:hAnsi="Times New Roman" w:cs="Times New Roman"/>
                <w:sz w:val="24"/>
                <w:szCs w:val="24"/>
              </w:rPr>
              <w:t>navrhla na poskytnutí, poskytnutí v omezené výši, neposkytnutí či vyřazení žádosti předložené v dotačním řízení na poskytnutí dotací z rozpočtu statutárního města Ostravy pro rok 2022 v oblastech „Tělovýchova a sport“, „Významné sportovní akce“ a „Významné sportovní kluby“. Celkem bylo komisí navrhnuto podpořit 172 žádostí z celkového počtu 213 podaných přihlášek do výběrového řízení</w:t>
            </w:r>
          </w:p>
          <w:p w14:paraId="4FB5E45D" w14:textId="1E830033" w:rsidR="006B0867" w:rsidRPr="006B0867" w:rsidRDefault="006B0867" w:rsidP="005A17F5">
            <w:pPr>
              <w:numPr>
                <w:ilvl w:val="0"/>
                <w:numId w:val="36"/>
              </w:numPr>
              <w:spacing w:after="0" w:line="240" w:lineRule="auto"/>
              <w:ind w:left="8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7">
              <w:rPr>
                <w:rFonts w:ascii="Times New Roman" w:hAnsi="Times New Roman" w:cs="Times New Roman"/>
                <w:sz w:val="24"/>
                <w:szCs w:val="24"/>
              </w:rPr>
              <w:t>navrhla na poskytnutí, poskytnutí v omezené výši, neposkytnutí či vyřazení žádosti předložené v dotačním řízení na poskytnutí dotací z rozpočtu statutárního města Ostravy pro rok 2022 v oblasti „Sportovní infrastruktura“</w:t>
            </w:r>
          </w:p>
          <w:p w14:paraId="477AF9F4" w14:textId="23A3A14B" w:rsidR="006B0867" w:rsidRPr="006B0867" w:rsidRDefault="006B0867" w:rsidP="005A17F5">
            <w:pPr>
              <w:numPr>
                <w:ilvl w:val="0"/>
                <w:numId w:val="36"/>
              </w:numPr>
              <w:spacing w:after="0" w:line="240" w:lineRule="auto"/>
              <w:ind w:left="8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7">
              <w:rPr>
                <w:rFonts w:ascii="Times New Roman" w:hAnsi="Times New Roman" w:cs="Times New Roman"/>
                <w:sz w:val="24"/>
                <w:szCs w:val="24"/>
              </w:rPr>
              <w:t>v rámci mimořádných žádosti na r. 2021 – poskytnutí či neposkytnutí účelových dotací, úpravu uznatelných nákladů, posunutí termínů čerpání dotace a podobně</w:t>
            </w:r>
          </w:p>
          <w:p w14:paraId="11FD4816" w14:textId="77777777" w:rsidR="006B0867" w:rsidRPr="006B0867" w:rsidRDefault="006B0867" w:rsidP="005A17F5">
            <w:pPr>
              <w:numPr>
                <w:ilvl w:val="0"/>
                <w:numId w:val="36"/>
              </w:numPr>
              <w:spacing w:after="0" w:line="240" w:lineRule="auto"/>
              <w:ind w:left="8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7">
              <w:rPr>
                <w:rFonts w:ascii="Times New Roman" w:hAnsi="Times New Roman" w:cs="Times New Roman"/>
                <w:sz w:val="24"/>
                <w:szCs w:val="24"/>
              </w:rPr>
              <w:t>pravidla ankety sportovec roku 2022</w:t>
            </w:r>
          </w:p>
          <w:p w14:paraId="7DD8233A" w14:textId="2C24294C" w:rsidR="004432C0" w:rsidRPr="006B0867" w:rsidRDefault="006B0867" w:rsidP="005A17F5">
            <w:pPr>
              <w:numPr>
                <w:ilvl w:val="0"/>
                <w:numId w:val="36"/>
              </w:numPr>
              <w:spacing w:after="0" w:line="240" w:lineRule="auto"/>
              <w:ind w:left="85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7">
              <w:rPr>
                <w:rFonts w:ascii="Times New Roman" w:hAnsi="Times New Roman" w:cs="Times New Roman"/>
                <w:sz w:val="24"/>
                <w:szCs w:val="24"/>
              </w:rPr>
              <w:t>v průběhu 2. poloviny r. 2021 členové komise dle možností a s ohledem na COVID-19 navštěvovali sportovní akce, které byly finančně podpořeny statutárním městem Ostrava</w:t>
            </w:r>
          </w:p>
          <w:p w14:paraId="01CA4BD5" w14:textId="77777777" w:rsidR="004432C0" w:rsidRPr="004432C0" w:rsidRDefault="004432C0" w:rsidP="005A17F5">
            <w:pPr>
              <w:pStyle w:val="Odstavecseseznamem"/>
              <w:numPr>
                <w:ilvl w:val="0"/>
                <w:numId w:val="7"/>
              </w:numPr>
              <w:spacing w:after="0" w:line="23" w:lineRule="atLeast"/>
              <w:ind w:left="425"/>
              <w:jc w:val="both"/>
            </w:pPr>
            <w:r w:rsidRPr="00443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další aktivity: </w:t>
            </w:r>
          </w:p>
          <w:p w14:paraId="4D4AABEB" w14:textId="0918877F" w:rsidR="004432C0" w:rsidRPr="00CD57D0" w:rsidRDefault="00BA0604" w:rsidP="005A17F5">
            <w:pPr>
              <w:pStyle w:val="Odstavecseseznamem"/>
              <w:numPr>
                <w:ilvl w:val="0"/>
                <w:numId w:val="6"/>
              </w:numPr>
              <w:spacing w:after="0" w:line="23" w:lineRule="atLeast"/>
              <w:ind w:left="851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9A037F" w:rsidRPr="009A0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ěkterá jednání komise proběhla </w:t>
            </w:r>
            <w:r w:rsidR="006B0867" w:rsidRPr="006B0867">
              <w:rPr>
                <w:rFonts w:ascii="Times New Roman" w:hAnsi="Times New Roman" w:cs="Times New Roman"/>
                <w:sz w:val="24"/>
                <w:szCs w:val="24"/>
              </w:rPr>
              <w:t>(s ohledem na předmět projednávání) formou per rollam</w:t>
            </w:r>
          </w:p>
        </w:tc>
      </w:tr>
    </w:tbl>
    <w:p w14:paraId="02665F80" w14:textId="77777777" w:rsidR="006D4290" w:rsidRDefault="006D4290" w:rsidP="007E41C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E41C2" w:rsidRPr="000D6636" w14:paraId="5ACB1A13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C6A6A86" w14:textId="77777777" w:rsidR="007E41C2" w:rsidRPr="000D6636" w:rsidRDefault="007E41C2" w:rsidP="00543372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98552EE" w14:textId="77777777" w:rsidR="007E41C2" w:rsidRPr="000D6636" w:rsidRDefault="007E41C2" w:rsidP="00543372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7E41C2" w14:paraId="63442A23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CB42BC9" w14:textId="77777777" w:rsidR="007E41C2" w:rsidRDefault="007E41C2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8090E9" w14:textId="42A884EC" w:rsidR="007E41C2" w:rsidRPr="006E6AE1" w:rsidRDefault="007E41C2" w:rsidP="005A17F5">
            <w:pPr>
              <w:pStyle w:val="Odstavecseseznamem"/>
              <w:numPr>
                <w:ilvl w:val="0"/>
                <w:numId w:val="7"/>
              </w:numPr>
              <w:ind w:left="419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1C2">
              <w:rPr>
                <w:rFonts w:ascii="Times New Roman" w:hAnsi="Times New Roman" w:cs="Times New Roman"/>
                <w:bCs/>
                <w:sz w:val="24"/>
                <w:szCs w:val="24"/>
              </w:rPr>
              <w:t>navrhla ke schválení</w:t>
            </w:r>
            <w:r w:rsidR="006E6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9C6" w:rsidRPr="006E6AE1">
              <w:rPr>
                <w:rFonts w:ascii="Times New Roman" w:hAnsi="Times New Roman" w:cs="Times New Roman"/>
                <w:sz w:val="24"/>
                <w:szCs w:val="24"/>
              </w:rPr>
              <w:t xml:space="preserve">poskytnutí nebo neposkytnutí účelových dotací, příp. úpravu podmínek dotačních smluv v rámci mimořádných žádostí, které byly zaslány </w:t>
            </w:r>
            <w:r w:rsidR="00EA5D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C59C6" w:rsidRPr="006E6AE1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EA5D69">
              <w:rPr>
                <w:rFonts w:ascii="Times New Roman" w:hAnsi="Times New Roman" w:cs="Times New Roman"/>
                <w:sz w:val="24"/>
                <w:szCs w:val="24"/>
              </w:rPr>
              <w:t xml:space="preserve">odvětvový </w:t>
            </w:r>
            <w:r w:rsidR="00BC59C6" w:rsidRPr="006E6AE1">
              <w:rPr>
                <w:rFonts w:ascii="Times New Roman" w:hAnsi="Times New Roman" w:cs="Times New Roman"/>
                <w:sz w:val="24"/>
                <w:szCs w:val="24"/>
              </w:rPr>
              <w:t xml:space="preserve">odbor v průběhu </w:t>
            </w:r>
            <w:r w:rsidR="00B91ACB" w:rsidRPr="006E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9C6" w:rsidRPr="006E6AE1">
              <w:rPr>
                <w:rFonts w:ascii="Times New Roman" w:hAnsi="Times New Roman" w:cs="Times New Roman"/>
                <w:sz w:val="24"/>
                <w:szCs w:val="24"/>
              </w:rPr>
              <w:t>. pololetí</w:t>
            </w:r>
            <w:r w:rsidR="00B91ACB" w:rsidRPr="006E6AE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</w:tbl>
    <w:p w14:paraId="49116558" w14:textId="77777777" w:rsidR="007E41C2" w:rsidRDefault="007E41C2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90D0E" w14:paraId="783A0D92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B69B8A3" w14:textId="77777777" w:rsidR="00D90D0E" w:rsidRDefault="00D90D0E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DD0C9F" w14:textId="1B08AAC3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B91A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90D0E" w:rsidRPr="00CD57D0" w14:paraId="578D3639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62783C3" w14:textId="77777777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4F6B512" w14:textId="77777777" w:rsidR="00D90D0E" w:rsidRPr="00CD57D0" w:rsidRDefault="00D90D0E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sz w:val="24"/>
                <w:szCs w:val="24"/>
              </w:rPr>
              <w:t>plán práce není stanoven</w:t>
            </w:r>
          </w:p>
        </w:tc>
      </w:tr>
    </w:tbl>
    <w:p w14:paraId="5F661BDF" w14:textId="77777777" w:rsidR="00D90D0E" w:rsidRDefault="00D90D0E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90D0E" w:rsidRPr="00CD57D0" w14:paraId="694E8CF1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481AD1" w14:textId="77777777" w:rsidR="00D90D0E" w:rsidRPr="00CD57D0" w:rsidRDefault="00D90D0E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839B7D7" w14:textId="140148EE" w:rsidR="00D90D0E" w:rsidRPr="00CD57D0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B91A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90D0E" w14:paraId="46490C54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581F197" w14:textId="77777777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51DE0E1" w14:textId="3E873D86" w:rsidR="00D90D0E" w:rsidRDefault="00B91ACB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D0E" w:rsidRPr="00D90D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D0E" w:rsidRPr="00D9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24.02.</w:t>
            </w:r>
            <w:r w:rsidR="00EA5D6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24.03.2022</w:t>
            </w:r>
          </w:p>
        </w:tc>
      </w:tr>
    </w:tbl>
    <w:p w14:paraId="6FD36781" w14:textId="77777777" w:rsidR="00B91ACB" w:rsidRDefault="00B91ACB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90D0E" w14:paraId="75E62AFF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912290B" w14:textId="77777777" w:rsidR="00D90D0E" w:rsidRPr="00233656" w:rsidRDefault="00D90D0E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8BD6C07" w14:textId="77777777" w:rsidR="00D90D0E" w:rsidRPr="00233656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D90D0E" w14:paraId="58995EB4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A0C6C67" w14:textId="77777777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9A77751" w14:textId="77777777" w:rsidR="00D90D0E" w:rsidRDefault="00D90D0E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E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</w:tbl>
    <w:p w14:paraId="0ED2F809" w14:textId="576F8A32" w:rsidR="004432C0" w:rsidRDefault="004432C0" w:rsidP="00D90D0E">
      <w:pPr>
        <w:spacing w:after="0"/>
      </w:pPr>
    </w:p>
    <w:p w14:paraId="6D1572BC" w14:textId="6ADF7694" w:rsidR="00EA5D69" w:rsidRDefault="00EA5D69" w:rsidP="00D90D0E">
      <w:pPr>
        <w:spacing w:after="0"/>
      </w:pPr>
    </w:p>
    <w:p w14:paraId="19D4F558" w14:textId="77777777" w:rsidR="00EA5D69" w:rsidRDefault="00EA5D69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E90F93" w:rsidRPr="009542ED" w14:paraId="794AA7DB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E82202D" w14:textId="77777777" w:rsidR="00E90F93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1192CF2" w14:textId="77777777" w:rsidR="00E90F93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DE2E81" w14:textId="77777777" w:rsidR="00E90F93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4B2C7B" w14:textId="77777777" w:rsidR="00E90F93" w:rsidRPr="009542ED" w:rsidRDefault="00E90F93" w:rsidP="00BC5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4F3C" w14:textId="77777777" w:rsidR="00E90F93" w:rsidRPr="009542ED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90F93" w:rsidRPr="00263567" w14:paraId="1C71E6C7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40166E86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379AEF29" w14:textId="77777777" w:rsidR="00E90F93" w:rsidRPr="00263567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4DD5C1A0" w14:textId="77777777" w:rsidR="00E90F93" w:rsidRPr="00263567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90F93" w:rsidRPr="00263567" w14:paraId="6E3AFF2A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58AF16FD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11D8AD" w14:textId="77777777" w:rsidR="00E90F93" w:rsidRPr="00851C9F" w:rsidRDefault="00E90F93" w:rsidP="0054337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51C9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Bc. Martin Bednář,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24CD9" w14:textId="77777777" w:rsidR="00E90F93" w:rsidRPr="00345C4C" w:rsidRDefault="00E90F93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68CFE335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4584A509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BC120E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bCs/>
              </w:rPr>
              <w:t>Ing. Zdeněk Nytra,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260D5703" w14:textId="2D524C5F" w:rsidR="00E90F93" w:rsidRPr="00345C4C" w:rsidRDefault="00345C4C" w:rsidP="00D90D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71</w:t>
            </w:r>
            <w:r w:rsidR="00074696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7B8C69C1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0A4C4F49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C8A4DA1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Libor Grygar, </w:t>
            </w:r>
            <w:r w:rsidRPr="00851C9F">
              <w:rPr>
                <w:b w:val="0"/>
                <w:bCs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50D0F679" w14:textId="54FB920D" w:rsidR="00E90F93" w:rsidRPr="00345C4C" w:rsidRDefault="0045655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345C4C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71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27A44DBC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54C1FD3C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1CC4D5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Čestmír </w:t>
            </w:r>
            <w:r w:rsidRPr="00851C9F">
              <w:rPr>
                <w:b w:val="0"/>
                <w:bCs/>
              </w:rPr>
              <w:t>Koller,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37B7F7A5" w14:textId="5E8DD281" w:rsidR="00E90F93" w:rsidRPr="00345C4C" w:rsidRDefault="00345C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71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395F50F7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6546E223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B5E456F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Ing. Vít </w:t>
            </w:r>
            <w:r w:rsidRPr="00851C9F">
              <w:rPr>
                <w:b w:val="0"/>
                <w:bCs/>
              </w:rPr>
              <w:t>Macháček,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1A9AA2AC" w14:textId="089E0053" w:rsidR="00E90F93" w:rsidRPr="00345C4C" w:rsidRDefault="00BC59C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528E2DC6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18B1DB37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338B64" w14:textId="3C789C55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Mgr. Michal Mariánek, </w:t>
            </w:r>
            <w:r w:rsidR="003500C4">
              <w:rPr>
                <w:b w:val="0"/>
                <w:color w:val="000000"/>
              </w:rPr>
              <w:t xml:space="preserve">MBA, </w:t>
            </w:r>
            <w:r w:rsidRPr="00851C9F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2677874C" w14:textId="3C612A0F" w:rsidR="00E90F93" w:rsidRPr="00345C4C" w:rsidRDefault="00345C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71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1DD83A39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337EE37E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EA1518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bCs/>
              </w:rPr>
              <w:t>Josef Videcký,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2037F5AA" w14:textId="677FD71D" w:rsidR="00E90F93" w:rsidRPr="00345C4C" w:rsidRDefault="00345C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86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2272CCB9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0B3E70C8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579547D" w14:textId="6451C3FF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color w:val="000000"/>
              </w:rPr>
              <w:t>M</w:t>
            </w:r>
            <w:r w:rsidR="000C28BB">
              <w:rPr>
                <w:b w:val="0"/>
                <w:color w:val="000000"/>
              </w:rPr>
              <w:t>xxxxx</w:t>
            </w:r>
            <w:proofErr w:type="spellEnd"/>
            <w:r w:rsidRPr="00851C9F">
              <w:rPr>
                <w:b w:val="0"/>
                <w:color w:val="000000"/>
              </w:rPr>
              <w:t xml:space="preserve"> </w:t>
            </w:r>
            <w:proofErr w:type="spellStart"/>
            <w:r w:rsidRPr="00851C9F">
              <w:rPr>
                <w:b w:val="0"/>
                <w:color w:val="000000"/>
              </w:rPr>
              <w:t>B</w:t>
            </w:r>
            <w:r w:rsidR="000C28BB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4AAB2337" w14:textId="47BD8C16" w:rsidR="00E90F93" w:rsidRPr="00345C4C" w:rsidRDefault="00345C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57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2AEE17D0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2924A395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A464D1" w14:textId="0A62EF05" w:rsidR="00E90F93" w:rsidRPr="00851C9F" w:rsidRDefault="00E90F93" w:rsidP="00543372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D</w:t>
            </w:r>
            <w:r w:rsidR="000C28BB">
              <w:rPr>
                <w:b w:val="0"/>
                <w:bCs/>
              </w:rPr>
              <w:t>xxxxx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K</w:t>
            </w:r>
            <w:r w:rsidR="000C28BB">
              <w:rPr>
                <w:b w:val="0"/>
                <w:bCs/>
              </w:rPr>
              <w:t>xxxxxxx</w:t>
            </w:r>
            <w:proofErr w:type="spellEnd"/>
            <w:r w:rsidRPr="00851C9F">
              <w:rPr>
                <w:b w:val="0"/>
                <w:bCs/>
              </w:rPr>
              <w:tab/>
            </w:r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26BC9007" w14:textId="030B170B" w:rsidR="00E90F93" w:rsidRPr="00345C4C" w:rsidRDefault="00345C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71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2198E428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0B14540B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E8D66E" w14:textId="6FAB9AB0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L</w:t>
            </w:r>
            <w:r w:rsidR="000C28B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707708C8" w14:textId="77777777" w:rsidR="00E90F93" w:rsidRPr="00345C4C" w:rsidRDefault="00E90F93" w:rsidP="00E90F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610DC63F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0175A3FC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92098AC" w14:textId="69EB4CE1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bCs/>
              </w:rPr>
              <w:t xml:space="preserve">Ing. </w:t>
            </w:r>
            <w:proofErr w:type="spellStart"/>
            <w:r w:rsidRPr="00851C9F"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P</w:t>
            </w:r>
            <w:r w:rsidR="000C28BB">
              <w:rPr>
                <w:b w:val="0"/>
                <w:bCs/>
              </w:rPr>
              <w:t>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128DB2B7" w14:textId="77777777" w:rsidR="00E90F93" w:rsidRPr="00345C4C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090152E7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687B4413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BEF85AF" w14:textId="798865A1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S</w:t>
            </w:r>
            <w:r w:rsidR="000C28B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0EE88349" w14:textId="77777777" w:rsidR="00E90F93" w:rsidRPr="00345C4C" w:rsidRDefault="00E90F93" w:rsidP="00E90F93">
            <w:pPr>
              <w:tabs>
                <w:tab w:val="center" w:pos="2232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ab/>
            </w: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ab/>
            </w:r>
          </w:p>
        </w:tc>
      </w:tr>
      <w:tr w:rsidR="00E90F93" w:rsidRPr="00263567" w14:paraId="02DE7098" w14:textId="77777777" w:rsidTr="00345C4C">
        <w:tc>
          <w:tcPr>
            <w:tcW w:w="709" w:type="dxa"/>
            <w:vMerge/>
            <w:tcBorders>
              <w:left w:val="nil"/>
              <w:right w:val="nil"/>
            </w:tcBorders>
          </w:tcPr>
          <w:p w14:paraId="12D6110F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9591536" w14:textId="4057EE06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D</w:t>
            </w:r>
            <w:r w:rsidR="000C28BB">
              <w:rPr>
                <w:b w:val="0"/>
                <w:bCs/>
              </w:rPr>
              <w:t>xxxxxxxx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V</w:t>
            </w:r>
            <w:r w:rsidR="000C28B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shd w:val="clear" w:color="auto" w:fill="auto"/>
          </w:tcPr>
          <w:p w14:paraId="298F8B44" w14:textId="78ADB64C" w:rsidR="00E90F93" w:rsidRPr="00345C4C" w:rsidRDefault="00345C4C" w:rsidP="00E90F93">
            <w:pPr>
              <w:tabs>
                <w:tab w:val="center" w:pos="2232"/>
                <w:tab w:val="left" w:pos="3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86</w:t>
            </w:r>
            <w:r w:rsidR="00E90F93" w:rsidRPr="00345C4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</w:tbl>
    <w:p w14:paraId="2A92363C" w14:textId="77777777" w:rsidR="006D4290" w:rsidRDefault="006D4290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6376C6C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74746CC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473D899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B495347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70CA1A2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AA1B1B3" w14:textId="60484779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FEADD0D" w14:textId="002F0B60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7D41893" w14:textId="0EBF89D0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5169A38" w14:textId="2F27563F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3248B0D" w14:textId="7BF7353B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5C20B86" w14:textId="1040ED86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5E4D8FD" w14:textId="57653B4C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1A0C732" w14:textId="7006BB47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D4B8522" w14:textId="77777777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4023E32" w14:textId="64048C4F" w:rsidR="00AB372A" w:rsidRDefault="00AB372A" w:rsidP="00E90F93">
      <w:pPr>
        <w:jc w:val="center"/>
        <w:rPr>
          <w:rFonts w:ascii="Arial" w:hAnsi="Arial" w:cs="Arial"/>
          <w:b/>
          <w:sz w:val="28"/>
          <w:szCs w:val="28"/>
        </w:rPr>
      </w:pPr>
    </w:p>
    <w:p w14:paraId="1D87942F" w14:textId="77777777" w:rsidR="006E6AE1" w:rsidRDefault="006E6AE1" w:rsidP="00E90F93">
      <w:pPr>
        <w:jc w:val="center"/>
        <w:rPr>
          <w:rFonts w:ascii="Arial" w:hAnsi="Arial" w:cs="Arial"/>
          <w:b/>
          <w:sz w:val="28"/>
          <w:szCs w:val="28"/>
        </w:rPr>
      </w:pPr>
    </w:p>
    <w:p w14:paraId="7518E2B8" w14:textId="77777777" w:rsidR="00E90F93" w:rsidRPr="001300A5" w:rsidRDefault="00C0477B" w:rsidP="00E90F93">
      <w:pPr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lastRenderedPageBreak/>
        <w:t>3</w:t>
      </w:r>
      <w:r w:rsidR="00E90F93" w:rsidRPr="007B1596">
        <w:rPr>
          <w:rFonts w:ascii="Arial" w:hAnsi="Arial" w:cs="Arial"/>
          <w:b/>
          <w:sz w:val="28"/>
          <w:szCs w:val="28"/>
        </w:rPr>
        <w:t>. KOMISE PRO VZDĚLÁVÁNÍ, VĚDU A VÝZKUM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E90F93" w:rsidRPr="001300A5" w14:paraId="028EFF3E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B5E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D54A7D8" w14:textId="77777777" w:rsidR="00E90F93" w:rsidRPr="001300A5" w:rsidRDefault="00E90F93" w:rsidP="00543372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B7F64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5EA7" w14:textId="77777777" w:rsidR="00E90F93" w:rsidRPr="001300A5" w:rsidRDefault="00E90F93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E90F93" w:rsidRPr="001300A5" w14:paraId="029A15DE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A771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3E838E" w14:textId="77777777" w:rsidR="00E90F93" w:rsidRPr="001300A5" w:rsidRDefault="00E90F93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99F79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CA57" w14:textId="77777777" w:rsidR="00E90F93" w:rsidRPr="001300A5" w:rsidRDefault="00E90F93" w:rsidP="00007F04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E90F93">
              <w:rPr>
                <w:rFonts w:ascii="Arial" w:eastAsiaTheme="minorEastAsia" w:hAnsi="Arial" w:cs="Arial"/>
                <w:sz w:val="24"/>
                <w:szCs w:val="24"/>
              </w:rPr>
              <w:t>RNDr. Jan Veřmiřovský, Ph.D.</w:t>
            </w:r>
          </w:p>
        </w:tc>
      </w:tr>
      <w:tr w:rsidR="00E90F93" w:rsidRPr="001300A5" w14:paraId="4DB96847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5AA35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9F94D0" w14:textId="77777777" w:rsidR="00E90F93" w:rsidRPr="001300A5" w:rsidRDefault="00E90F93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CCD26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6FF9F" w14:textId="64CEFDF6" w:rsidR="00E90F93" w:rsidRPr="001300A5" w:rsidRDefault="006E6AE1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0F93" w:rsidRPr="001300A5" w14:paraId="30A6F940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4CD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AA1D1B" w14:textId="77777777" w:rsidR="00E90F93" w:rsidRPr="001300A5" w:rsidRDefault="00E90F93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B889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3B4E" w14:textId="7BFE367F" w:rsidR="00E90F93" w:rsidRPr="001300A5" w:rsidRDefault="006E6AE1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E90F93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10B4E4E5" w14:textId="77777777" w:rsidR="00E90F93" w:rsidRDefault="00E90F93" w:rsidP="00E90F93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90F93" w14:paraId="01A7AECF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6BDD41A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B7E91AF" w14:textId="77777777" w:rsidR="00E90F93" w:rsidRDefault="00E90F93" w:rsidP="00543372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E90F93" w:rsidRPr="00CD57D0" w14:paraId="43C73A90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E9F29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20BADCB" w14:textId="28763EA6" w:rsidR="00E90F93" w:rsidRPr="0000687E" w:rsidRDefault="00E90F93" w:rsidP="005A17F5">
            <w:pPr>
              <w:pStyle w:val="Odstavecseseznamem"/>
              <w:numPr>
                <w:ilvl w:val="0"/>
                <w:numId w:val="4"/>
              </w:numPr>
              <w:spacing w:before="120" w:after="0" w:line="23" w:lineRule="atLeast"/>
              <w:ind w:left="425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projednala a vyhodnotila žádosti</w:t>
            </w:r>
            <w:r w:rsidR="00F10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4518047" w14:textId="3A412AA2" w:rsidR="00F1008D" w:rsidRPr="00F1008D" w:rsidRDefault="00F1008D" w:rsidP="005A17F5">
            <w:pPr>
              <w:pStyle w:val="Odstavecseseznamem"/>
              <w:numPr>
                <w:ilvl w:val="0"/>
                <w:numId w:val="6"/>
              </w:numPr>
              <w:spacing w:after="0" w:line="240" w:lineRule="atLeast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08D">
              <w:rPr>
                <w:rFonts w:ascii="Times New Roman" w:hAnsi="Times New Roman"/>
                <w:sz w:val="24"/>
                <w:szCs w:val="24"/>
              </w:rPr>
              <w:t xml:space="preserve">úpravě limitu pro čerpání peněžních prostředků a rozšíření účelu použití peněžních prostředků z rozpočtu SMO v oblasti vzdělávání a </w:t>
            </w:r>
            <w:proofErr w:type="spellStart"/>
            <w:r w:rsidRPr="00F1008D">
              <w:rPr>
                <w:rFonts w:ascii="Times New Roman" w:hAnsi="Times New Roman"/>
                <w:sz w:val="24"/>
                <w:szCs w:val="24"/>
              </w:rPr>
              <w:t>talentmanagement</w:t>
            </w:r>
            <w:proofErr w:type="spellEnd"/>
            <w:r w:rsidRPr="00F100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4378A5" w14:textId="77777777" w:rsidR="00E90F93" w:rsidRPr="009D7BF8" w:rsidRDefault="00F1008D" w:rsidP="005A17F5">
            <w:pPr>
              <w:pStyle w:val="Odstavecseseznamem"/>
              <w:numPr>
                <w:ilvl w:val="0"/>
                <w:numId w:val="6"/>
              </w:numPr>
              <w:spacing w:after="0" w:line="240" w:lineRule="atLeast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BF8">
              <w:rPr>
                <w:rFonts w:ascii="Times New Roman" w:hAnsi="Times New Roman"/>
                <w:sz w:val="24"/>
                <w:szCs w:val="24"/>
              </w:rPr>
              <w:t>udělení „titulu“ a „ceny“ TALENT ROKU</w:t>
            </w:r>
          </w:p>
          <w:p w14:paraId="23B18BD8" w14:textId="47CBA7E0" w:rsidR="004E5060" w:rsidRPr="004E5060" w:rsidRDefault="004E5060" w:rsidP="005A17F5">
            <w:pPr>
              <w:numPr>
                <w:ilvl w:val="0"/>
                <w:numId w:val="37"/>
              </w:numPr>
              <w:spacing w:before="120" w:after="0" w:line="240" w:lineRule="auto"/>
              <w:ind w:left="58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projednání kritérií pro podání návrhů na ocenění pedagogických pracovníků škol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E5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školských zařízení u příležitosti Dne učitelů 2022   </w:t>
            </w:r>
          </w:p>
          <w:p w14:paraId="6D4E907E" w14:textId="77777777" w:rsidR="004E5060" w:rsidRPr="004E5060" w:rsidRDefault="004E5060" w:rsidP="005A17F5">
            <w:pPr>
              <w:numPr>
                <w:ilvl w:val="0"/>
                <w:numId w:val="37"/>
              </w:numPr>
              <w:spacing w:before="120" w:after="0" w:line="240" w:lineRule="auto"/>
              <w:ind w:left="58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060">
              <w:rPr>
                <w:rFonts w:ascii="Times New Roman" w:hAnsi="Times New Roman" w:cs="Times New Roman"/>
                <w:bCs/>
                <w:sz w:val="24"/>
                <w:szCs w:val="24"/>
              </w:rPr>
              <w:t>stanovisko ke Strategii vzdělávání města Ostravy 2030</w:t>
            </w:r>
          </w:p>
          <w:p w14:paraId="05AA76F8" w14:textId="77777777" w:rsidR="004E5060" w:rsidRPr="004E5060" w:rsidRDefault="004E5060" w:rsidP="005A17F5">
            <w:pPr>
              <w:numPr>
                <w:ilvl w:val="0"/>
                <w:numId w:val="37"/>
              </w:numPr>
              <w:spacing w:before="120" w:after="0" w:line="240" w:lineRule="auto"/>
              <w:ind w:left="58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060">
              <w:rPr>
                <w:rFonts w:ascii="Times New Roman" w:hAnsi="Times New Roman" w:cs="Times New Roman"/>
                <w:bCs/>
                <w:sz w:val="24"/>
                <w:szCs w:val="24"/>
              </w:rPr>
              <w:t>návrh na udělení „titulu“ a „ceny“ Talent roku</w:t>
            </w:r>
          </w:p>
          <w:p w14:paraId="726E8989" w14:textId="70CD0E4C" w:rsidR="004E5060" w:rsidRPr="004E5060" w:rsidRDefault="004E5060" w:rsidP="005A17F5">
            <w:pPr>
              <w:numPr>
                <w:ilvl w:val="0"/>
                <w:numId w:val="37"/>
              </w:numPr>
              <w:spacing w:before="120" w:after="0" w:line="240" w:lineRule="auto"/>
              <w:ind w:left="584" w:hanging="425"/>
              <w:jc w:val="both"/>
              <w:rPr>
                <w:rFonts w:ascii="Times New Roman" w:hAnsi="Times New Roman"/>
              </w:rPr>
            </w:pPr>
            <w:r w:rsidRPr="004E5060">
              <w:rPr>
                <w:rFonts w:ascii="Times New Roman" w:hAnsi="Times New Roman" w:cs="Times New Roman"/>
                <w:bCs/>
                <w:sz w:val="24"/>
                <w:szCs w:val="24"/>
              </w:rPr>
              <w:t>řešení koncepčních otázek v oblasti školství na</w:t>
            </w:r>
            <w:r w:rsidRPr="004E5060">
              <w:rPr>
                <w:rFonts w:ascii="Times New Roman" w:hAnsi="Times New Roman"/>
              </w:rPr>
              <w:t xml:space="preserve"> </w:t>
            </w:r>
            <w:r w:rsidRPr="009D7BF8">
              <w:rPr>
                <w:rFonts w:ascii="Times New Roman" w:hAnsi="Times New Roman"/>
                <w:sz w:val="24"/>
                <w:szCs w:val="24"/>
              </w:rPr>
              <w:t>území</w:t>
            </w:r>
            <w:r w:rsidRPr="004E5060">
              <w:rPr>
                <w:rFonts w:ascii="Times New Roman" w:hAnsi="Times New Roman"/>
              </w:rPr>
              <w:t xml:space="preserve"> </w:t>
            </w:r>
            <w:r w:rsidRPr="009D7BF8">
              <w:rPr>
                <w:rFonts w:ascii="Times New Roman" w:hAnsi="Times New Roman"/>
                <w:sz w:val="24"/>
                <w:szCs w:val="24"/>
              </w:rPr>
              <w:t>statutárního města Ostravy</w:t>
            </w:r>
          </w:p>
          <w:p w14:paraId="05F5DA60" w14:textId="20878C91" w:rsidR="004E5060" w:rsidRPr="004E5060" w:rsidRDefault="004E5060" w:rsidP="004E50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14:paraId="4D1E8E2A" w14:textId="77777777" w:rsidR="00E90F93" w:rsidRDefault="00E90F93" w:rsidP="0000687E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0687E" w:rsidRPr="000D6636" w14:paraId="08C7CA48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840B1A8" w14:textId="77777777" w:rsidR="0000687E" w:rsidRPr="000D6636" w:rsidRDefault="00934995" w:rsidP="00543372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0687E"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EC500C" w14:textId="77777777" w:rsidR="0000687E" w:rsidRPr="000D6636" w:rsidRDefault="0000687E" w:rsidP="00543372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00687E" w14:paraId="66734303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3A7F189" w14:textId="77777777" w:rsidR="0000687E" w:rsidRDefault="0000687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80847F4" w14:textId="77777777" w:rsidR="004E5060" w:rsidRPr="004E5060" w:rsidRDefault="004E5060" w:rsidP="005A17F5">
            <w:pPr>
              <w:pStyle w:val="Odstavecseseznamem"/>
              <w:numPr>
                <w:ilvl w:val="0"/>
                <w:numId w:val="8"/>
              </w:numPr>
              <w:spacing w:before="120" w:after="0" w:line="23" w:lineRule="atLeast"/>
              <w:ind w:left="571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úprava limitu pro čerpání peněžních prostředků a rozšíření účelu čerpání peněžních prostředků z rozpočtu SMO v oblasti vzdělávání a </w:t>
            </w:r>
            <w:proofErr w:type="spellStart"/>
            <w:r w:rsidRPr="004E5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talentmanagement</w:t>
            </w:r>
            <w:proofErr w:type="spellEnd"/>
          </w:p>
          <w:p w14:paraId="60BD1542" w14:textId="1DCF59E7" w:rsidR="004E5060" w:rsidRPr="004E5060" w:rsidRDefault="004E5060" w:rsidP="005A17F5">
            <w:pPr>
              <w:pStyle w:val="Odstavecseseznamem"/>
              <w:numPr>
                <w:ilvl w:val="0"/>
                <w:numId w:val="8"/>
              </w:numPr>
              <w:spacing w:before="120" w:after="0" w:line="23" w:lineRule="atLeast"/>
              <w:ind w:left="571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kritéria pro podání návrhů na ocenění pedagogických pracovníků škol a školských zařízení u příležitosti Dne učitelů 2022</w:t>
            </w:r>
          </w:p>
          <w:p w14:paraId="43C1374C" w14:textId="64B593F3" w:rsidR="00E038D8" w:rsidRPr="004E5060" w:rsidRDefault="004E5060" w:rsidP="005A17F5">
            <w:pPr>
              <w:pStyle w:val="Odstavecseseznamem"/>
              <w:numPr>
                <w:ilvl w:val="0"/>
                <w:numId w:val="8"/>
              </w:numPr>
              <w:spacing w:before="120" w:after="0" w:line="23" w:lineRule="atLeast"/>
              <w:ind w:left="571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udělení „titulu“ a „ceny“ Talent roku</w:t>
            </w:r>
          </w:p>
        </w:tc>
      </w:tr>
    </w:tbl>
    <w:p w14:paraId="6EDEB336" w14:textId="77777777" w:rsidR="0000687E" w:rsidRDefault="0000687E" w:rsidP="00934995">
      <w:pPr>
        <w:spacing w:after="0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8862"/>
      </w:tblGrid>
      <w:tr w:rsidR="00934995" w:rsidRPr="009542ED" w14:paraId="5698086E" w14:textId="77777777" w:rsidTr="00934995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08E18BF" w14:textId="77777777" w:rsidR="00934995" w:rsidRPr="00934995" w:rsidRDefault="00934995" w:rsidP="0093499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585A97" w14:textId="31908B5A" w:rsidR="00934995" w:rsidRPr="009542ED" w:rsidRDefault="00934995" w:rsidP="00934995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CE30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34995" w:rsidRPr="009542ED" w14:paraId="25B1332C" w14:textId="77777777" w:rsidTr="00543372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218838EF" w14:textId="77777777" w:rsidR="00934995" w:rsidRPr="009542ED" w:rsidRDefault="00934995" w:rsidP="00543372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455DB9C" w14:textId="31BED061" w:rsidR="00B82323" w:rsidRPr="00C329C8" w:rsidRDefault="009D7BF8" w:rsidP="005A17F5">
            <w:pPr>
              <w:pStyle w:val="Odstavecseseznamem"/>
              <w:numPr>
                <w:ilvl w:val="0"/>
                <w:numId w:val="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E3031" w:rsidRPr="00C329C8">
              <w:rPr>
                <w:rFonts w:ascii="Times New Roman" w:hAnsi="Times New Roman"/>
                <w:sz w:val="24"/>
                <w:szCs w:val="24"/>
              </w:rPr>
              <w:t xml:space="preserve">ýběrové řízení na poskytování peněžních prostředků z rozpočtu SMO v oblasti rozvoje kvality školství a v oblasti vzdělávání a </w:t>
            </w:r>
            <w:proofErr w:type="spellStart"/>
            <w:r w:rsidR="00CE3031" w:rsidRPr="00C329C8">
              <w:rPr>
                <w:rFonts w:ascii="Times New Roman" w:hAnsi="Times New Roman"/>
                <w:sz w:val="24"/>
                <w:szCs w:val="24"/>
              </w:rPr>
              <w:t>talentmanagement</w:t>
            </w:r>
            <w:proofErr w:type="spellEnd"/>
            <w:r w:rsidR="00CE3031" w:rsidRPr="00C32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B53B6E" w14:textId="41BC73FD" w:rsidR="00934995" w:rsidRPr="00C329C8" w:rsidRDefault="00CE3031" w:rsidP="005A17F5">
            <w:pPr>
              <w:pStyle w:val="Odstavecseseznamem"/>
              <w:numPr>
                <w:ilvl w:val="0"/>
                <w:numId w:val="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C8">
              <w:rPr>
                <w:rFonts w:ascii="Times New Roman" w:hAnsi="Times New Roman"/>
                <w:sz w:val="24"/>
                <w:szCs w:val="24"/>
              </w:rPr>
              <w:t>vyhodnocení návrhů na ocenění pedagogů u příležitosti Dne učitelů</w:t>
            </w:r>
            <w:r w:rsidRPr="00C32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4C11" w:rsidRPr="00C329C8">
              <w:rPr>
                <w:rFonts w:ascii="Times New Roman" w:hAnsi="Times New Roman" w:cs="Times New Roman"/>
                <w:bCs/>
                <w:sz w:val="24"/>
                <w:szCs w:val="24"/>
              </w:rPr>
              <w:t>ř</w:t>
            </w:r>
            <w:r w:rsidR="00934995" w:rsidRPr="00C329C8">
              <w:rPr>
                <w:rFonts w:ascii="Times New Roman" w:hAnsi="Times New Roman" w:cs="Times New Roman"/>
                <w:bCs/>
                <w:sz w:val="24"/>
                <w:szCs w:val="24"/>
              </w:rPr>
              <w:t>ešení koncepčních otázek školství na území statutárního města Ostravy</w:t>
            </w:r>
          </w:p>
          <w:p w14:paraId="5F91417C" w14:textId="77777777" w:rsidR="00934995" w:rsidRPr="00C329C8" w:rsidRDefault="00CE3031" w:rsidP="005A17F5">
            <w:pPr>
              <w:pStyle w:val="Odstavecseseznamem"/>
              <w:numPr>
                <w:ilvl w:val="0"/>
                <w:numId w:val="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C8">
              <w:rPr>
                <w:rFonts w:ascii="Times New Roman" w:hAnsi="Times New Roman"/>
                <w:sz w:val="24"/>
                <w:szCs w:val="24"/>
              </w:rPr>
              <w:t>aktualizace Programu na podporu cizojazyčné výuky na území statutárního města Ostravy pro školní rok 2022/2023</w:t>
            </w:r>
          </w:p>
          <w:p w14:paraId="3FAFA27A" w14:textId="77777777" w:rsidR="00CE3031" w:rsidRPr="00C329C8" w:rsidRDefault="00CE3031" w:rsidP="005A17F5">
            <w:pPr>
              <w:pStyle w:val="Odstavecseseznamem"/>
              <w:numPr>
                <w:ilvl w:val="0"/>
                <w:numId w:val="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C8">
              <w:rPr>
                <w:rFonts w:ascii="Times New Roman" w:hAnsi="Times New Roman"/>
                <w:sz w:val="24"/>
                <w:szCs w:val="24"/>
              </w:rPr>
              <w:t>výběrové řízení na poskytování peněžních prostředků z rozpočtu SMO v oblasti cizojazyčné výuky</w:t>
            </w:r>
          </w:p>
          <w:p w14:paraId="7AB5A613" w14:textId="2EE45BB4" w:rsidR="00CE3031" w:rsidRPr="00CE3031" w:rsidRDefault="00CE3031" w:rsidP="005A17F5">
            <w:pPr>
              <w:pStyle w:val="Odstavecseseznamem"/>
              <w:numPr>
                <w:ilvl w:val="0"/>
                <w:numId w:val="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C8">
              <w:rPr>
                <w:rFonts w:ascii="Times New Roman" w:hAnsi="Times New Roman"/>
                <w:sz w:val="24"/>
                <w:szCs w:val="24"/>
              </w:rPr>
              <w:t xml:space="preserve">aktualizace Programu na podporu rozvoje kvality školství a také Programu na podporu vzdělávání a </w:t>
            </w:r>
            <w:proofErr w:type="spellStart"/>
            <w:r w:rsidRPr="00C329C8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  <w:r w:rsidRPr="00C329C8">
              <w:rPr>
                <w:rFonts w:ascii="Times New Roman" w:hAnsi="Times New Roman"/>
                <w:sz w:val="24"/>
                <w:szCs w:val="24"/>
              </w:rPr>
              <w:t xml:space="preserve"> z rozpočtu statutárního města Ostravy na rok 2023</w:t>
            </w:r>
          </w:p>
        </w:tc>
      </w:tr>
    </w:tbl>
    <w:p w14:paraId="1A04D3A9" w14:textId="77777777" w:rsidR="00934995" w:rsidRDefault="00934995" w:rsidP="00934995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934995" w:rsidRPr="00CD57D0" w14:paraId="50B88B26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638C878" w14:textId="77777777" w:rsidR="00934995" w:rsidRPr="00CD57D0" w:rsidRDefault="00934995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B6F87C7" w14:textId="59F2112B" w:rsidR="00934995" w:rsidRPr="00CD57D0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CE30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34995" w14:paraId="31E5783E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2BF10F0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6F9A2C1" w14:textId="2296391C" w:rsidR="00934995" w:rsidRDefault="00CE3031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="005E2B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E2B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D7B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167D">
              <w:rPr>
                <w:rFonts w:ascii="Times New Roman" w:hAnsi="Times New Roman" w:cs="Times New Roman"/>
                <w:bCs/>
                <w:sz w:val="24"/>
                <w:szCs w:val="24"/>
              </w:rPr>
              <w:t>30.03.</w:t>
            </w:r>
            <w:r w:rsidR="009D7B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21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27.04.</w:t>
            </w:r>
            <w:r w:rsidR="009D7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D21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01.06.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16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4B42A9DB" w14:textId="77777777" w:rsidR="00934995" w:rsidRDefault="00934995" w:rsidP="00934995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934995" w14:paraId="5FA92F55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77B0D66" w14:textId="77777777" w:rsidR="00934995" w:rsidRPr="00233656" w:rsidRDefault="00934995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DEFE7" w14:textId="77777777" w:rsidR="00934995" w:rsidRPr="00233656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934995" w14:paraId="75AE9740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889B57B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41536" w14:textId="1121E7D2" w:rsidR="00D2167D" w:rsidRPr="00D2167D" w:rsidRDefault="00934995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E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</w:t>
            </w:r>
            <w:r w:rsidR="00D216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34995" w:rsidRPr="009542ED" w14:paraId="2CAC0CE6" w14:textId="77777777" w:rsidTr="00543372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436D1BD" w14:textId="77777777" w:rsidR="00543372" w:rsidRPr="007E134C" w:rsidRDefault="00543372" w:rsidP="007E134C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934995"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91E4C" w14:textId="77777777" w:rsidR="00934995" w:rsidRPr="009542ED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934995" w:rsidRPr="00263567" w14:paraId="7FE34A83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5F778B60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82AC815" w14:textId="77777777" w:rsidR="00934995" w:rsidRPr="00263567" w:rsidRDefault="00934995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6C4A77D0" w14:textId="77777777" w:rsidR="00934995" w:rsidRPr="00263567" w:rsidRDefault="00934995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934995" w:rsidRPr="00263567" w14:paraId="53D5F0E6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4DAE8FC8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CCEBFCD" w14:textId="77777777" w:rsidR="00934995" w:rsidRPr="007765EB" w:rsidRDefault="00543372" w:rsidP="005433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76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RNDr. Jan Veřmiřovský,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2A0F4A3" w14:textId="2367AF6F" w:rsidR="00934995" w:rsidRPr="0033076E" w:rsidRDefault="007E134C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2167D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C0477B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614D75E8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51877FAB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639B456" w14:textId="77777777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>prof.  Ing. Robert Čep,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EC832B0" w14:textId="2E4DFD91" w:rsidR="00934995" w:rsidRPr="0033076E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33076E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2167D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87BEB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C0477B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7F5FBCBC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73B13BBD" w14:textId="043191FF" w:rsidR="00934995" w:rsidRDefault="00934995" w:rsidP="007E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4DC887" w14:textId="73D10D5F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Ing. </w:t>
            </w:r>
            <w:proofErr w:type="spellStart"/>
            <w:r w:rsidR="00D45FCA">
              <w:rPr>
                <w:b w:val="0"/>
                <w:color w:val="000000"/>
              </w:rPr>
              <w:t>T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="00D45FCA">
              <w:rPr>
                <w:b w:val="0"/>
                <w:color w:val="000000"/>
              </w:rPr>
              <w:t xml:space="preserve"> </w:t>
            </w:r>
            <w:proofErr w:type="spellStart"/>
            <w:r w:rsidR="00D45FCA">
              <w:rPr>
                <w:b w:val="0"/>
                <w:color w:val="000000"/>
              </w:rPr>
              <w:t>T</w:t>
            </w:r>
            <w:r w:rsidR="000C28BB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12E172" w14:textId="01694D8A" w:rsidR="00934995" w:rsidRPr="0033076E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2167D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C0477B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5BB7A73A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5F164914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4FE5B41" w14:textId="77777777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>Ing. et. Ing. Jiří Srba, MBA,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CFFC865" w14:textId="77777777" w:rsidR="00934995" w:rsidRPr="0033076E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C0477B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744C11" w:rsidRPr="00263567" w14:paraId="2BFA49CB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0CF0F7C4" w14:textId="05411EFA" w:rsidR="00744C11" w:rsidRDefault="00744C11" w:rsidP="0074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35DD0E7" w14:textId="072806DF" w:rsidR="00744C11" w:rsidRPr="00744C11" w:rsidRDefault="00744C11" w:rsidP="00744C11">
            <w:pPr>
              <w:pStyle w:val="Nadpis5"/>
              <w:rPr>
                <w:b w:val="0"/>
                <w:color w:val="000000"/>
                <w:szCs w:val="24"/>
              </w:rPr>
            </w:pPr>
            <w:r w:rsidRPr="00744C11">
              <w:rPr>
                <w:b w:val="0"/>
                <w:szCs w:val="24"/>
              </w:rPr>
              <w:t>Lumí</w:t>
            </w:r>
            <w:r w:rsidR="00704655">
              <w:rPr>
                <w:b w:val="0"/>
                <w:szCs w:val="24"/>
              </w:rPr>
              <w:t>r</w:t>
            </w:r>
            <w:r w:rsidRPr="00744C11">
              <w:rPr>
                <w:b w:val="0"/>
                <w:szCs w:val="24"/>
              </w:rPr>
              <w:t xml:space="preserve"> Bahr,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123F853" w14:textId="2EDBDAA4" w:rsidR="00744C11" w:rsidRPr="0033076E" w:rsidRDefault="00D2167D" w:rsidP="00744C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744C11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6812A303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2F97426C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8DC07B8" w14:textId="19AE9D6C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Mgr. et Mgr. </w:t>
            </w:r>
            <w:proofErr w:type="spellStart"/>
            <w:r w:rsidRPr="007765EB">
              <w:rPr>
                <w:b w:val="0"/>
                <w:color w:val="000000"/>
              </w:rPr>
              <w:t>K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Pr="007765EB">
              <w:rPr>
                <w:b w:val="0"/>
                <w:color w:val="000000"/>
              </w:rPr>
              <w:t xml:space="preserve"> </w:t>
            </w:r>
            <w:proofErr w:type="spellStart"/>
            <w:r w:rsidRPr="007765EB">
              <w:rPr>
                <w:b w:val="0"/>
                <w:color w:val="000000"/>
              </w:rPr>
              <w:t>H</w:t>
            </w:r>
            <w:r w:rsidR="000C28BB">
              <w:rPr>
                <w:b w:val="0"/>
                <w:color w:val="000000"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20F98F" w14:textId="6B4B173D" w:rsidR="00934995" w:rsidRPr="0033076E" w:rsidRDefault="007E134C" w:rsidP="00C047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2167D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27B44EAE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2E048F8B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0039F17" w14:textId="01626AB5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PaedDr. </w:t>
            </w:r>
            <w:proofErr w:type="spellStart"/>
            <w:r w:rsidRPr="007765EB">
              <w:rPr>
                <w:b w:val="0"/>
                <w:color w:val="000000"/>
              </w:rPr>
              <w:t>I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Pr="007765EB">
              <w:rPr>
                <w:b w:val="0"/>
                <w:color w:val="000000"/>
              </w:rPr>
              <w:t xml:space="preserve"> </w:t>
            </w:r>
            <w:proofErr w:type="spellStart"/>
            <w:r w:rsidRPr="007765EB">
              <w:rPr>
                <w:b w:val="0"/>
                <w:color w:val="000000"/>
              </w:rPr>
              <w:t>K</w:t>
            </w:r>
            <w:r w:rsidR="000C28BB">
              <w:rPr>
                <w:b w:val="0"/>
                <w:color w:val="000000"/>
              </w:rPr>
              <w:t>xxxxxx</w:t>
            </w:r>
            <w:proofErr w:type="spellEnd"/>
            <w:r w:rsidRPr="007765EB">
              <w:rPr>
                <w:b w:val="0"/>
                <w:color w:val="000000"/>
              </w:rPr>
              <w:t>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FAF5CC" w14:textId="33ACB0B8" w:rsidR="00934995" w:rsidRPr="0033076E" w:rsidRDefault="006F272F" w:rsidP="00C047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2167D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31E9A9C9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2DF7B267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283EDB7" w14:textId="3F8B69C8" w:rsidR="00934995" w:rsidRPr="007765EB" w:rsidRDefault="00C0477B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</w:rPr>
              <w:t xml:space="preserve">doc. PaedDr. </w:t>
            </w:r>
            <w:proofErr w:type="spellStart"/>
            <w:r w:rsidRPr="007765EB">
              <w:rPr>
                <w:b w:val="0"/>
              </w:rPr>
              <w:t>I</w:t>
            </w:r>
            <w:r w:rsidR="000C28BB">
              <w:rPr>
                <w:b w:val="0"/>
              </w:rPr>
              <w:t>xx</w:t>
            </w:r>
            <w:proofErr w:type="spellEnd"/>
            <w:r w:rsidRPr="007765EB">
              <w:rPr>
                <w:b w:val="0"/>
              </w:rPr>
              <w:t xml:space="preserve"> </w:t>
            </w:r>
            <w:proofErr w:type="spellStart"/>
            <w:r w:rsidRPr="007765EB">
              <w:rPr>
                <w:b w:val="0"/>
              </w:rPr>
              <w:t>M</w:t>
            </w:r>
            <w:r w:rsidR="000C28BB">
              <w:rPr>
                <w:b w:val="0"/>
              </w:rPr>
              <w:t>xxxxxx</w:t>
            </w:r>
            <w:proofErr w:type="spellEnd"/>
            <w:r w:rsidRPr="007765EB">
              <w:rPr>
                <w:b w:val="0"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A434637" w14:textId="3822EC9B" w:rsidR="00934995" w:rsidRPr="0033076E" w:rsidRDefault="00D2167D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15A8BE22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6C235CE2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AF3447" w14:textId="28634B81" w:rsidR="00934995" w:rsidRPr="007765EB" w:rsidRDefault="00C0477B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bCs/>
              </w:rPr>
              <w:t xml:space="preserve">Mgr. </w:t>
            </w:r>
            <w:proofErr w:type="spellStart"/>
            <w:r w:rsidRPr="007765EB"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xxxxxx</w:t>
            </w:r>
            <w:proofErr w:type="spellEnd"/>
            <w:r w:rsidRPr="007765EB">
              <w:rPr>
                <w:b w:val="0"/>
                <w:bCs/>
              </w:rPr>
              <w:t xml:space="preserve"> </w:t>
            </w:r>
            <w:proofErr w:type="spellStart"/>
            <w:r w:rsidRPr="007765EB">
              <w:rPr>
                <w:b w:val="0"/>
                <w:bCs/>
              </w:rPr>
              <w:t>S</w:t>
            </w:r>
            <w:r w:rsidR="000C28BB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3754A1C" w14:textId="13805195" w:rsidR="00934995" w:rsidRPr="0033076E" w:rsidRDefault="00D2167D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45683F6F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0592ED68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0AA5418" w14:textId="33D0A3D3" w:rsidR="00934995" w:rsidRPr="007765EB" w:rsidRDefault="00C0477B" w:rsidP="00543372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7765EB">
              <w:rPr>
                <w:b w:val="0"/>
              </w:rPr>
              <w:t xml:space="preserve">RNDr. Mgr. </w:t>
            </w:r>
            <w:proofErr w:type="spellStart"/>
            <w:r w:rsidRPr="007765EB">
              <w:rPr>
                <w:b w:val="0"/>
              </w:rPr>
              <w:t>M</w:t>
            </w:r>
            <w:r w:rsidR="000C28BB">
              <w:rPr>
                <w:b w:val="0"/>
              </w:rPr>
              <w:t>xxxx</w:t>
            </w:r>
            <w:proofErr w:type="spellEnd"/>
            <w:r w:rsidRPr="007765EB">
              <w:rPr>
                <w:b w:val="0"/>
              </w:rPr>
              <w:t xml:space="preserve"> </w:t>
            </w:r>
            <w:proofErr w:type="spellStart"/>
            <w:r w:rsidRPr="007765EB">
              <w:rPr>
                <w:b w:val="0"/>
              </w:rPr>
              <w:t>S</w:t>
            </w:r>
            <w:r w:rsidR="000C28BB">
              <w:rPr>
                <w:b w:val="0"/>
              </w:rPr>
              <w:t>xxxxxxx</w:t>
            </w:r>
            <w:proofErr w:type="spellEnd"/>
            <w:r w:rsidRPr="007765EB">
              <w:rPr>
                <w:b w:val="0"/>
              </w:rPr>
              <w:t>, Ph.D.</w:t>
            </w:r>
            <w:r w:rsidR="00934995" w:rsidRPr="007765EB">
              <w:rPr>
                <w:b w:val="0"/>
                <w:color w:val="000000"/>
              </w:rPr>
              <w:tab/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690817" w14:textId="5E807E97" w:rsidR="00934995" w:rsidRPr="0033076E" w:rsidRDefault="00D2167D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68E53ADE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4B566070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BBE7DBB" w14:textId="0F244D89" w:rsidR="00934995" w:rsidRPr="007765EB" w:rsidRDefault="00C0477B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Mgr. </w:t>
            </w:r>
            <w:proofErr w:type="spellStart"/>
            <w:r w:rsidRPr="007765EB">
              <w:rPr>
                <w:b w:val="0"/>
                <w:color w:val="000000"/>
              </w:rPr>
              <w:t>R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Pr="007765EB">
              <w:rPr>
                <w:b w:val="0"/>
                <w:color w:val="000000"/>
              </w:rPr>
              <w:t xml:space="preserve"> </w:t>
            </w:r>
            <w:proofErr w:type="spellStart"/>
            <w:r w:rsidRPr="007765EB">
              <w:rPr>
                <w:b w:val="0"/>
                <w:color w:val="000000"/>
              </w:rPr>
              <w:t>Ž</w:t>
            </w:r>
            <w:r w:rsidR="000C28BB">
              <w:rPr>
                <w:b w:val="0"/>
                <w:color w:val="000000"/>
              </w:rPr>
              <w:t>xxxxx</w:t>
            </w:r>
            <w:proofErr w:type="spellEnd"/>
            <w:r w:rsidRPr="007765EB">
              <w:rPr>
                <w:b w:val="0"/>
                <w:color w:val="000000"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5EA4EFD" w14:textId="40B461EE" w:rsidR="00934995" w:rsidRPr="0033076E" w:rsidRDefault="00D45FCA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  <w:r w:rsidR="0033076E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00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7A6E6D8A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3D103343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8B584C" w14:textId="5E6318DC" w:rsidR="00934995" w:rsidRPr="007765EB" w:rsidRDefault="00C0477B" w:rsidP="00543372">
            <w:pPr>
              <w:pStyle w:val="Nadpis5"/>
              <w:rPr>
                <w:b w:val="0"/>
              </w:rPr>
            </w:pPr>
            <w:r w:rsidRPr="007765EB">
              <w:rPr>
                <w:b w:val="0"/>
              </w:rPr>
              <w:t xml:space="preserve">Mgr. </w:t>
            </w:r>
            <w:proofErr w:type="spellStart"/>
            <w:r w:rsidRPr="007765EB">
              <w:rPr>
                <w:b w:val="0"/>
              </w:rPr>
              <w:t>A</w:t>
            </w:r>
            <w:r w:rsidR="000C28BB">
              <w:rPr>
                <w:b w:val="0"/>
              </w:rPr>
              <w:t>xxxxx</w:t>
            </w:r>
            <w:proofErr w:type="spellEnd"/>
            <w:r w:rsidRPr="007765EB">
              <w:rPr>
                <w:b w:val="0"/>
              </w:rPr>
              <w:t xml:space="preserve"> </w:t>
            </w:r>
            <w:proofErr w:type="spellStart"/>
            <w:r w:rsidRPr="007765EB">
              <w:rPr>
                <w:b w:val="0"/>
              </w:rPr>
              <w:t>Ž</w:t>
            </w:r>
            <w:r w:rsidR="000C28BB">
              <w:rPr>
                <w:b w:val="0"/>
              </w:rPr>
              <w:t>xxxx</w:t>
            </w:r>
            <w:proofErr w:type="spellEnd"/>
            <w:r w:rsidRPr="007765EB">
              <w:rPr>
                <w:b w:val="0"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9C735F9" w14:textId="39989AF1" w:rsidR="00934995" w:rsidRPr="0033076E" w:rsidRDefault="0033076E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934995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780198C2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796D5066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B25043" w14:textId="77777777" w:rsidR="00934995" w:rsidRPr="007765EB" w:rsidRDefault="00C0477B" w:rsidP="00543372">
            <w:pPr>
              <w:pStyle w:val="Nadpis5"/>
              <w:rPr>
                <w:b w:val="0"/>
                <w:sz w:val="22"/>
                <w:szCs w:val="22"/>
              </w:rPr>
            </w:pPr>
            <w:r w:rsidRPr="007765EB">
              <w:rPr>
                <w:b w:val="0"/>
                <w:sz w:val="22"/>
                <w:szCs w:val="22"/>
              </w:rPr>
              <w:t xml:space="preserve">Mgr. </w:t>
            </w:r>
            <w:r w:rsidR="00D51183" w:rsidRPr="007765EB">
              <w:rPr>
                <w:b w:val="0"/>
                <w:sz w:val="22"/>
                <w:szCs w:val="22"/>
              </w:rPr>
              <w:t xml:space="preserve">Bc. Marcela Mrózková Heříková, </w:t>
            </w:r>
            <w:r w:rsidRPr="007765EB">
              <w:rPr>
                <w:b w:val="0"/>
                <w:sz w:val="22"/>
                <w:szCs w:val="22"/>
              </w:rPr>
              <w:t xml:space="preserve">členka </w:t>
            </w:r>
            <w:r w:rsidRPr="00087BEB">
              <w:rPr>
                <w:b w:val="0"/>
                <w:sz w:val="20"/>
              </w:rPr>
              <w:t>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0BE1A3E" w14:textId="29087C72" w:rsidR="00934995" w:rsidRPr="0033076E" w:rsidRDefault="00934995" w:rsidP="00543372">
            <w:pPr>
              <w:tabs>
                <w:tab w:val="center" w:pos="2232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proofErr w:type="gramStart"/>
            <w:r w:rsidR="00D2167D"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  <w:r w:rsidRPr="003307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</w:tr>
    </w:tbl>
    <w:p w14:paraId="731DDC67" w14:textId="77777777" w:rsidR="00C0477B" w:rsidRDefault="00C0477B" w:rsidP="00C0477B">
      <w:pPr>
        <w:pStyle w:val="Nadpis5"/>
        <w:rPr>
          <w:b w:val="0"/>
        </w:rPr>
      </w:pPr>
    </w:p>
    <w:p w14:paraId="5B9D4B36" w14:textId="77777777" w:rsidR="00E24766" w:rsidRDefault="00E24766" w:rsidP="00E24766"/>
    <w:p w14:paraId="3C5B30C2" w14:textId="77777777" w:rsidR="00E24766" w:rsidRDefault="00E24766" w:rsidP="00E24766"/>
    <w:p w14:paraId="116A49A9" w14:textId="77777777" w:rsidR="00E24766" w:rsidRDefault="00E24766" w:rsidP="00E24766"/>
    <w:p w14:paraId="3598A14D" w14:textId="77777777" w:rsidR="00D51183" w:rsidRDefault="00D51183" w:rsidP="00E24766"/>
    <w:p w14:paraId="3B70D6B2" w14:textId="77777777" w:rsidR="00D51183" w:rsidRDefault="00D51183" w:rsidP="00E24766"/>
    <w:p w14:paraId="72E94EB1" w14:textId="77777777" w:rsidR="00E24766" w:rsidRDefault="00E24766" w:rsidP="00E24766"/>
    <w:p w14:paraId="7B7CC8F2" w14:textId="77777777" w:rsidR="00E24766" w:rsidRDefault="00E24766" w:rsidP="00E24766"/>
    <w:p w14:paraId="7D35D470" w14:textId="77777777" w:rsidR="00E24766" w:rsidRDefault="00E24766" w:rsidP="00E24766"/>
    <w:p w14:paraId="1523B584" w14:textId="77777777" w:rsidR="00E24766" w:rsidRDefault="00E24766" w:rsidP="00E24766"/>
    <w:p w14:paraId="15F740ED" w14:textId="77777777" w:rsidR="00E24766" w:rsidRDefault="00E24766" w:rsidP="00E24766"/>
    <w:p w14:paraId="498291DF" w14:textId="77777777" w:rsidR="00E24766" w:rsidRDefault="00E24766" w:rsidP="00E24766"/>
    <w:p w14:paraId="312306AF" w14:textId="77777777" w:rsidR="00E24766" w:rsidRDefault="00E24766" w:rsidP="00E24766"/>
    <w:p w14:paraId="7E0CFBA4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D06B121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248456F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45486D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82006E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6621D45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961FDA" w14:textId="77777777" w:rsidR="00660BC1" w:rsidRDefault="00660BC1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145842" w14:textId="1D099B43" w:rsidR="00C0477B" w:rsidRPr="007B1596" w:rsidRDefault="00C0477B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lastRenderedPageBreak/>
        <w:t xml:space="preserve">4. KOMISE SOCIÁLNÍ, ZDRAVOTNÍ </w:t>
      </w:r>
    </w:p>
    <w:p w14:paraId="5F8A9BD0" w14:textId="77777777" w:rsidR="00C0477B" w:rsidRDefault="00C0477B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t>A PRO ROVNÉ PŘÍLEŽITOSTI</w:t>
      </w:r>
    </w:p>
    <w:p w14:paraId="63887179" w14:textId="77777777" w:rsidR="00C0477B" w:rsidRPr="00C0477B" w:rsidRDefault="00C0477B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C0477B" w:rsidRPr="001300A5" w14:paraId="608D240F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12EA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0C05A53" w14:textId="77777777" w:rsidR="00C0477B" w:rsidRPr="001300A5" w:rsidRDefault="00C0477B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5E849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12F6" w14:textId="77777777" w:rsidR="00C0477B" w:rsidRPr="001300A5" w:rsidRDefault="00C0477B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0477B" w:rsidRPr="001300A5" w14:paraId="3FA69477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323C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6CF906" w14:textId="77777777" w:rsidR="00C0477B" w:rsidRPr="001300A5" w:rsidRDefault="00C0477B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9A0AC2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9B6D" w14:textId="43EF5F3F" w:rsidR="00C0477B" w:rsidRPr="001300A5" w:rsidRDefault="00C0477B" w:rsidP="00007F04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C0477B">
              <w:rPr>
                <w:rFonts w:ascii="Arial" w:eastAsiaTheme="minorEastAsia" w:hAnsi="Arial" w:cs="Arial"/>
                <w:sz w:val="24"/>
                <w:szCs w:val="24"/>
              </w:rPr>
              <w:t>Mgr. Michal Mariánek</w:t>
            </w:r>
            <w:r w:rsidR="003500C4">
              <w:rPr>
                <w:rFonts w:ascii="Arial" w:eastAsiaTheme="minorEastAsia" w:hAnsi="Arial" w:cs="Arial"/>
                <w:sz w:val="24"/>
                <w:szCs w:val="24"/>
              </w:rPr>
              <w:t>, MBA</w:t>
            </w:r>
          </w:p>
        </w:tc>
      </w:tr>
      <w:tr w:rsidR="00C0477B" w:rsidRPr="001300A5" w14:paraId="1B8AF08F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7A69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556FE89" w14:textId="77777777" w:rsidR="00C0477B" w:rsidRPr="001300A5" w:rsidRDefault="00C0477B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FB94A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43ED3" w14:textId="0167F8D0" w:rsidR="00C0477B" w:rsidRPr="001300A5" w:rsidRDefault="00D400F0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0477B" w:rsidRPr="001300A5" w14:paraId="4D457B0E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5180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B27424" w14:textId="77777777" w:rsidR="00C0477B" w:rsidRPr="001300A5" w:rsidRDefault="00C0477B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1E5E59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4AEF" w14:textId="604DFDC3" w:rsidR="00C0477B" w:rsidRPr="001300A5" w:rsidRDefault="00C0477B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400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7D8EA5D1" w14:textId="77777777" w:rsidR="00C0477B" w:rsidRDefault="00C0477B" w:rsidP="00C0477B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D712D" w14:paraId="76549783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47C4C0B" w14:textId="77777777" w:rsidR="00BD712D" w:rsidRPr="001300A5" w:rsidRDefault="00BD712D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F7E2B6C" w14:textId="77777777" w:rsidR="00BD712D" w:rsidRDefault="00BD712D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BD712D" w:rsidRPr="00CD57D0" w14:paraId="214DDB46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456F28" w14:textId="77777777" w:rsidR="00BD712D" w:rsidRPr="001300A5" w:rsidRDefault="00BD712D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C86B47A" w14:textId="5356C18F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zaujímala stanoviska k materiálům pro jednání rady města předkládaných odvětvovým odborem, příspěvkovými organizacemi v oblasti sociální péče a zdravotnictví </w:t>
            </w:r>
          </w:p>
          <w:p w14:paraId="45C2CAD9" w14:textId="044D0E9D" w:rsidR="00D400F0" w:rsidRPr="00D400F0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400F0">
              <w:rPr>
                <w:rFonts w:ascii="Times New Roman" w:hAnsi="Times New Roman" w:cs="Times New Roman"/>
                <w:bCs/>
                <w:sz w:val="24"/>
              </w:rPr>
              <w:t>projednala a doporučila radě města k projednání návrh Programu na poskytování peněžních prostředků z rozpočtu statutárního města Ostrav</w:t>
            </w:r>
            <w:r w:rsidR="00324359">
              <w:rPr>
                <w:rFonts w:ascii="Times New Roman" w:hAnsi="Times New Roman" w:cs="Times New Roman"/>
                <w:bCs/>
                <w:sz w:val="24"/>
              </w:rPr>
              <w:t>y</w:t>
            </w:r>
            <w:r w:rsidRPr="00D400F0">
              <w:rPr>
                <w:rFonts w:ascii="Times New Roman" w:hAnsi="Times New Roman" w:cs="Times New Roman"/>
                <w:bCs/>
                <w:sz w:val="24"/>
              </w:rPr>
              <w:t xml:space="preserve"> pro rok 2022 v oblasti sociální péče, zdravotnictví, v oblasti podpory osob s handicapem a oblasti prevence kriminality a protidrogové prevence</w:t>
            </w:r>
          </w:p>
          <w:p w14:paraId="006C2663" w14:textId="0C6572A8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vyjádřila stanovisko k požadavkům příspěvkových organizací v oblasti sociální péče a zdravotnictví do Kapitálového rozpočtu </w:t>
            </w:r>
            <w:r w:rsidR="00324359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statutárního města Ostrav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y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 na rok 2022 </w:t>
            </w:r>
            <w:r w:rsidR="00324359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a Kapitálového výhledu na léta </w:t>
            </w:r>
            <w:proofErr w:type="gramStart"/>
            <w:r w:rsidRPr="00EA5D7B">
              <w:rPr>
                <w:rFonts w:ascii="Times New Roman" w:hAnsi="Times New Roman" w:cs="Times New Roman"/>
                <w:bCs/>
                <w:sz w:val="24"/>
              </w:rPr>
              <w:t>2023 - 2025</w:t>
            </w:r>
            <w:proofErr w:type="gramEnd"/>
            <w:r w:rsidRPr="00EA5D7B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04CE8A9" w14:textId="1AD96471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5D7B">
              <w:rPr>
                <w:rFonts w:ascii="Times New Roman" w:hAnsi="Times New Roman" w:cs="Times New Roman"/>
                <w:bCs/>
                <w:sz w:val="24"/>
              </w:rPr>
              <w:t>seznámila</w:t>
            </w:r>
            <w:r w:rsidR="00EA490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344E8">
              <w:rPr>
                <w:rFonts w:ascii="Times New Roman" w:hAnsi="Times New Roman" w:cs="Times New Roman"/>
                <w:bCs/>
                <w:sz w:val="24"/>
              </w:rPr>
              <w:t xml:space="preserve">se 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s činností multidisciplinárního týmu duševního zdraví pro děti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>a adolescenty ve Fakultní nemocnici Ostrava realizovaného díky finanční podpoře Ministerstva zdravotnictví ČR v rámci realizace projektu „Podpora nových služeb v péči o duševně nemocné“</w:t>
            </w:r>
          </w:p>
          <w:p w14:paraId="48B7B0BE" w14:textId="2989DAE7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5D7B">
              <w:rPr>
                <w:rFonts w:ascii="Times New Roman" w:hAnsi="Times New Roman" w:cs="Times New Roman"/>
                <w:bCs/>
                <w:sz w:val="24"/>
              </w:rPr>
              <w:t>průběžně se seznamovala se situací a s výsledky kontrol provedených různými institucemi v Domově pro seniory Slunečnice Ostrava, příspěvková organizac</w:t>
            </w:r>
            <w:r>
              <w:rPr>
                <w:rFonts w:ascii="Times New Roman" w:hAnsi="Times New Roman" w:cs="Times New Roman"/>
                <w:bCs/>
                <w:sz w:val="24"/>
              </w:rPr>
              <w:t>e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  <w:p w14:paraId="22B390DF" w14:textId="096873C2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/>
                <w:bCs/>
                <w:sz w:val="24"/>
              </w:rPr>
            </w:pPr>
            <w:r w:rsidRPr="00EA5D7B">
              <w:rPr>
                <w:rFonts w:ascii="Times New Roman" w:hAnsi="Times New Roman"/>
                <w:bCs/>
                <w:sz w:val="24"/>
              </w:rPr>
              <w:t xml:space="preserve">vyjádřila stanovisko k podkladům k Akčnímu plánu sociálního bydlení </w:t>
            </w:r>
            <w:r w:rsidR="00324359">
              <w:rPr>
                <w:rFonts w:ascii="Times New Roman" w:hAnsi="Times New Roman"/>
                <w:bCs/>
                <w:sz w:val="24"/>
              </w:rPr>
              <w:t>s</w:t>
            </w:r>
            <w:r w:rsidRPr="00EA5D7B">
              <w:rPr>
                <w:rFonts w:ascii="Times New Roman" w:hAnsi="Times New Roman"/>
                <w:bCs/>
                <w:sz w:val="24"/>
              </w:rPr>
              <w:t xml:space="preserve">tatutárního města Ostravy na léta </w:t>
            </w:r>
            <w:proofErr w:type="gramStart"/>
            <w:r w:rsidRPr="00EA5D7B">
              <w:rPr>
                <w:rFonts w:ascii="Times New Roman" w:hAnsi="Times New Roman"/>
                <w:bCs/>
                <w:sz w:val="24"/>
              </w:rPr>
              <w:t>2022 - 2024</w:t>
            </w:r>
            <w:proofErr w:type="gramEnd"/>
            <w:r w:rsidRPr="00EA5D7B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147AF942" w14:textId="44A2DE08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/>
                <w:bCs/>
                <w:sz w:val="24"/>
              </w:rPr>
            </w:pPr>
            <w:r w:rsidRPr="00EA5D7B">
              <w:rPr>
                <w:rFonts w:ascii="Times New Roman" w:hAnsi="Times New Roman"/>
                <w:bCs/>
                <w:sz w:val="24"/>
              </w:rPr>
              <w:t xml:space="preserve">projednala Memorandum o spolupráci </w:t>
            </w:r>
            <w:r w:rsidR="00324359">
              <w:rPr>
                <w:rFonts w:ascii="Times New Roman" w:hAnsi="Times New Roman"/>
                <w:bCs/>
                <w:sz w:val="24"/>
              </w:rPr>
              <w:t>s</w:t>
            </w:r>
            <w:r w:rsidRPr="00EA5D7B">
              <w:rPr>
                <w:rFonts w:ascii="Times New Roman" w:hAnsi="Times New Roman"/>
                <w:bCs/>
                <w:sz w:val="24"/>
              </w:rPr>
              <w:t>tatutárního města Ostrav</w:t>
            </w:r>
            <w:r w:rsidR="00324359">
              <w:rPr>
                <w:rFonts w:ascii="Times New Roman" w:hAnsi="Times New Roman"/>
                <w:bCs/>
                <w:sz w:val="24"/>
              </w:rPr>
              <w:t>y</w:t>
            </w:r>
            <w:r w:rsidRPr="00EA5D7B">
              <w:rPr>
                <w:rFonts w:ascii="Times New Roman" w:hAnsi="Times New Roman"/>
                <w:bCs/>
                <w:sz w:val="24"/>
              </w:rPr>
              <w:t xml:space="preserve"> s odborem (Agenturou) pro sociální začleňování Ministerstva pro místní rozvoj ČR a Popis spolupráce v oblasti sociálního začleňování</w:t>
            </w:r>
          </w:p>
          <w:p w14:paraId="711CDB73" w14:textId="4645986A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/>
                <w:bCs/>
                <w:sz w:val="24"/>
              </w:rPr>
            </w:pPr>
            <w:r w:rsidRPr="00EA5D7B">
              <w:rPr>
                <w:rFonts w:ascii="Times New Roman" w:hAnsi="Times New Roman"/>
                <w:bCs/>
                <w:sz w:val="24"/>
              </w:rPr>
              <w:t xml:space="preserve">posuzovala individuální žádosti nestátních neziskových organizací o poskytnutí mimořádných dotací z rozpočtu </w:t>
            </w:r>
            <w:r w:rsidR="00324359">
              <w:rPr>
                <w:rFonts w:ascii="Times New Roman" w:hAnsi="Times New Roman"/>
                <w:bCs/>
                <w:sz w:val="24"/>
              </w:rPr>
              <w:t>s</w:t>
            </w:r>
            <w:r w:rsidRPr="00EA5D7B">
              <w:rPr>
                <w:rFonts w:ascii="Times New Roman" w:hAnsi="Times New Roman"/>
                <w:bCs/>
                <w:sz w:val="24"/>
              </w:rPr>
              <w:t>tatutárního města Ostrav</w:t>
            </w:r>
            <w:r w:rsidR="00324359">
              <w:rPr>
                <w:rFonts w:ascii="Times New Roman" w:hAnsi="Times New Roman"/>
                <w:bCs/>
                <w:sz w:val="24"/>
              </w:rPr>
              <w:t>y</w:t>
            </w:r>
            <w:r w:rsidRPr="00EA5D7B">
              <w:rPr>
                <w:rFonts w:ascii="Times New Roman" w:hAnsi="Times New Roman"/>
                <w:bCs/>
                <w:sz w:val="24"/>
              </w:rPr>
              <w:t xml:space="preserve"> na dofinancování projektů v oblasti sociální péče a protidrogové prevence na rok 2021</w:t>
            </w:r>
          </w:p>
          <w:p w14:paraId="724CE7B0" w14:textId="3073D34E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5D7B">
              <w:rPr>
                <w:rFonts w:ascii="Times New Roman" w:hAnsi="Times New Roman"/>
                <w:bCs/>
                <w:sz w:val="24"/>
              </w:rPr>
              <w:t xml:space="preserve">vyjádřila stanovisko k materiálu 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Všeobecné podmínky výběrového řízení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pro poskytnutí transferů z rozpočtu </w:t>
            </w:r>
            <w:r w:rsidR="00324359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statutárního města Ostrav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y</w:t>
            </w: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 za účelem zabezpečení prevence kriminality na rok 2022 </w:t>
            </w:r>
          </w:p>
          <w:p w14:paraId="2EFF70A7" w14:textId="77777777" w:rsidR="00D400F0" w:rsidRPr="00EA5D7B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vyjádřila stanovisko k žádosti o individuální dotaci společnosti </w:t>
            </w:r>
            <w:proofErr w:type="spellStart"/>
            <w:r w:rsidRPr="00EA5D7B">
              <w:rPr>
                <w:rFonts w:ascii="Times New Roman" w:hAnsi="Times New Roman" w:cs="Times New Roman"/>
                <w:bCs/>
                <w:sz w:val="24"/>
              </w:rPr>
              <w:t>Renarkon</w:t>
            </w:r>
            <w:proofErr w:type="spellEnd"/>
            <w:r w:rsidRPr="00EA5D7B">
              <w:rPr>
                <w:rFonts w:ascii="Times New Roman" w:hAnsi="Times New Roman" w:cs="Times New Roman"/>
                <w:bCs/>
                <w:sz w:val="24"/>
              </w:rPr>
              <w:t xml:space="preserve"> o.p.s.</w:t>
            </w:r>
          </w:p>
          <w:p w14:paraId="77D77FC7" w14:textId="027E07B7" w:rsidR="008A5445" w:rsidRPr="00D400F0" w:rsidRDefault="00D400F0" w:rsidP="005A17F5">
            <w:pPr>
              <w:pStyle w:val="Odstavecseseznamem"/>
              <w:numPr>
                <w:ilvl w:val="0"/>
                <w:numId w:val="38"/>
              </w:numPr>
              <w:ind w:left="713" w:hanging="567"/>
              <w:jc w:val="both"/>
              <w:rPr>
                <w:rFonts w:ascii="Times New Roman" w:hAnsi="Times New Roman"/>
                <w:bCs/>
                <w:sz w:val="24"/>
              </w:rPr>
            </w:pPr>
            <w:r w:rsidRPr="00EA5D7B">
              <w:rPr>
                <w:rFonts w:ascii="Times New Roman" w:hAnsi="Times New Roman"/>
                <w:bCs/>
                <w:sz w:val="24"/>
              </w:rPr>
              <w:t>průběžně se v souvislosti s pandemii COVID 19 seznamovala se situací v zařízeních sociální péče a Městské nemoci Ostrava</w:t>
            </w:r>
          </w:p>
        </w:tc>
      </w:tr>
    </w:tbl>
    <w:p w14:paraId="42E1C826" w14:textId="11FC0320" w:rsidR="00C0477B" w:rsidRDefault="00C0477B" w:rsidP="003A192C">
      <w:pPr>
        <w:spacing w:after="0"/>
      </w:pPr>
    </w:p>
    <w:p w14:paraId="0C108BB0" w14:textId="71CBA717" w:rsidR="00D400F0" w:rsidRDefault="00D400F0" w:rsidP="003A192C">
      <w:pPr>
        <w:spacing w:after="0"/>
      </w:pPr>
    </w:p>
    <w:p w14:paraId="2CD61A7D" w14:textId="2CC2EE13" w:rsidR="00D400F0" w:rsidRDefault="00D400F0" w:rsidP="003A192C">
      <w:pPr>
        <w:spacing w:after="0"/>
      </w:pPr>
    </w:p>
    <w:p w14:paraId="4D341F60" w14:textId="77777777" w:rsidR="00D400F0" w:rsidRDefault="00D400F0" w:rsidP="003A192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3A192C" w:rsidRPr="000D6636" w14:paraId="7985B182" w14:textId="77777777" w:rsidTr="00F41C9F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AC82ABA" w14:textId="77777777" w:rsidR="003A192C" w:rsidRPr="000D6636" w:rsidRDefault="003A192C" w:rsidP="00E250D0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C1C0201" w14:textId="77777777" w:rsidR="003A192C" w:rsidRPr="000D6636" w:rsidRDefault="003A192C" w:rsidP="00E250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3A192C" w:rsidRPr="0000687E" w14:paraId="0D886F96" w14:textId="77777777" w:rsidTr="00F41C9F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8F7BD91" w14:textId="77777777" w:rsidR="003A192C" w:rsidRDefault="003A192C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9D4A48B" w14:textId="58CC6749" w:rsidR="00D400F0" w:rsidRPr="00D400F0" w:rsidRDefault="00D400F0" w:rsidP="005A17F5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Akční plán sociálního bydlení 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tatutárního města Ostrav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y</w:t>
            </w:r>
            <w:r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na léta </w:t>
            </w:r>
            <w:r w:rsidR="00324359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2022–2024</w:t>
            </w:r>
            <w:r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  <w:p w14:paraId="269A55C5" w14:textId="0CEFAE23" w:rsidR="00D400F0" w:rsidRPr="00324359" w:rsidRDefault="003344E8" w:rsidP="005A17F5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</w:t>
            </w:r>
            <w:r w:rsidR="00D400F0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ávrh Programu na poskytování peněžních prostředků z rozpočtu statutárního města Ostrav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y</w:t>
            </w:r>
            <w:r w:rsidR="00D400F0" w:rsidRP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pro rok 2022 v oblasti sociální péče, zdravotnictví, v oblasti podpory osob s handicapem a oblasti prevence kriminality a protidrogové prevence</w:t>
            </w:r>
          </w:p>
          <w:p w14:paraId="6CB41C88" w14:textId="0997C10D" w:rsidR="00D400F0" w:rsidRPr="00D400F0" w:rsidRDefault="003344E8" w:rsidP="005A17F5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</w:t>
            </w:r>
            <w:r w:rsidR="00D400F0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šeobecné podmínky výběrového řízení pro poskytnutí transferů z rozpočtu statutárního města Ostrav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y</w:t>
            </w:r>
            <w:r w:rsidR="00D400F0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za účelem zabezpečení prevence kriminality na rok 2022 </w:t>
            </w:r>
          </w:p>
          <w:p w14:paraId="31A7CDA1" w14:textId="2EAB164F" w:rsidR="003A192C" w:rsidRPr="00D400F0" w:rsidRDefault="003344E8" w:rsidP="005A17F5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</w:t>
            </w:r>
            <w:r w:rsidR="00D400F0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ávrh Kapitálového rozpočtu </w:t>
            </w:r>
            <w:r w:rsidR="00324359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statutárního města Ostrav</w:t>
            </w:r>
            <w:r w:rsidR="0032435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y</w:t>
            </w:r>
            <w:r w:rsidR="00D400F0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na rok 2022 a Kapitálového výhledu na léta </w:t>
            </w:r>
            <w:r w:rsidR="00324359" w:rsidRPr="00D400F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2023–2025</w:t>
            </w:r>
          </w:p>
        </w:tc>
      </w:tr>
      <w:tr w:rsidR="004E681F" w:rsidRPr="009542ED" w14:paraId="3C3731D4" w14:textId="77777777" w:rsidTr="003243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9076F4B" w14:textId="77777777" w:rsidR="004E681F" w:rsidRPr="0093499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D45721B" w14:textId="54058D48" w:rsidR="004E681F" w:rsidRPr="009542ED" w:rsidRDefault="004E681F" w:rsidP="00E250D0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3243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E681F" w:rsidRPr="009542ED" w14:paraId="06A8C925" w14:textId="77777777" w:rsidTr="003243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2C7F5873" w14:textId="77777777" w:rsidR="004E681F" w:rsidRPr="009542ED" w:rsidRDefault="004E681F" w:rsidP="00E250D0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C7103BA" w14:textId="77777777" w:rsidR="004E681F" w:rsidRPr="004E681F" w:rsidRDefault="004E681F" w:rsidP="005A17F5">
            <w:pPr>
              <w:pStyle w:val="Odstavecseseznamem"/>
              <w:numPr>
                <w:ilvl w:val="0"/>
                <w:numId w:val="11"/>
              </w:numPr>
              <w:spacing w:after="0"/>
              <w:ind w:left="35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>komise plán práce nezpracovává</w:t>
            </w:r>
          </w:p>
        </w:tc>
      </w:tr>
    </w:tbl>
    <w:p w14:paraId="14394A5D" w14:textId="77777777" w:rsidR="004E681F" w:rsidRDefault="004E681F" w:rsidP="004E681F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E681F" w:rsidRPr="00CD57D0" w14:paraId="12AF18B5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4E694EB" w14:textId="77777777" w:rsidR="004E681F" w:rsidRPr="00CD57D0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CEBF1FB" w14:textId="6D4AEBA0" w:rsidR="004E681F" w:rsidRPr="00CD57D0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3243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E681F" w14:paraId="15F577AF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2538828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9B4D69" w14:textId="52370C37" w:rsidR="004E681F" w:rsidRPr="004E681F" w:rsidRDefault="004E681F" w:rsidP="00324359">
            <w:pPr>
              <w:widowControl w:val="0"/>
              <w:autoSpaceDE w:val="0"/>
              <w:autoSpaceDN w:val="0"/>
              <w:adjustRightInd w:val="0"/>
              <w:spacing w:after="0"/>
              <w:ind w:lef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324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243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1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2435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E41E4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24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1E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243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>, další termíny budou</w:t>
            </w: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stanoveny operativně</w:t>
            </w:r>
          </w:p>
        </w:tc>
      </w:tr>
    </w:tbl>
    <w:p w14:paraId="00AB38BE" w14:textId="77777777" w:rsidR="004E681F" w:rsidRDefault="004E681F" w:rsidP="004E681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E681F" w14:paraId="3DBF27DD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3AC7776" w14:textId="77777777" w:rsidR="004E681F" w:rsidRPr="00233656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A6FCAAD" w14:textId="77777777" w:rsidR="004E681F" w:rsidRPr="00233656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4E681F" w14:paraId="077B14D0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9691B08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03EE245" w14:textId="77777777" w:rsidR="004E681F" w:rsidRDefault="004E681F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E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</w:tbl>
    <w:p w14:paraId="17DA1555" w14:textId="77777777" w:rsidR="004E681F" w:rsidRDefault="004E681F" w:rsidP="004E681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4E681F" w:rsidRPr="009542ED" w14:paraId="5D875F71" w14:textId="77777777" w:rsidTr="00E250D0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4710E5A" w14:textId="77777777" w:rsidR="004E681F" w:rsidRPr="00EB5F40" w:rsidRDefault="004E681F" w:rsidP="00EB5F4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04AEE" w14:textId="77777777" w:rsidR="004E681F" w:rsidRPr="009542ED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4E681F" w:rsidRPr="00263567" w14:paraId="76CE093E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D65657B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25F2DF60" w14:textId="77777777" w:rsidR="004E681F" w:rsidRPr="00263567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170287C" w14:textId="77777777" w:rsidR="004E681F" w:rsidRPr="00334EFD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4E681F" w:rsidRPr="00263567" w14:paraId="58E4BA51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59457473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8915364" w14:textId="2174E701" w:rsidR="004E681F" w:rsidRPr="00C0477B" w:rsidRDefault="004E681F" w:rsidP="00E25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E68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Mgr. Michal Mariánek, </w:t>
            </w:r>
            <w:r w:rsidR="003500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MBA, </w:t>
            </w:r>
            <w:r w:rsidRPr="004E68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5A390795" w14:textId="77777777" w:rsidR="004E681F" w:rsidRPr="00334EFD" w:rsidRDefault="004E681F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731308" w:rsidRPr="00263567" w14:paraId="5EB480C1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8B206EA" w14:textId="5C0BDB07" w:rsidR="00731308" w:rsidRDefault="00731308" w:rsidP="0073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0C01B3F" w14:textId="77777777" w:rsidR="00731308" w:rsidRDefault="00731308" w:rsidP="00E250D0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Ing. Vít Macháček,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4E20A5E" w14:textId="44DF4784" w:rsidR="00731308" w:rsidRPr="00334EFD" w:rsidRDefault="00324359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731308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1A1ACA62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DBC4654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E2D2AA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Dagmar Macháčková, </w:t>
            </w:r>
            <w:r w:rsidRPr="000C721A">
              <w:rPr>
                <w:b w:val="0"/>
              </w:rPr>
              <w:t>člen</w:t>
            </w:r>
            <w:r>
              <w:rPr>
                <w:b w:val="0"/>
              </w:rPr>
              <w:t>ka</w:t>
            </w:r>
            <w:r w:rsidRPr="000C721A">
              <w:rPr>
                <w:b w:val="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B8AEE7" w14:textId="0F577EBD" w:rsidR="004E681F" w:rsidRPr="00334EFD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5C92E73E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10D2CBD3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1E2164D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 w:rsidRPr="001C2C00">
              <w:rPr>
                <w:b w:val="0"/>
                <w:color w:val="000000"/>
              </w:rPr>
              <w:t>MUDr. Tomáš Málek,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97E47BC" w14:textId="3CC02C4E" w:rsidR="004E681F" w:rsidRPr="00334EFD" w:rsidRDefault="00324359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E41E48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5C127D60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0ABE0E3E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8351666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Margareta Michopulu, </w:t>
            </w:r>
            <w:r w:rsidRPr="000C721A">
              <w:rPr>
                <w:b w:val="0"/>
              </w:rPr>
              <w:t>člen</w:t>
            </w:r>
            <w:r>
              <w:rPr>
                <w:b w:val="0"/>
              </w:rPr>
              <w:t>ka</w:t>
            </w:r>
            <w:r w:rsidRPr="000C721A">
              <w:rPr>
                <w:b w:val="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7A91188" w14:textId="77777777" w:rsidR="004E681F" w:rsidRPr="00334EFD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4E681F" w:rsidRPr="00263567" w14:paraId="0FDA0131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C60A617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2D08E82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MUDr. Bc. Ondřej Němeček, </w:t>
            </w:r>
            <w:r w:rsidRPr="000C721A">
              <w:rPr>
                <w:b w:val="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5F7D604" w14:textId="2915D7B0" w:rsidR="004E681F" w:rsidRPr="00334EFD" w:rsidRDefault="00324359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12CF9F09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396C6EF2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E911F5" w14:textId="32BE2CD9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T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Š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B62A7E3" w14:textId="1D9D0778" w:rsidR="004E681F" w:rsidRPr="00334EFD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334EFD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4E681F" w:rsidRPr="00263567" w14:paraId="22421297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214E194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61EC548" w14:textId="3B5C2814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</w:t>
            </w:r>
            <w:r w:rsidR="000C28B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5831ED1" w14:textId="00D7E779" w:rsidR="004E681F" w:rsidRPr="00334EFD" w:rsidRDefault="00334EFD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4E681F" w:rsidRPr="00263567" w14:paraId="70D3ECC5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BCFFC73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514C090" w14:textId="65419F2A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</w:t>
            </w:r>
            <w:r w:rsidR="000C28BB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82C26A9" w14:textId="77777777" w:rsidR="004E681F" w:rsidRPr="00334EFD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4E681F" w:rsidRPr="00263567" w14:paraId="1BFD9A5C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0D2F376F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76E4628" w14:textId="2A4A88B7" w:rsidR="004E681F" w:rsidRPr="00C0477B" w:rsidRDefault="004E681F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DiS</w:t>
            </w:r>
            <w:proofErr w:type="spellEnd"/>
            <w:r>
              <w:rPr>
                <w:b w:val="0"/>
                <w:bCs/>
              </w:rPr>
              <w:t>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866C83" w14:textId="2729F730" w:rsidR="004E681F" w:rsidRPr="00334EFD" w:rsidRDefault="00334EFD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7840C646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B177ACF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ECF4AA9" w14:textId="005DCF6E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</w:t>
            </w:r>
            <w:r w:rsidR="000C28B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703226" w14:textId="687A6149" w:rsidR="004E681F" w:rsidRPr="00334EFD" w:rsidRDefault="00E41E48" w:rsidP="004E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4E681F" w:rsidRPr="00263567" w14:paraId="066B7B6B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8036FFA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6EBB018" w14:textId="730BA4BB" w:rsidR="004E681F" w:rsidRPr="00C0477B" w:rsidRDefault="004E681F" w:rsidP="00E250D0">
            <w:pPr>
              <w:pStyle w:val="Nadpis5"/>
              <w:rPr>
                <w:b w:val="0"/>
              </w:rPr>
            </w:pPr>
            <w:r w:rsidRPr="0081106C">
              <w:rPr>
                <w:b w:val="0"/>
                <w:color w:val="000000"/>
              </w:rPr>
              <w:t xml:space="preserve">Mgr. </w:t>
            </w:r>
            <w:proofErr w:type="spellStart"/>
            <w:r w:rsidRPr="0081106C">
              <w:rPr>
                <w:b w:val="0"/>
                <w:color w:val="000000"/>
              </w:rPr>
              <w:t>A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Pr="0081106C">
              <w:rPr>
                <w:b w:val="0"/>
                <w:color w:val="000000"/>
              </w:rPr>
              <w:t xml:space="preserve"> </w:t>
            </w:r>
            <w:proofErr w:type="spellStart"/>
            <w:r w:rsidRPr="0081106C">
              <w:rPr>
                <w:b w:val="0"/>
                <w:color w:val="000000"/>
              </w:rPr>
              <w:t>P</w:t>
            </w:r>
            <w:r w:rsidR="000C28BB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CF8698" w14:textId="0FE12E91" w:rsidR="004E681F" w:rsidRPr="00334EFD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334EFD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4E681F"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335D3D98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46A77A2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37C71CB" w14:textId="53B4144B" w:rsidR="004E681F" w:rsidRPr="00C0477B" w:rsidRDefault="004E681F" w:rsidP="00E250D0">
            <w:pPr>
              <w:pStyle w:val="Nadpis5"/>
              <w:rPr>
                <w:b w:val="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</w:t>
            </w:r>
            <w:r w:rsidR="000C28B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DiS</w:t>
            </w:r>
            <w:proofErr w:type="spellEnd"/>
            <w:r>
              <w:rPr>
                <w:b w:val="0"/>
                <w:bCs/>
              </w:rPr>
              <w:t>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82660D3" w14:textId="77777777" w:rsidR="004E681F" w:rsidRPr="00334EFD" w:rsidRDefault="004E681F" w:rsidP="00E250D0">
            <w:pPr>
              <w:tabs>
                <w:tab w:val="center" w:pos="2232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proofErr w:type="gramStart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  <w:r w:rsidRPr="00334E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</w:tr>
    </w:tbl>
    <w:p w14:paraId="1B10B9E0" w14:textId="77777777" w:rsidR="004E681F" w:rsidRDefault="004E681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BB78F0E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F7ED44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563A2B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027631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7CDEF0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A816C4F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12E902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D9199C" w14:textId="71109437" w:rsidR="004E681F" w:rsidRDefault="004E681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A1752">
        <w:rPr>
          <w:rFonts w:ascii="Arial" w:hAnsi="Arial" w:cs="Arial"/>
          <w:b/>
          <w:sz w:val="28"/>
          <w:szCs w:val="28"/>
        </w:rPr>
        <w:lastRenderedPageBreak/>
        <w:t>5. KOMISE PRO RODINU A VOLNÝ ČAS</w:t>
      </w:r>
    </w:p>
    <w:p w14:paraId="01B868B1" w14:textId="77777777" w:rsidR="004E681F" w:rsidRPr="004E681F" w:rsidRDefault="004E681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4E681F" w:rsidRPr="001300A5" w14:paraId="68B569A6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FAE3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0698CDD" w14:textId="77777777" w:rsidR="004E681F" w:rsidRPr="001300A5" w:rsidRDefault="004E681F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DE62E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6221" w14:textId="77777777" w:rsidR="004E681F" w:rsidRPr="001300A5" w:rsidRDefault="004E681F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4E681F" w:rsidRPr="001300A5" w14:paraId="7A8A3E7F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E118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A21CC1" w14:textId="77777777" w:rsidR="004E681F" w:rsidRPr="001300A5" w:rsidRDefault="004E681F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5D316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FA498" w14:textId="77777777" w:rsidR="004E681F" w:rsidRPr="001300A5" w:rsidRDefault="004E681F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C0477B">
              <w:rPr>
                <w:rFonts w:ascii="Arial" w:eastAsiaTheme="minorEastAsia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Petr Mika</w:t>
            </w:r>
          </w:p>
        </w:tc>
      </w:tr>
      <w:tr w:rsidR="004E681F" w:rsidRPr="001300A5" w14:paraId="59BA2DAC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C81E7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6046D2" w14:textId="77777777" w:rsidR="004E681F" w:rsidRPr="001300A5" w:rsidRDefault="004E681F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89C034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6389" w14:textId="77777777" w:rsidR="004E681F" w:rsidRPr="001300A5" w:rsidRDefault="00E24766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681F" w:rsidRPr="001300A5" w14:paraId="1116CC0A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1472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584802" w14:textId="77777777" w:rsidR="004E681F" w:rsidRPr="001300A5" w:rsidRDefault="004E681F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CF5277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5BA0" w14:textId="5C3D2381" w:rsidR="004E681F" w:rsidRPr="001300A5" w:rsidRDefault="009A1752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4E681F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29E56FA" w14:textId="77777777" w:rsidR="004E681F" w:rsidRDefault="004E681F" w:rsidP="004E681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E681F" w14:paraId="5F738C96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F7B8943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14DC461" w14:textId="77777777" w:rsidR="004E681F" w:rsidRDefault="004E681F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4E681F" w:rsidRPr="003A192C" w14:paraId="6B6316BB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E53E0A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B8A06E2" w14:textId="315D0DF1" w:rsidR="00164DBE" w:rsidRDefault="004E681F" w:rsidP="005A17F5">
            <w:pPr>
              <w:pStyle w:val="Odstavecseseznamem"/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64D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seznámení</w:t>
            </w:r>
            <w:r w:rsidR="009A17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: </w:t>
            </w:r>
          </w:p>
          <w:p w14:paraId="38449B0C" w14:textId="415A56F8" w:rsidR="009A1752" w:rsidRPr="009A1752" w:rsidRDefault="009A1752" w:rsidP="009A175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se </w:t>
            </w:r>
            <w:r w:rsidRPr="009A17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souhrnnými informacemi k přijatým žádostem o dotace na rok 2022 v oblastech Rodinná politika a Volný čas (počty žádostí, celkové finanční požadavky apod.) </w:t>
            </w:r>
            <w:r w:rsid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</w:t>
            </w:r>
            <w:r w:rsidRPr="009A17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 stanovení harmonogramu pro hodnocení projektů v obou oblastech</w:t>
            </w:r>
          </w:p>
          <w:p w14:paraId="38463561" w14:textId="41C74CA6" w:rsidR="00164DBE" w:rsidRDefault="009A1752" w:rsidP="009A175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A17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 procesem aktualizace Akčního plánu na rok 2022 ke Koncepci rodinné politiky SMO, připomínkování a schválení Akčního plánu na rok 2022</w:t>
            </w:r>
          </w:p>
          <w:p w14:paraId="2A129650" w14:textId="15D44D01" w:rsidR="00F40EB8" w:rsidRDefault="00F40EB8" w:rsidP="005A17F5">
            <w:pPr>
              <w:pStyle w:val="Odstavecseseznamem"/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</w:t>
            </w: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ýběrové řízení na poskytování účelových dotací na rok 2022 z oblasti Rodinná politik</w:t>
            </w:r>
            <w:r w:rsidR="00DC577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</w:p>
          <w:p w14:paraId="2D94DC80" w14:textId="0C9AEAE5" w:rsidR="003D4574" w:rsidRDefault="00F40EB8" w:rsidP="005A17F5">
            <w:pPr>
              <w:pStyle w:val="Odstavecseseznamem"/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articipace komise na vyhlášené literární soutěži „Generace prarodičů“, kterou organizuje spolek Balónek</w:t>
            </w:r>
          </w:p>
          <w:p w14:paraId="7D0B7F6C" w14:textId="6563E326" w:rsidR="00F40EB8" w:rsidRDefault="00F40EB8" w:rsidP="005A17F5">
            <w:pPr>
              <w:pStyle w:val="Odstavecseseznamem"/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</w:t>
            </w: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onitorování projektů podpořených dotací z oblasti Rodinná politika a oblasti Volný čas</w:t>
            </w:r>
          </w:p>
          <w:p w14:paraId="15655463" w14:textId="6E1165DA" w:rsidR="00F40EB8" w:rsidRPr="001B5303" w:rsidRDefault="00F40EB8" w:rsidP="005A17F5">
            <w:pPr>
              <w:pStyle w:val="Odstavecseseznamem"/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articipace na akci Dny </w:t>
            </w:r>
            <w:proofErr w:type="spellStart"/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fajne</w:t>
            </w:r>
            <w:proofErr w:type="spellEnd"/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rodiny, jejímž cílem bylo propagovat a podpořit aktivity pro rodiny</w:t>
            </w:r>
          </w:p>
        </w:tc>
      </w:tr>
    </w:tbl>
    <w:p w14:paraId="536BE9AF" w14:textId="77777777" w:rsidR="004E681F" w:rsidRDefault="004E681F" w:rsidP="00164DB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64DBE" w:rsidRPr="000D6636" w14:paraId="37AFE4A4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DF0D230" w14:textId="77777777" w:rsidR="00164DBE" w:rsidRPr="000D6636" w:rsidRDefault="00164DBE" w:rsidP="00E250D0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ABC5FB1" w14:textId="77777777" w:rsidR="00164DBE" w:rsidRPr="000D6636" w:rsidRDefault="00164DBE" w:rsidP="00E250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164DBE" w:rsidRPr="003A192C" w14:paraId="3663EE57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1E32B29" w14:textId="77777777" w:rsidR="00164DBE" w:rsidRDefault="00164DBE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C291C12" w14:textId="75F19C9C" w:rsidR="00F40EB8" w:rsidRPr="00F40EB8" w:rsidRDefault="00F40EB8" w:rsidP="00F40EB8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doporučila poskytnout mimořádnou dotaci Centru pro rodinu a sociální péči z. s.</w:t>
            </w:r>
          </w:p>
          <w:p w14:paraId="4026B48F" w14:textId="56C24583" w:rsidR="00F40EB8" w:rsidRPr="00F40EB8" w:rsidRDefault="00F40EB8" w:rsidP="00F40EB8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navrhla na rok 2022 finanční prostředky na dotace oblasti Rodinná politika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</w:t>
            </w: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1,1 mil. Kč a na dotace oblasti Volný čas 6 mil. Kč</w:t>
            </w:r>
          </w:p>
          <w:p w14:paraId="27E99982" w14:textId="4CFE6700" w:rsidR="00F40EB8" w:rsidRPr="00F40EB8" w:rsidRDefault="00F40EB8" w:rsidP="00F40EB8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projednala žádost spolku Senioři České republiky, z. s., Městská organizace </w:t>
            </w:r>
            <w:proofErr w:type="gramStart"/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Ostrava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</w:t>
            </w:r>
            <w:proofErr w:type="gramEnd"/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rozšíření účelu použití poskytnuté dotace na rok 2021</w:t>
            </w:r>
          </w:p>
          <w:p w14:paraId="47B2D59C" w14:textId="305A44C5" w:rsidR="00F40EB8" w:rsidRPr="00F40EB8" w:rsidRDefault="00F40EB8" w:rsidP="00F40EB8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projednala v rámci výběrového řízení na poskytování peněžních prostředků z rozpočtu SMO na rok 2022 v oblasti Rodinná politika doručené žádosti, navrhla a přidělila body a doporučila poskytnout dotace 30 projektům v celkové výši 1,1 mil. Kč</w:t>
            </w:r>
          </w:p>
          <w:p w14:paraId="7EB30F6E" w14:textId="64668B64" w:rsidR="00125C4B" w:rsidRPr="000C2DA3" w:rsidRDefault="00F40EB8" w:rsidP="00F40EB8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40EB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doporučila schválení Akčního plánu rodinné politiky pro rok 2022</w:t>
            </w:r>
          </w:p>
        </w:tc>
      </w:tr>
    </w:tbl>
    <w:p w14:paraId="32BB515A" w14:textId="77777777" w:rsidR="00E250D0" w:rsidRDefault="00E250D0" w:rsidP="00E250D0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2636F6" w:rsidRPr="009542ED" w14:paraId="5E7B34ED" w14:textId="77777777" w:rsidTr="00F40EB8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72CCA0D" w14:textId="77777777" w:rsidR="002636F6" w:rsidRPr="00934995" w:rsidRDefault="002636F6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04530" w14:textId="6EC0D309" w:rsidR="002636F6" w:rsidRPr="009542ED" w:rsidRDefault="002636F6" w:rsidP="00E250D0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F40EB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6F6" w:rsidRPr="004E681F" w14:paraId="3C4453B3" w14:textId="77777777" w:rsidTr="00F40EB8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7AA56EB" w14:textId="77777777" w:rsidR="002636F6" w:rsidRPr="009542ED" w:rsidRDefault="002636F6" w:rsidP="00E250D0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541A7" w14:textId="77777777" w:rsidR="002636F6" w:rsidRPr="004E681F" w:rsidRDefault="002636F6" w:rsidP="005A17F5">
            <w:pPr>
              <w:pStyle w:val="Odstavecseseznamem"/>
              <w:numPr>
                <w:ilvl w:val="0"/>
                <w:numId w:val="11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průběžný monitoring realizovaných projektů a další činnost dle náplně činnosti komise</w:t>
            </w:r>
          </w:p>
        </w:tc>
      </w:tr>
    </w:tbl>
    <w:p w14:paraId="244BBE10" w14:textId="77777777" w:rsidR="00E250D0" w:rsidRDefault="00E250D0" w:rsidP="002636F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6F6" w:rsidRPr="00CD57D0" w14:paraId="1168A3EF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8C742F5" w14:textId="77777777" w:rsidR="002636F6" w:rsidRPr="00CD57D0" w:rsidRDefault="002636F6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F606DFE" w14:textId="64035480" w:rsidR="002636F6" w:rsidRPr="00CD57D0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F40EB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6F6" w:rsidRPr="004E681F" w14:paraId="651EAC0D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665C88F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CC13C1" w14:textId="04ABBA98" w:rsidR="002636F6" w:rsidRPr="002636F6" w:rsidRDefault="00F40EB8" w:rsidP="005A17F5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17.01.2022, další </w:t>
            </w:r>
            <w:r w:rsidR="00B521B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termíny budou</w:t>
            </w:r>
            <w:r w:rsidR="002636F6"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stanoveny operativně dle potřeby</w:t>
            </w:r>
          </w:p>
        </w:tc>
      </w:tr>
    </w:tbl>
    <w:p w14:paraId="64BB5FDD" w14:textId="77777777" w:rsidR="002636F6" w:rsidRDefault="002636F6" w:rsidP="002636F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6F6" w:rsidRPr="00233656" w14:paraId="2EEB9579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35985C5" w14:textId="77777777" w:rsidR="002636F6" w:rsidRPr="00233656" w:rsidRDefault="002636F6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C6D79EF" w14:textId="77777777" w:rsidR="002636F6" w:rsidRPr="0023365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2636F6" w14:paraId="26178E59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ED22005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E232A37" w14:textId="77777777" w:rsidR="002636F6" w:rsidRDefault="002636F6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70BCA44D" w14:textId="4B21FFA8" w:rsidR="002636F6" w:rsidRDefault="002636F6" w:rsidP="002636F6">
      <w:pPr>
        <w:spacing w:after="0"/>
      </w:pPr>
    </w:p>
    <w:p w14:paraId="7259B0D6" w14:textId="77777777" w:rsidR="00F40EB8" w:rsidRDefault="00F40EB8" w:rsidP="002636F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2636F6" w:rsidRPr="009542ED" w14:paraId="183B9E8E" w14:textId="77777777" w:rsidTr="00AC5328">
        <w:trPr>
          <w:trHeight w:val="351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FF8121D" w14:textId="77777777" w:rsidR="002636F6" w:rsidRPr="00AC5328" w:rsidRDefault="002636F6" w:rsidP="00AC5328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AC532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BAAFE" w14:textId="77777777" w:rsidR="002636F6" w:rsidRPr="009542ED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2636F6" w:rsidRPr="00263567" w14:paraId="05B337AA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23E5D9D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6D9A3A6E" w14:textId="77777777" w:rsidR="002636F6" w:rsidRPr="00263567" w:rsidRDefault="002636F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50C08B77" w14:textId="77777777" w:rsidR="002636F6" w:rsidRPr="00263567" w:rsidRDefault="002636F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2636F6" w:rsidRPr="00C0477B" w14:paraId="2AD1D8A0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476B29A8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529F502" w14:textId="77777777" w:rsidR="002636F6" w:rsidRPr="005561EB" w:rsidRDefault="002636F6" w:rsidP="00E25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561E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Mgr. Petr Mika,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5A94BE7" w14:textId="77777777" w:rsidR="002636F6" w:rsidRPr="00394732" w:rsidRDefault="002636F6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5D043E" w:rsidRPr="00C0477B" w14:paraId="2EF2E1ED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3AECA02A" w14:textId="28012405" w:rsidR="005D043E" w:rsidRDefault="005D043E" w:rsidP="005D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C94420" w14:textId="7615A143" w:rsidR="005D043E" w:rsidRPr="005561EB" w:rsidRDefault="005D043E" w:rsidP="00E250D0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Lumír Bahr</w:t>
            </w:r>
            <w:r w:rsidR="00ED76B3">
              <w:rPr>
                <w:b w:val="0"/>
                <w:bCs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E474370" w14:textId="2441E9C5" w:rsidR="005D043E" w:rsidRPr="00394732" w:rsidRDefault="00F40EB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5D043E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599A210D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222C051" w14:textId="77777777" w:rsidR="002636F6" w:rsidRDefault="002636F6" w:rsidP="00AC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A38C702" w14:textId="77777777" w:rsidR="002636F6" w:rsidRPr="005561EB" w:rsidRDefault="002636F6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Margareta Michopulu, </w:t>
            </w:r>
            <w:r w:rsidRPr="005561EB">
              <w:rPr>
                <w:b w:val="0"/>
                <w:color w:val="000000"/>
              </w:rPr>
              <w:t>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375A91" w14:textId="50482CE7" w:rsidR="002636F6" w:rsidRPr="00394732" w:rsidRDefault="0039473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C5328" w:rsidRPr="00C0477B" w14:paraId="614FFABA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6F58010" w14:textId="033BE35F" w:rsidR="00AC5328" w:rsidRPr="001041F7" w:rsidRDefault="00AC5328" w:rsidP="00AC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33EBDC8" w14:textId="4C167418" w:rsidR="00AC5328" w:rsidRPr="005561EB" w:rsidRDefault="00AC5328" w:rsidP="00E250D0">
            <w:pPr>
              <w:pStyle w:val="Nadpis5"/>
              <w:rPr>
                <w:b w:val="0"/>
                <w:bCs/>
              </w:rPr>
            </w:pPr>
            <w:r w:rsidRPr="005561EB">
              <w:rPr>
                <w:b w:val="0"/>
                <w:bCs/>
              </w:rPr>
              <w:t>Bc. Radana Zapletalová</w:t>
            </w:r>
            <w:r w:rsidR="00DC5777">
              <w:rPr>
                <w:b w:val="0"/>
                <w:bCs/>
              </w:rPr>
              <w:t>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9035E94" w14:textId="77777777" w:rsidR="00AC5328" w:rsidRPr="00394732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AC5328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50%</w:t>
            </w:r>
            <w:proofErr w:type="gramEnd"/>
          </w:p>
        </w:tc>
      </w:tr>
      <w:tr w:rsidR="005D043E" w:rsidRPr="00C0477B" w14:paraId="593D79A9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364EF052" w14:textId="4ECFAA48" w:rsidR="005D043E" w:rsidRDefault="005D043E" w:rsidP="005D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D665A3A" w14:textId="51B7C43C" w:rsidR="005D043E" w:rsidRPr="005561EB" w:rsidRDefault="005D043E" w:rsidP="00E250D0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A00DC8" w14:textId="426CEEB1" w:rsidR="005D043E" w:rsidRPr="00394732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2636F6" w:rsidRPr="00C0477B" w14:paraId="42ABE11C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9329A6A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55AAAAE" w14:textId="77777777" w:rsidR="002636F6" w:rsidRPr="005561EB" w:rsidRDefault="003C5058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RNDr. Jan Veřmiřovský, Ph.D., </w:t>
            </w:r>
            <w:r w:rsidRPr="005561EB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2528457" w14:textId="60E2132B" w:rsidR="002636F6" w:rsidRPr="00394732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D043E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AC5328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609A975E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6E7D167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6593B48" w14:textId="77777777" w:rsidR="002636F6" w:rsidRPr="005561EB" w:rsidRDefault="003C5058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Petr Veselka, </w:t>
            </w:r>
            <w:r w:rsidRPr="005561EB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43EAFB" w14:textId="07D1FD6C" w:rsidR="002636F6" w:rsidRPr="00394732" w:rsidRDefault="0039473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55573F0A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5ADD87A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956864E" w14:textId="41DDEB83" w:rsidR="002636F6" w:rsidRPr="005561EB" w:rsidRDefault="003C5058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Bc. </w:t>
            </w:r>
            <w:proofErr w:type="spellStart"/>
            <w:r w:rsidRPr="005561EB"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</w:t>
            </w:r>
            <w:proofErr w:type="spellEnd"/>
            <w:r w:rsidRPr="005561EB">
              <w:rPr>
                <w:b w:val="0"/>
                <w:bCs/>
              </w:rPr>
              <w:t xml:space="preserve"> </w:t>
            </w:r>
            <w:proofErr w:type="spellStart"/>
            <w:r w:rsidRPr="005561EB">
              <w:rPr>
                <w:b w:val="0"/>
                <w:bCs/>
              </w:rPr>
              <w:t>H</w:t>
            </w:r>
            <w:r w:rsidR="000C28BB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76B2AD7" w14:textId="5F11FAD5" w:rsidR="002636F6" w:rsidRPr="00394732" w:rsidRDefault="0039473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5D5B7D64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0F1A40AC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2FB862" w14:textId="0CA6E964" w:rsidR="002636F6" w:rsidRPr="00C0477B" w:rsidRDefault="003C5058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S</w:t>
            </w:r>
            <w:r w:rsidR="000C28B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C186C2" w14:textId="77777777" w:rsidR="002636F6" w:rsidRPr="00394732" w:rsidRDefault="00AC532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3F4F2565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19E65905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4F1D9AD" w14:textId="5C616F8F" w:rsidR="002636F6" w:rsidRPr="00C0477B" w:rsidRDefault="00AC532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T</w:t>
            </w:r>
            <w:r w:rsidR="000C28BB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Š</w:t>
            </w:r>
            <w:r w:rsidR="000C28B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D3898EA" w14:textId="13D26827" w:rsidR="002636F6" w:rsidRPr="00394732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394732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2636F6" w:rsidRPr="00C0477B" w14:paraId="27F1AB68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A5A6C1B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9F22E89" w14:textId="47C24E82" w:rsidR="002636F6" w:rsidRPr="00C0477B" w:rsidRDefault="003C5058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0C28BB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0C28B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AF018BC" w14:textId="30BEEFC5" w:rsidR="002636F6" w:rsidRPr="00394732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394732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2636F6" w:rsidRPr="0039473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7D4976B7" w14:textId="77777777" w:rsidR="00F83415" w:rsidRDefault="00F83415" w:rsidP="00F83415">
      <w:pPr>
        <w:jc w:val="both"/>
        <w:rPr>
          <w:b/>
          <w:szCs w:val="24"/>
        </w:rPr>
      </w:pPr>
    </w:p>
    <w:p w14:paraId="065C44B1" w14:textId="1BD21EF7" w:rsidR="00B44011" w:rsidRDefault="00B44011" w:rsidP="00F83415">
      <w:pPr>
        <w:jc w:val="both"/>
        <w:rPr>
          <w:b/>
          <w:szCs w:val="24"/>
        </w:rPr>
      </w:pPr>
    </w:p>
    <w:p w14:paraId="66FAB5A1" w14:textId="3B16E1C4" w:rsidR="00766AED" w:rsidRDefault="00766AED" w:rsidP="00F83415">
      <w:pPr>
        <w:jc w:val="both"/>
        <w:rPr>
          <w:b/>
          <w:szCs w:val="24"/>
        </w:rPr>
      </w:pPr>
    </w:p>
    <w:p w14:paraId="77DFF4D7" w14:textId="65C0D7BC" w:rsidR="00766AED" w:rsidRDefault="00766AED" w:rsidP="00F83415">
      <w:pPr>
        <w:jc w:val="both"/>
        <w:rPr>
          <w:b/>
          <w:szCs w:val="24"/>
        </w:rPr>
      </w:pPr>
    </w:p>
    <w:p w14:paraId="32213C69" w14:textId="40175E50" w:rsidR="00766AED" w:rsidRDefault="00766AED" w:rsidP="00F83415">
      <w:pPr>
        <w:jc w:val="both"/>
        <w:rPr>
          <w:b/>
          <w:szCs w:val="24"/>
        </w:rPr>
      </w:pPr>
    </w:p>
    <w:p w14:paraId="5B89F88E" w14:textId="57114317" w:rsidR="00766AED" w:rsidRDefault="00766AED" w:rsidP="00F83415">
      <w:pPr>
        <w:jc w:val="both"/>
        <w:rPr>
          <w:b/>
          <w:szCs w:val="24"/>
        </w:rPr>
      </w:pPr>
    </w:p>
    <w:p w14:paraId="4C47AB96" w14:textId="748E7859" w:rsidR="00766AED" w:rsidRDefault="00766AED" w:rsidP="00F83415">
      <w:pPr>
        <w:jc w:val="both"/>
        <w:rPr>
          <w:b/>
          <w:szCs w:val="24"/>
        </w:rPr>
      </w:pPr>
    </w:p>
    <w:p w14:paraId="18ABECE3" w14:textId="16AB925D" w:rsidR="00766AED" w:rsidRDefault="00766AED" w:rsidP="00F83415">
      <w:pPr>
        <w:jc w:val="both"/>
        <w:rPr>
          <w:b/>
          <w:szCs w:val="24"/>
        </w:rPr>
      </w:pPr>
    </w:p>
    <w:p w14:paraId="4F1AC1B7" w14:textId="508671B4" w:rsidR="00766AED" w:rsidRDefault="00766AED" w:rsidP="00F83415">
      <w:pPr>
        <w:jc w:val="both"/>
        <w:rPr>
          <w:b/>
          <w:szCs w:val="24"/>
        </w:rPr>
      </w:pPr>
    </w:p>
    <w:p w14:paraId="50C4F9A1" w14:textId="2FA97D44" w:rsidR="00766AED" w:rsidRDefault="00766AED" w:rsidP="00F83415">
      <w:pPr>
        <w:jc w:val="both"/>
        <w:rPr>
          <w:b/>
          <w:szCs w:val="24"/>
        </w:rPr>
      </w:pPr>
    </w:p>
    <w:p w14:paraId="14376323" w14:textId="2BE2E97E" w:rsidR="00766AED" w:rsidRDefault="00766AED" w:rsidP="00F83415">
      <w:pPr>
        <w:jc w:val="both"/>
        <w:rPr>
          <w:b/>
          <w:szCs w:val="24"/>
        </w:rPr>
      </w:pPr>
    </w:p>
    <w:p w14:paraId="3B244DF5" w14:textId="7ACF78E8" w:rsidR="00766AED" w:rsidRDefault="00766AED" w:rsidP="00F83415">
      <w:pPr>
        <w:jc w:val="both"/>
        <w:rPr>
          <w:b/>
          <w:szCs w:val="24"/>
        </w:rPr>
      </w:pPr>
    </w:p>
    <w:p w14:paraId="045E525F" w14:textId="318AC42E" w:rsidR="00766AED" w:rsidRDefault="00766AED" w:rsidP="00F83415">
      <w:pPr>
        <w:jc w:val="both"/>
        <w:rPr>
          <w:b/>
          <w:szCs w:val="24"/>
        </w:rPr>
      </w:pPr>
    </w:p>
    <w:p w14:paraId="2A892332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3591C73B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4F35026A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0D3F9B54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38B17641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5A652086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5D264254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5D8D4AC2" w14:textId="77777777" w:rsidR="00394732" w:rsidRDefault="00394732" w:rsidP="003C5058">
      <w:pPr>
        <w:spacing w:after="0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14:paraId="4CD71DB3" w14:textId="1FCB83D5" w:rsidR="003C5058" w:rsidRPr="007B1596" w:rsidRDefault="003C5058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lastRenderedPageBreak/>
        <w:t xml:space="preserve">6. KOMISE PRO BEZPEČNOST </w:t>
      </w:r>
    </w:p>
    <w:p w14:paraId="739B44C6" w14:textId="77777777" w:rsidR="001300A5" w:rsidRDefault="003C5058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1596">
        <w:rPr>
          <w:rFonts w:ascii="Arial" w:hAnsi="Arial" w:cs="Arial"/>
          <w:b/>
          <w:sz w:val="28"/>
          <w:szCs w:val="28"/>
        </w:rPr>
        <w:t>A INTEGROVANÝ ZÁCHRANNÝ SYSTÉM</w:t>
      </w:r>
    </w:p>
    <w:p w14:paraId="26AA5D96" w14:textId="77777777" w:rsidR="003C5058" w:rsidRDefault="003C5058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3C5058" w:rsidRPr="001300A5" w14:paraId="29D7E108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0E7E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99F128" w14:textId="77777777" w:rsidR="003C5058" w:rsidRPr="001300A5" w:rsidRDefault="003C5058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56F44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2E1D" w14:textId="77777777" w:rsidR="003C5058" w:rsidRPr="001300A5" w:rsidRDefault="003C5058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54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058" w:rsidRPr="001300A5" w14:paraId="42FEF90C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C938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9456F7" w14:textId="77777777" w:rsidR="003C5058" w:rsidRPr="001300A5" w:rsidRDefault="003C5058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9119B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32E9" w14:textId="77777777" w:rsidR="003C5058" w:rsidRPr="001300A5" w:rsidRDefault="00515402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Ing. Zdeněk Nytra</w:t>
            </w:r>
          </w:p>
        </w:tc>
      </w:tr>
      <w:tr w:rsidR="003C5058" w:rsidRPr="001300A5" w14:paraId="0F1CA79D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52A7C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5BAAD1" w14:textId="77777777" w:rsidR="003C5058" w:rsidRPr="001300A5" w:rsidRDefault="003C5058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4F09E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84F6" w14:textId="6A60F09E" w:rsidR="003C5058" w:rsidRPr="001300A5" w:rsidRDefault="001B6971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5058" w:rsidRPr="001300A5" w14:paraId="1E9E6CE4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F399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CC0BF2" w14:textId="77777777" w:rsidR="003C5058" w:rsidRPr="001300A5" w:rsidRDefault="003C5058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F33B2C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F55B" w14:textId="6E33252C" w:rsidR="003C5058" w:rsidRPr="001300A5" w:rsidRDefault="001B6971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51540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EC42F95" w14:textId="77777777" w:rsidR="00515402" w:rsidRDefault="00515402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15402" w14:paraId="4381A8B6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7624F48" w14:textId="77777777" w:rsidR="00515402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884310" w14:textId="77777777" w:rsidR="00515402" w:rsidRDefault="00515402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515402" w:rsidRPr="00164DBE" w14:paraId="3DCA5F29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32172C" w14:textId="77777777" w:rsidR="00515402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AFD0A4" w14:textId="006E175A" w:rsidR="00515402" w:rsidRPr="00515402" w:rsidRDefault="00515402" w:rsidP="005A17F5">
            <w:pPr>
              <w:numPr>
                <w:ilvl w:val="0"/>
                <w:numId w:val="1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na svém úvodním zasedání v kalendářním roce 202</w:t>
            </w:r>
            <w:r w:rsidR="005322A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vyhodnotila svou dosavadní činnost, schválila a porovnala ji s plánem své činnosti na volební období 2018 až 2022, bylo konstatováno, že komise se </w:t>
            </w:r>
            <w:proofErr w:type="gramStart"/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drží</w:t>
            </w:r>
            <w:proofErr w:type="gramEnd"/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plánu a plní své úkoly</w:t>
            </w:r>
          </w:p>
          <w:p w14:paraId="7FE425BA" w14:textId="62904E94" w:rsidR="00515402" w:rsidRPr="00515402" w:rsidRDefault="00515402" w:rsidP="005A17F5">
            <w:pPr>
              <w:numPr>
                <w:ilvl w:val="0"/>
                <w:numId w:val="1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se schází po dohodě předsedy s ostatními členy s přihlédnutím k zajištění úkolů komise, v průběhu I</w:t>
            </w:r>
            <w:r w:rsid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pololetí 202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se sešla </w:t>
            </w:r>
            <w:r w:rsidR="000C6D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dvakrát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a to </w:t>
            </w:r>
            <w:r w:rsid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23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0</w:t>
            </w:r>
            <w:r w:rsid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9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a </w:t>
            </w:r>
            <w:r w:rsid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22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 w:rsid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11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.202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v</w:t>
            </w:r>
            <w:r w:rsidR="001B6971" w:rsidRPr="001B697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průběhu II. pololetí 2021 neproběhlo z důvodu neodkladnosti hlasování komise per rollam</w:t>
            </w:r>
          </w:p>
          <w:p w14:paraId="6E883E0A" w14:textId="77777777" w:rsidR="005D0702" w:rsidRDefault="00515402" w:rsidP="005A17F5">
            <w:pPr>
              <w:numPr>
                <w:ilvl w:val="0"/>
                <w:numId w:val="1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informace o aktuálním stavu Fondu pro upevnění veřejného pořádku, bezpečnosti 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ochrany osob a majetku, členové komise mají možnost se vyjádřit k čerpání prostředků z tohoto fondu a činit návrhy k jeho užití v</w:t>
            </w:r>
            <w:r w:rsidR="005D07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budoucnosti</w:t>
            </w:r>
          </w:p>
          <w:p w14:paraId="7BC0EE01" w14:textId="77777777" w:rsidR="005D0702" w:rsidRDefault="005D0702" w:rsidP="005A17F5">
            <w:pPr>
              <w:numPr>
                <w:ilvl w:val="0"/>
                <w:numId w:val="1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seznámení s:</w:t>
            </w:r>
          </w:p>
          <w:p w14:paraId="2CCF0883" w14:textId="0D887047" w:rsidR="00A02BFA" w:rsidRDefault="00A02BFA" w:rsidP="005A17F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02BFA">
              <w:rPr>
                <w:rFonts w:cs="Arial"/>
              </w:rPr>
              <w:t>ak</w:t>
            </w:r>
            <w:r w:rsidRPr="00A02BF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tuální situací v oblasti výcviku řidičů složek IZS a situaci v oblasti </w:t>
            </w:r>
            <w:proofErr w:type="spellStart"/>
            <w:r w:rsidRPr="00A02BF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BESIPu</w:t>
            </w:r>
            <w:proofErr w:type="spellEnd"/>
          </w:p>
          <w:p w14:paraId="33779D9E" w14:textId="4CBDEA36" w:rsidR="00515402" w:rsidRPr="005D0702" w:rsidRDefault="001B6971" w:rsidP="005A17F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se zajištěním čištění odpadních vod, </w:t>
            </w:r>
            <w:r w:rsidR="00515402" w:rsidRPr="005D07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aktuální hydrologickou situací a prognózou vývoje v oblasti zásobování vodou ve střednědobém horizontu</w:t>
            </w:r>
          </w:p>
          <w:p w14:paraId="0EE6769E" w14:textId="6BE5B6CF" w:rsidR="00515402" w:rsidRPr="00515402" w:rsidRDefault="00515402" w:rsidP="005A17F5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průběhem krizového stavu a problematikou COVID</w:t>
            </w:r>
            <w:r w:rsidR="00744C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19 na území města Ostravy z pohledu jednotlivých složek IZS</w:t>
            </w:r>
          </w:p>
          <w:p w14:paraId="3A613210" w14:textId="55E9A11D" w:rsidR="00515402" w:rsidRPr="00515402" w:rsidRDefault="00515402" w:rsidP="005A17F5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činností složek IZS a stavem kriminality za rok 20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</w:t>
            </w:r>
            <w:r w:rsidR="00A02BF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</w:tc>
      </w:tr>
    </w:tbl>
    <w:p w14:paraId="17B18F73" w14:textId="77777777" w:rsidR="00515402" w:rsidRDefault="00515402" w:rsidP="00515402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15402" w:rsidRPr="000D6636" w14:paraId="1380F962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1D8E34E" w14:textId="77777777" w:rsidR="00515402" w:rsidRPr="000D6636" w:rsidRDefault="00515402" w:rsidP="00E250D0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894E779" w14:textId="77777777" w:rsidR="00515402" w:rsidRPr="000D6636" w:rsidRDefault="00515402" w:rsidP="00E250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515402" w:rsidRPr="00164DBE" w14:paraId="62E840A9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5EBD1B5" w14:textId="77777777" w:rsidR="00515402" w:rsidRDefault="00515402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4BD72C2" w14:textId="7AF924A5" w:rsidR="00245DAC" w:rsidRPr="00245DAC" w:rsidRDefault="00A02BFA" w:rsidP="005A17F5">
            <w:pPr>
              <w:pStyle w:val="Odstavecseseznamem"/>
              <w:numPr>
                <w:ilvl w:val="0"/>
                <w:numId w:val="14"/>
              </w:numPr>
              <w:spacing w:after="0"/>
              <w:ind w:left="42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nevydala žádné stanovisko </w:t>
            </w:r>
          </w:p>
        </w:tc>
      </w:tr>
    </w:tbl>
    <w:p w14:paraId="0305787A" w14:textId="77777777" w:rsidR="00515402" w:rsidRDefault="00515402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EE11A8" w:rsidRPr="009542ED" w14:paraId="69CA532E" w14:textId="77777777" w:rsidTr="00A02BFA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3EB9513" w14:textId="77777777" w:rsidR="00EE11A8" w:rsidRPr="00934995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2A895" w14:textId="1A61E65A" w:rsidR="00EE11A8" w:rsidRPr="009542ED" w:rsidRDefault="00EE11A8" w:rsidP="00E250D0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751DA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11A8" w:rsidRPr="004E681F" w14:paraId="7776B0AD" w14:textId="77777777" w:rsidTr="00A02BFA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1E5EE65" w14:textId="77777777" w:rsidR="00EE11A8" w:rsidRPr="009542ED" w:rsidRDefault="00EE11A8" w:rsidP="00E250D0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754A2" w14:textId="77777777" w:rsidR="00EE11A8" w:rsidRPr="004E681F" w:rsidRDefault="00EE11A8" w:rsidP="005A17F5">
            <w:pPr>
              <w:pStyle w:val="Odstavecseseznamem"/>
              <w:numPr>
                <w:ilvl w:val="0"/>
                <w:numId w:val="11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A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stanovuje se operativně dle náplně činnosti komise a potřeby</w:t>
            </w:r>
          </w:p>
        </w:tc>
      </w:tr>
    </w:tbl>
    <w:p w14:paraId="1F64D748" w14:textId="77777777" w:rsidR="00EE11A8" w:rsidRDefault="00EE11A8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E11A8" w:rsidRPr="00CD57D0" w14:paraId="6C27692B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AA3B780" w14:textId="77777777" w:rsidR="00EE11A8" w:rsidRPr="00CD57D0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5C39B3D" w14:textId="4CF8FFC2" w:rsidR="00EE11A8" w:rsidRPr="00CD57D0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751DA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11A8" w:rsidRPr="002636F6" w14:paraId="6478D29A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EFA9A1F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EF768B6" w14:textId="77777777" w:rsidR="00EE11A8" w:rsidRPr="002636F6" w:rsidRDefault="005D0702" w:rsidP="005A17F5">
            <w:pPr>
              <w:pStyle w:val="Odstavecseseznamem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termíny budou</w:t>
            </w:r>
            <w:r w:rsidR="00EE11A8"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stanoveny operativně dle potřeby</w:t>
            </w:r>
          </w:p>
        </w:tc>
      </w:tr>
    </w:tbl>
    <w:p w14:paraId="0A34388A" w14:textId="77777777" w:rsidR="00EE11A8" w:rsidRDefault="00EE11A8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E11A8" w:rsidRPr="00233656" w14:paraId="5C6D7C8D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069AA67" w14:textId="77777777" w:rsidR="00EE11A8" w:rsidRPr="00233656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0BAE199" w14:textId="77777777" w:rsidR="00EE11A8" w:rsidRPr="00233656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EE11A8" w14:paraId="0E7C4C6C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F50227C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047D326" w14:textId="775DB0AC" w:rsidR="00EE11A8" w:rsidRDefault="00E92043" w:rsidP="0070465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byla navržena změna člena komise z důvodu přechodu gen</w:t>
            </w:r>
            <w:r w:rsidR="00F301E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mjr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Ing.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</w:t>
            </w:r>
            <w:r w:rsidR="000C28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Ph.D., z pozice ředitele HZS MSK na post generálního ředitele HZS ČR, na jeho místo byl jmenován plk. Ing.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</w:t>
            </w:r>
            <w:r w:rsidR="000C28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náměst</w:t>
            </w:r>
            <w:r w:rsidR="0070465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pro IZS a operačního řízení a statutárním zástupcem HZS MSK</w:t>
            </w:r>
          </w:p>
        </w:tc>
      </w:tr>
    </w:tbl>
    <w:p w14:paraId="518C8933" w14:textId="77777777" w:rsidR="00EE11A8" w:rsidRDefault="00EE11A8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p w14:paraId="76A7C18A" w14:textId="77777777" w:rsidR="00967731" w:rsidRDefault="00967731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p w14:paraId="1CB8C2F2" w14:textId="77777777" w:rsidR="00967731" w:rsidRDefault="00967731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EE11A8" w:rsidRPr="009542ED" w14:paraId="4DBB2DC3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71B8278" w14:textId="77777777" w:rsidR="00EE11A8" w:rsidRDefault="00DA1A0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EE11A8"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5693D83" w14:textId="77777777" w:rsidR="00EE11A8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9B79C" w14:textId="77777777" w:rsidR="00EE11A8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B5C09A" w14:textId="77777777" w:rsidR="00EE11A8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AA11F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2EF3FF8C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619F7D2B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3E91B642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7709E16F" w14:textId="77777777" w:rsidR="00EE11A8" w:rsidRDefault="00EE11A8" w:rsidP="00E250D0">
            <w:pPr>
              <w:spacing w:after="0" w:line="300" w:lineRule="auto"/>
              <w:jc w:val="center"/>
              <w:rPr>
                <w:szCs w:val="24"/>
              </w:rPr>
            </w:pPr>
          </w:p>
          <w:p w14:paraId="527D9ED0" w14:textId="77777777" w:rsidR="00EE11A8" w:rsidRDefault="00EE11A8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86F70F5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F277456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7779B69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731CE01" w14:textId="75996819" w:rsidR="0031716E" w:rsidRDefault="00741B76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</w:t>
            </w:r>
          </w:p>
          <w:p w14:paraId="70003585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11A48E6" w14:textId="0A3A637E" w:rsidR="0031716E" w:rsidRPr="0031716E" w:rsidRDefault="0031716E" w:rsidP="003171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76D8" w14:textId="77777777" w:rsidR="00EE11A8" w:rsidRPr="009542ED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E11A8" w:rsidRPr="00263567" w14:paraId="5012A0B1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20D75DE5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139DBAF" w14:textId="77777777" w:rsidR="00EE11A8" w:rsidRPr="00263567" w:rsidRDefault="00EE11A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23AD729C" w14:textId="77777777" w:rsidR="00EE11A8" w:rsidRPr="00263567" w:rsidRDefault="00EE11A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E11A8" w:rsidRPr="00C0477B" w14:paraId="38FD76A4" w14:textId="77777777" w:rsidTr="00D51BB6">
        <w:tc>
          <w:tcPr>
            <w:tcW w:w="709" w:type="dxa"/>
            <w:vMerge/>
            <w:tcBorders>
              <w:left w:val="nil"/>
              <w:right w:val="nil"/>
            </w:tcBorders>
          </w:tcPr>
          <w:p w14:paraId="75AB795B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E5B927E" w14:textId="77777777" w:rsidR="00EE11A8" w:rsidRPr="00207403" w:rsidRDefault="00EE11A8" w:rsidP="00E25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0740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Ing. Zdeněk Nytra,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2A0FBE1F" w14:textId="02F92912" w:rsidR="00EE11A8" w:rsidRPr="00741B76" w:rsidRDefault="0031716E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41B76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48D910C8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BD411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D766B63" w14:textId="77777777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bCs/>
              </w:rPr>
              <w:t xml:space="preserve">Ing. Petr Kopečný, </w:t>
            </w:r>
            <w:r w:rsidRPr="00207403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302ADF9" w14:textId="01707F86" w:rsidR="00EE11A8" w:rsidRPr="00741B76" w:rsidRDefault="00741B7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45B7525E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4A65B514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AE093BD" w14:textId="77777777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bCs/>
              </w:rPr>
              <w:t xml:space="preserve">Jiří Vávra, </w:t>
            </w:r>
            <w:r w:rsidRPr="00207403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4907A79" w14:textId="0A297E58" w:rsidR="00EE11A8" w:rsidRPr="00741B76" w:rsidRDefault="00741B76" w:rsidP="008A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1F1B37C1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24DFB4E5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52B7961" w14:textId="0F3505E1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bCs/>
              </w:rPr>
              <w:t xml:space="preserve">Ing. </w:t>
            </w:r>
            <w:proofErr w:type="spellStart"/>
            <w:r w:rsidRPr="00207403">
              <w:rPr>
                <w:b w:val="0"/>
                <w:bCs/>
              </w:rPr>
              <w:t>R</w:t>
            </w:r>
            <w:r w:rsidR="000C28BB">
              <w:rPr>
                <w:b w:val="0"/>
                <w:bCs/>
              </w:rPr>
              <w:t>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A</w:t>
            </w:r>
            <w:r w:rsidR="000C28BB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FDC3CF4" w14:textId="4BA695EC" w:rsidR="00EE11A8" w:rsidRPr="00741B76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41B76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7E0B5320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7236BC27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8DD2A97" w14:textId="77777777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Ing. </w:t>
            </w:r>
            <w:proofErr w:type="gramStart"/>
            <w:r w:rsidRPr="00207403">
              <w:rPr>
                <w:b w:val="0"/>
                <w:color w:val="000000"/>
              </w:rPr>
              <w:t xml:space="preserve">Libor  </w:t>
            </w:r>
            <w:proofErr w:type="spellStart"/>
            <w:r w:rsidRPr="00207403">
              <w:rPr>
                <w:b w:val="0"/>
                <w:color w:val="000000"/>
              </w:rPr>
              <w:t>Folwarczny</w:t>
            </w:r>
            <w:proofErr w:type="spellEnd"/>
            <w:proofErr w:type="gramEnd"/>
            <w:r w:rsidRPr="00207403">
              <w:rPr>
                <w:b w:val="0"/>
                <w:color w:val="000000"/>
              </w:rPr>
              <w:t>, Ph.D.,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7B7B79A" w14:textId="28D14BF1" w:rsidR="00EE11A8" w:rsidRPr="00741B76" w:rsidRDefault="00741B7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6721020B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380FE12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69FAD5D" w14:textId="7B9896A6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207403">
              <w:rPr>
                <w:b w:val="0"/>
                <w:bCs/>
              </w:rPr>
              <w:t>J</w:t>
            </w:r>
            <w:r w:rsidR="000C28BB">
              <w:rPr>
                <w:b w:val="0"/>
                <w:bCs/>
              </w:rPr>
              <w:t>xxxxxxx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T</w:t>
            </w:r>
            <w:r w:rsidR="000C28B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6CAA4CC" w14:textId="77777777" w:rsidR="00EE11A8" w:rsidRPr="00741B76" w:rsidRDefault="008A1BD2" w:rsidP="008A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12BA775D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78585B5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0B47E9A" w14:textId="6566197F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207403">
              <w:rPr>
                <w:b w:val="0"/>
              </w:rPr>
              <w:t>M</w:t>
            </w:r>
            <w:r w:rsidR="000C28BB">
              <w:rPr>
                <w:b w:val="0"/>
              </w:rPr>
              <w:t>xxxx</w:t>
            </w:r>
            <w:proofErr w:type="spellEnd"/>
            <w:r w:rsidRPr="00207403">
              <w:rPr>
                <w:b w:val="0"/>
              </w:rPr>
              <w:t xml:space="preserve"> </w:t>
            </w:r>
            <w:proofErr w:type="spellStart"/>
            <w:r w:rsidRPr="00207403">
              <w:rPr>
                <w:b w:val="0"/>
              </w:rPr>
              <w:t>F</w:t>
            </w:r>
            <w:r w:rsidR="000C28BB">
              <w:rPr>
                <w:b w:val="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769D919" w14:textId="6595228E" w:rsidR="00EE11A8" w:rsidRPr="00741B76" w:rsidRDefault="00741B76" w:rsidP="008A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036C00DE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681F81D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3183566" w14:textId="1FD63FE1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Ing. </w:t>
            </w:r>
            <w:proofErr w:type="spellStart"/>
            <w:r w:rsidRPr="00207403">
              <w:rPr>
                <w:b w:val="0"/>
                <w:color w:val="000000"/>
              </w:rPr>
              <w:t>J</w:t>
            </w:r>
            <w:r w:rsidR="000C28BB">
              <w:rPr>
                <w:b w:val="0"/>
                <w:color w:val="000000"/>
              </w:rPr>
              <w:t>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P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C53AC3" w14:textId="01DF3878" w:rsidR="00EE11A8" w:rsidRPr="00741B76" w:rsidRDefault="00741B7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4ACE205F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169F6B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92A17C1" w14:textId="52363A26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Mgr. </w:t>
            </w:r>
            <w:proofErr w:type="spellStart"/>
            <w:r w:rsidRPr="00207403">
              <w:rPr>
                <w:b w:val="0"/>
                <w:color w:val="000000"/>
              </w:rPr>
              <w:t>R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P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EDE2214" w14:textId="77777777" w:rsidR="00EE11A8" w:rsidRPr="00741B76" w:rsidRDefault="008A1BD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2909927E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BCC4CF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4D73368" w14:textId="76DF10FA" w:rsidR="00EE11A8" w:rsidRPr="00207403" w:rsidRDefault="00EE11A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>gen</w:t>
            </w:r>
            <w:r w:rsidR="00704655">
              <w:rPr>
                <w:b w:val="0"/>
                <w:color w:val="000000"/>
              </w:rPr>
              <w:t>mjr</w:t>
            </w:r>
            <w:r w:rsidRPr="00207403">
              <w:rPr>
                <w:b w:val="0"/>
                <w:color w:val="000000"/>
              </w:rPr>
              <w:t xml:space="preserve">. Ing. </w:t>
            </w:r>
            <w:proofErr w:type="spellStart"/>
            <w:r w:rsidRPr="00207403">
              <w:rPr>
                <w:b w:val="0"/>
                <w:color w:val="000000"/>
              </w:rPr>
              <w:t>V</w:t>
            </w:r>
            <w:r w:rsidR="000C28BB">
              <w:rPr>
                <w:b w:val="0"/>
                <w:color w:val="000000"/>
              </w:rPr>
              <w:t>xxxxxxx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V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 w:rsidRPr="00207403">
              <w:rPr>
                <w:b w:val="0"/>
                <w:color w:val="000000"/>
              </w:rPr>
              <w:t>, Ph.D.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EDC0070" w14:textId="6077033F" w:rsidR="00EE11A8" w:rsidRPr="00741B76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41B76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EE11A8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741B76" w:rsidRPr="00C0477B" w14:paraId="395DEE88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465471" w14:textId="77777777" w:rsidR="00741B76" w:rsidRDefault="00741B7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B222FAC" w14:textId="7033B867" w:rsidR="00741B76" w:rsidRPr="00207403" w:rsidRDefault="00741B76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plk. Ing. </w:t>
            </w:r>
            <w:proofErr w:type="spellStart"/>
            <w:r>
              <w:rPr>
                <w:b w:val="0"/>
                <w:color w:val="000000"/>
              </w:rPr>
              <w:t>R</w:t>
            </w:r>
            <w:r w:rsidR="000C28BB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K</w:t>
            </w:r>
            <w:r w:rsidR="000C28BB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98B8AF0" w14:textId="1CAE21EB" w:rsidR="00741B76" w:rsidRPr="00741B76" w:rsidRDefault="00741B7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50%</w:t>
            </w:r>
            <w:proofErr w:type="gramEnd"/>
          </w:p>
        </w:tc>
      </w:tr>
      <w:tr w:rsidR="00EE11A8" w:rsidRPr="00C0477B" w14:paraId="338526D2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F45C26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23F4F44" w14:textId="23BFB8B8" w:rsidR="00EE11A8" w:rsidRPr="00207403" w:rsidRDefault="00EE11A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207403">
              <w:rPr>
                <w:b w:val="0"/>
                <w:bCs/>
              </w:rPr>
              <w:t>M</w:t>
            </w:r>
            <w:r w:rsidR="000C28BB">
              <w:rPr>
                <w:b w:val="0"/>
                <w:bCs/>
              </w:rPr>
              <w:t>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B</w:t>
            </w:r>
            <w:r w:rsidR="000C28B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D0D4EC" w14:textId="77777777" w:rsidR="00EE11A8" w:rsidRPr="00741B76" w:rsidRDefault="008A1BD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E11A8" w:rsidRPr="00C0477B" w14:paraId="22E90D80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62F0BE6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E84694" w14:textId="2003E5CB" w:rsidR="00EE11A8" w:rsidRPr="00207403" w:rsidRDefault="00EE11A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Ing. </w:t>
            </w:r>
            <w:proofErr w:type="spellStart"/>
            <w:r w:rsidRPr="00207403">
              <w:rPr>
                <w:b w:val="0"/>
                <w:color w:val="000000"/>
              </w:rPr>
              <w:t>M</w:t>
            </w:r>
            <w:r w:rsidR="000C28BB">
              <w:rPr>
                <w:b w:val="0"/>
                <w:color w:val="000000"/>
              </w:rPr>
              <w:t>xxxxxxx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P</w:t>
            </w:r>
            <w:r w:rsidR="000C28BB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AE8754E" w14:textId="4C826C3D" w:rsidR="00EE11A8" w:rsidRPr="00741B76" w:rsidRDefault="00741B7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8A1BD2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31716E" w:rsidRPr="00C0477B" w14:paraId="7133F377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7EC21907" w14:textId="193B6AAA" w:rsidR="0031716E" w:rsidRDefault="0031716E" w:rsidP="0031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747190D" w14:textId="60EFF3DD" w:rsidR="0031716E" w:rsidRPr="00207403" w:rsidRDefault="0031716E" w:rsidP="00E250D0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plk. Ing. </w:t>
            </w:r>
            <w:proofErr w:type="spellStart"/>
            <w:r>
              <w:rPr>
                <w:b w:val="0"/>
                <w:bCs/>
              </w:rPr>
              <w:t>A</w:t>
            </w:r>
            <w:r w:rsidR="000C28BB">
              <w:rPr>
                <w:b w:val="0"/>
                <w:bCs/>
              </w:rPr>
              <w:t>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Ř</w:t>
            </w:r>
            <w:r w:rsidR="000C28BB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98FD22" w14:textId="1A9BB9F4" w:rsidR="0031716E" w:rsidRPr="00741B76" w:rsidRDefault="00BD5525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41B76"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Pr="00741B7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1D4873C4" w14:textId="77777777" w:rsidR="00E250D0" w:rsidRDefault="00E250D0" w:rsidP="00E250D0">
      <w:pPr>
        <w:spacing w:after="0"/>
        <w:jc w:val="center"/>
        <w:rPr>
          <w:b/>
          <w:sz w:val="32"/>
        </w:rPr>
      </w:pPr>
    </w:p>
    <w:p w14:paraId="7F8DF46D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03E6EBB8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4CED9788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51DB2442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5F0AC860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3BB5E0E5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4B8178BF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41022322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0A0AB0D6" w14:textId="48231FB6" w:rsidR="00456556" w:rsidRDefault="00456556" w:rsidP="00E250D0">
      <w:pPr>
        <w:spacing w:after="0"/>
        <w:jc w:val="center"/>
        <w:rPr>
          <w:b/>
          <w:sz w:val="32"/>
        </w:rPr>
      </w:pPr>
    </w:p>
    <w:p w14:paraId="06846236" w14:textId="1FB863F9" w:rsidR="009F2FD9" w:rsidRDefault="009F2FD9" w:rsidP="00E250D0">
      <w:pPr>
        <w:spacing w:after="0"/>
        <w:jc w:val="center"/>
        <w:rPr>
          <w:b/>
          <w:sz w:val="32"/>
        </w:rPr>
      </w:pPr>
    </w:p>
    <w:p w14:paraId="7FDFFD54" w14:textId="4F06705B" w:rsidR="009F2FD9" w:rsidRDefault="009F2FD9" w:rsidP="00E250D0">
      <w:pPr>
        <w:spacing w:after="0"/>
        <w:jc w:val="center"/>
        <w:rPr>
          <w:b/>
          <w:sz w:val="32"/>
        </w:rPr>
      </w:pPr>
    </w:p>
    <w:p w14:paraId="4511422D" w14:textId="4224A080" w:rsidR="009F2FD9" w:rsidRDefault="009F2FD9" w:rsidP="00E250D0">
      <w:pPr>
        <w:spacing w:after="0"/>
        <w:jc w:val="center"/>
        <w:rPr>
          <w:b/>
          <w:sz w:val="32"/>
        </w:rPr>
      </w:pPr>
    </w:p>
    <w:p w14:paraId="122E1469" w14:textId="0CD1C5AE" w:rsidR="009F2FD9" w:rsidRDefault="009F2FD9" w:rsidP="00E250D0">
      <w:pPr>
        <w:spacing w:after="0"/>
        <w:jc w:val="center"/>
        <w:rPr>
          <w:b/>
          <w:sz w:val="32"/>
        </w:rPr>
      </w:pPr>
    </w:p>
    <w:p w14:paraId="66996D44" w14:textId="77777777" w:rsidR="009F2FD9" w:rsidRDefault="009F2FD9" w:rsidP="00E250D0">
      <w:pPr>
        <w:spacing w:after="0"/>
        <w:jc w:val="center"/>
        <w:rPr>
          <w:b/>
          <w:sz w:val="32"/>
        </w:rPr>
      </w:pPr>
    </w:p>
    <w:p w14:paraId="1E011E9A" w14:textId="690F2C07" w:rsidR="0031716E" w:rsidRDefault="0031716E" w:rsidP="0031716E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07</w:t>
      </w:r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448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/RM1822/1</w:t>
      </w:r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ze dne </w:t>
      </w:r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07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. 0</w:t>
      </w:r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9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odvolala z funkce člena komise </w:t>
      </w:r>
      <w:r w:rsidR="00F301E0">
        <w:rPr>
          <w:rFonts w:ascii="Times New Roman" w:eastAsia="Times New Roman" w:hAnsi="Times New Roman" w:cs="Times New Roman"/>
          <w:bCs/>
          <w:sz w:val="24"/>
          <w:szCs w:val="20"/>
        </w:rPr>
        <w:t>genmjr</w:t>
      </w:r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 xml:space="preserve">. Ing. </w:t>
      </w:r>
      <w:proofErr w:type="spellStart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V</w:t>
      </w:r>
      <w:r w:rsidR="000C28BB">
        <w:rPr>
          <w:rFonts w:ascii="Times New Roman" w:eastAsia="Times New Roman" w:hAnsi="Times New Roman" w:cs="Times New Roman"/>
          <w:bCs/>
          <w:sz w:val="24"/>
          <w:szCs w:val="20"/>
        </w:rPr>
        <w:t>xxxxxxxx</w:t>
      </w:r>
      <w:proofErr w:type="spellEnd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V</w:t>
      </w:r>
      <w:r w:rsidR="000C28BB">
        <w:rPr>
          <w:rFonts w:ascii="Times New Roman" w:eastAsia="Times New Roman" w:hAnsi="Times New Roman" w:cs="Times New Roman"/>
          <w:bCs/>
          <w:sz w:val="24"/>
          <w:szCs w:val="20"/>
        </w:rPr>
        <w:t>xxxx</w:t>
      </w:r>
      <w:proofErr w:type="spellEnd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, Ph.D.,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a na jeho místo jmenovala plk. Ing</w:t>
      </w:r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  <w:proofErr w:type="spellStart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R</w:t>
      </w:r>
      <w:r w:rsidR="000C28BB">
        <w:rPr>
          <w:rFonts w:ascii="Times New Roman" w:eastAsia="Times New Roman" w:hAnsi="Times New Roman" w:cs="Times New Roman"/>
          <w:bCs/>
          <w:sz w:val="24"/>
          <w:szCs w:val="20"/>
        </w:rPr>
        <w:t>xxxxx</w:t>
      </w:r>
      <w:proofErr w:type="spellEnd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="000C28BB">
        <w:rPr>
          <w:rFonts w:ascii="Times New Roman" w:eastAsia="Times New Roman" w:hAnsi="Times New Roman" w:cs="Times New Roman"/>
          <w:bCs/>
          <w:sz w:val="24"/>
          <w:szCs w:val="20"/>
        </w:rPr>
        <w:t>xxxxxx</w:t>
      </w:r>
      <w:proofErr w:type="spellEnd"/>
      <w:r w:rsidR="00E92043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0C3A7033" w14:textId="38EF13B1" w:rsidR="00E92043" w:rsidRDefault="00E92043" w:rsidP="0031716E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6D34BDC" w14:textId="77777777" w:rsidR="00E92043" w:rsidRPr="006D28DE" w:rsidRDefault="00E92043" w:rsidP="0031716E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86F80F3" w14:textId="77777777" w:rsidR="00E250D0" w:rsidRDefault="00E250D0" w:rsidP="00E25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4D32">
        <w:rPr>
          <w:rFonts w:ascii="Arial" w:hAnsi="Arial" w:cs="Arial"/>
          <w:b/>
          <w:sz w:val="28"/>
          <w:szCs w:val="28"/>
        </w:rPr>
        <w:lastRenderedPageBreak/>
        <w:t>7. KOMISE ŽIVOTNÍHO PROSTŘEDÍ</w:t>
      </w:r>
    </w:p>
    <w:p w14:paraId="28B2BD86" w14:textId="77777777" w:rsidR="00E250D0" w:rsidRPr="00E250D0" w:rsidRDefault="00E250D0" w:rsidP="00E25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E250D0" w:rsidRPr="001300A5" w14:paraId="4864F6E7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D8FF3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528480D" w14:textId="77777777" w:rsidR="00E250D0" w:rsidRPr="001300A5" w:rsidRDefault="00E250D0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0EE6B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5496" w14:textId="77777777" w:rsidR="00E250D0" w:rsidRPr="001300A5" w:rsidRDefault="00E250D0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250D0" w:rsidRPr="001300A5" w14:paraId="73574985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D1C9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5CEC00" w14:textId="77777777" w:rsidR="00E250D0" w:rsidRPr="001300A5" w:rsidRDefault="00E250D0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6AFFE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5DA5" w14:textId="77777777" w:rsidR="00E250D0" w:rsidRPr="001300A5" w:rsidRDefault="00E250D0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Mgr. Václav Kubín</w:t>
            </w:r>
          </w:p>
        </w:tc>
      </w:tr>
      <w:tr w:rsidR="00E250D0" w:rsidRPr="001300A5" w14:paraId="6839494C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7790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73C014" w14:textId="77777777" w:rsidR="00E250D0" w:rsidRPr="001300A5" w:rsidRDefault="00E250D0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9CA757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99E8" w14:textId="3830C814" w:rsidR="00E250D0" w:rsidRPr="001300A5" w:rsidRDefault="00387F21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250D0" w:rsidRPr="001300A5" w14:paraId="1358142A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D7BA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09E2B9" w14:textId="77777777" w:rsidR="00E250D0" w:rsidRPr="001300A5" w:rsidRDefault="00E250D0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B9943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992C" w14:textId="759C825C" w:rsidR="00E250D0" w:rsidRPr="001300A5" w:rsidRDefault="00387F21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E250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50A474E" w14:textId="77777777" w:rsidR="00E250D0" w:rsidRDefault="00E250D0" w:rsidP="00515402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250D0" w14:paraId="7DA685A3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65E5014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B32F9D0" w14:textId="77777777" w:rsidR="00E250D0" w:rsidRDefault="00E250D0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E250D0" w:rsidRPr="00515402" w14:paraId="0FEED9E4" w14:textId="77777777" w:rsidTr="000E64CE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7861BFB0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616E11A" w14:textId="12B7A7CD" w:rsidR="00387F21" w:rsidRPr="007D235A" w:rsidRDefault="00387F21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67F40">
              <w:rPr>
                <w:rFonts w:ascii="Times New Roman" w:hAnsi="Times New Roman"/>
                <w:color w:val="000000"/>
                <w:sz w:val="24"/>
              </w:rPr>
              <w:t>rohlídka areálu Zoologické zahrady a botanického parku Ostrava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prezentace</w:t>
            </w:r>
          </w:p>
          <w:p w14:paraId="36C66488" w14:textId="03D718FA" w:rsidR="00387F21" w:rsidRPr="007D235A" w:rsidRDefault="00387F21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67F40">
              <w:rPr>
                <w:rFonts w:ascii="Times New Roman" w:hAnsi="Times New Roman"/>
                <w:color w:val="000000"/>
                <w:sz w:val="24"/>
              </w:rPr>
              <w:t>rezentace Dopravního podniku Ostrava a.s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40B972F" w14:textId="6DE5CEBD" w:rsidR="00387F21" w:rsidRPr="007D235A" w:rsidRDefault="00387F21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D235A">
              <w:rPr>
                <w:rFonts w:ascii="Times New Roman" w:hAnsi="Times New Roman"/>
                <w:color w:val="000000"/>
                <w:sz w:val="24"/>
              </w:rPr>
              <w:t>rezentace OZO Ostrava s.r.o.</w:t>
            </w:r>
          </w:p>
          <w:p w14:paraId="7BB3E7D9" w14:textId="0758AD25" w:rsidR="00387F21" w:rsidRPr="00166D6D" w:rsidRDefault="00387F21" w:rsidP="005A17F5">
            <w:pPr>
              <w:numPr>
                <w:ilvl w:val="0"/>
                <w:numId w:val="15"/>
              </w:numPr>
              <w:spacing w:after="0" w:line="240" w:lineRule="auto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166D6D">
              <w:rPr>
                <w:rFonts w:ascii="Times New Roman" w:hAnsi="Times New Roman"/>
                <w:color w:val="000000"/>
                <w:sz w:val="24"/>
              </w:rPr>
              <w:t xml:space="preserve">echnická a ekonomická analýza zajištění provozování vodárenské infrastruktury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Pr="00166D6D">
              <w:rPr>
                <w:rFonts w:ascii="Times New Roman" w:hAnsi="Times New Roman"/>
                <w:color w:val="000000"/>
                <w:sz w:val="24"/>
              </w:rPr>
              <w:t>v majetku statutárního města Ostrava po ukončení koncesní smlouvy</w:t>
            </w:r>
          </w:p>
          <w:p w14:paraId="6AE28AAC" w14:textId="0E5F4651" w:rsidR="007B1E99" w:rsidRPr="00387F21" w:rsidRDefault="00387F21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E0604E">
              <w:rPr>
                <w:rFonts w:ascii="Times New Roman" w:hAnsi="Times New Roman"/>
                <w:sz w:val="24"/>
              </w:rPr>
              <w:t>tanovení termínu a plánu práce na I. polovinu roku 2022</w:t>
            </w:r>
          </w:p>
        </w:tc>
      </w:tr>
    </w:tbl>
    <w:p w14:paraId="5929C330" w14:textId="77777777" w:rsidR="000E64CE" w:rsidRDefault="000E64CE" w:rsidP="000E64C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E64CE" w:rsidRPr="000D6636" w14:paraId="548F171C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231ED98" w14:textId="77777777" w:rsidR="000E64CE" w:rsidRPr="000D6636" w:rsidRDefault="000E64CE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0749BF0" w14:textId="77777777" w:rsidR="000E64CE" w:rsidRPr="000D6636" w:rsidRDefault="000E64CE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0E64CE" w:rsidRPr="00515402" w14:paraId="259AA59F" w14:textId="77777777" w:rsidTr="000E64CE">
        <w:tc>
          <w:tcPr>
            <w:tcW w:w="709" w:type="dxa"/>
            <w:vMerge/>
            <w:tcBorders>
              <w:left w:val="nil"/>
              <w:right w:val="nil"/>
            </w:tcBorders>
          </w:tcPr>
          <w:p w14:paraId="10766D9C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164067" w14:textId="339DC69D" w:rsidR="00B95CEC" w:rsidRDefault="00A4294F" w:rsidP="005A17F5">
            <w:pPr>
              <w:numPr>
                <w:ilvl w:val="0"/>
                <w:numId w:val="16"/>
              </w:numPr>
              <w:spacing w:after="0" w:line="240" w:lineRule="auto"/>
              <w:ind w:left="713" w:hanging="56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="00B95CEC">
              <w:rPr>
                <w:rFonts w:ascii="Times New Roman" w:hAnsi="Times New Roman"/>
                <w:color w:val="000000"/>
                <w:sz w:val="24"/>
              </w:rPr>
              <w:t>tanovisko k poskytnutí finančních prostředků:</w:t>
            </w:r>
          </w:p>
          <w:p w14:paraId="210A5CA6" w14:textId="30190234" w:rsidR="00B95CEC" w:rsidRPr="007D235A" w:rsidRDefault="00B95CEC" w:rsidP="005A17F5">
            <w:pPr>
              <w:numPr>
                <w:ilvl w:val="1"/>
                <w:numId w:val="39"/>
              </w:numPr>
              <w:spacing w:after="0" w:line="240" w:lineRule="auto"/>
              <w:ind w:left="855" w:hanging="284"/>
              <w:rPr>
                <w:rFonts w:ascii="Times New Roman" w:hAnsi="Times New Roman"/>
                <w:color w:val="000000"/>
                <w:sz w:val="24"/>
              </w:rPr>
            </w:pPr>
            <w:r w:rsidRPr="007D235A">
              <w:rPr>
                <w:rFonts w:ascii="Times New Roman" w:hAnsi="Times New Roman"/>
                <w:color w:val="000000"/>
                <w:sz w:val="24"/>
              </w:rPr>
              <w:t>na provoz Nadace na pomoc zvířatům v roce 2022</w:t>
            </w:r>
          </w:p>
          <w:p w14:paraId="259115F6" w14:textId="6FF89FD8" w:rsidR="00B95CEC" w:rsidRDefault="00B95CEC" w:rsidP="005A17F5">
            <w:pPr>
              <w:numPr>
                <w:ilvl w:val="1"/>
                <w:numId w:val="39"/>
              </w:numPr>
              <w:spacing w:after="0" w:line="240" w:lineRule="auto"/>
              <w:ind w:left="855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zapsanému spolku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Zelená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Hrabová </w:t>
            </w:r>
            <w:r w:rsidRPr="00F46BB7"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F46BB7">
              <w:rPr>
                <w:rFonts w:ascii="Times New Roman" w:hAnsi="Times New Roman"/>
                <w:color w:val="000000"/>
                <w:sz w:val="24"/>
              </w:rPr>
              <w:t xml:space="preserve">maximální výši 84 180,- Kč na realizaci projektu „Nový dřevěný altán v lesním parku </w:t>
            </w:r>
            <w:proofErr w:type="spellStart"/>
            <w:r w:rsidRPr="00F46BB7">
              <w:rPr>
                <w:rFonts w:ascii="Times New Roman" w:hAnsi="Times New Roman"/>
                <w:color w:val="000000"/>
                <w:sz w:val="24"/>
              </w:rPr>
              <w:t>Hrabovjanka</w:t>
            </w:r>
            <w:proofErr w:type="spellEnd"/>
            <w:r w:rsidRPr="00F46BB7">
              <w:rPr>
                <w:rFonts w:ascii="Times New Roman" w:hAnsi="Times New Roman"/>
                <w:color w:val="000000"/>
                <w:sz w:val="24"/>
              </w:rPr>
              <w:t>“</w:t>
            </w:r>
          </w:p>
          <w:p w14:paraId="56AC2880" w14:textId="45628798" w:rsidR="001E1951" w:rsidRPr="00B95CEC" w:rsidRDefault="00B95CEC" w:rsidP="005A17F5">
            <w:pPr>
              <w:numPr>
                <w:ilvl w:val="1"/>
                <w:numId w:val="39"/>
              </w:numPr>
              <w:spacing w:after="0" w:line="240" w:lineRule="auto"/>
              <w:ind w:left="855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Ostravským městským lesům a zeleni </w:t>
            </w:r>
            <w:r w:rsidRPr="00F46BB7"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F46BB7">
              <w:rPr>
                <w:rFonts w:ascii="Times New Roman" w:hAnsi="Times New Roman"/>
                <w:color w:val="000000"/>
                <w:sz w:val="24"/>
              </w:rPr>
              <w:t>maximální výši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120 000,- Kč na výsadbu čtyřiceti kusů dřevin</w:t>
            </w:r>
          </w:p>
        </w:tc>
      </w:tr>
    </w:tbl>
    <w:p w14:paraId="38D0868D" w14:textId="77777777" w:rsidR="000E64CE" w:rsidRDefault="000E64CE" w:rsidP="000E64CE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0E64CE" w:rsidRPr="009542ED" w14:paraId="3C661385" w14:textId="77777777" w:rsidTr="005E7D40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2C69522" w14:textId="77777777" w:rsidR="000E64CE" w:rsidRPr="00934995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3FEE4" w14:textId="3ED018B0" w:rsidR="000E64CE" w:rsidRPr="009542ED" w:rsidRDefault="000E64CE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B95CE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D6F64" w:rsidRPr="004E681F" w14:paraId="020CB3B5" w14:textId="77777777" w:rsidTr="005E7D40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307B2FA" w14:textId="77777777" w:rsidR="003D6F64" w:rsidRPr="009542ED" w:rsidRDefault="003D6F64" w:rsidP="003D6F64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FC9B" w14:textId="787F2D63" w:rsidR="003D6F64" w:rsidRPr="000E64CE" w:rsidRDefault="003D6F64" w:rsidP="005A17F5">
            <w:pPr>
              <w:pStyle w:val="Odstavecseseznamem"/>
              <w:numPr>
                <w:ilvl w:val="0"/>
                <w:numId w:val="17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A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stanovuje se operativně dle náplně činnosti komise a potřeby</w:t>
            </w:r>
          </w:p>
        </w:tc>
      </w:tr>
    </w:tbl>
    <w:p w14:paraId="3C56E1B9" w14:textId="77777777" w:rsidR="000E64CE" w:rsidRDefault="000E64CE" w:rsidP="000E64C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E64CE" w:rsidRPr="00CD57D0" w14:paraId="4E40635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C1E4E2C" w14:textId="77777777" w:rsidR="000E64CE" w:rsidRPr="00CD57D0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A9E844" w14:textId="325A1414" w:rsidR="000E64CE" w:rsidRPr="00CD57D0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B95CE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E64CE" w:rsidRPr="002636F6" w14:paraId="4FAA11D5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72F5334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D429DBD" w14:textId="245AD571" w:rsidR="000E64CE" w:rsidRPr="00FB6EA1" w:rsidRDefault="005E7D40" w:rsidP="005A17F5">
            <w:pPr>
              <w:pStyle w:val="Odstavecseseznamem"/>
              <w:numPr>
                <w:ilvl w:val="0"/>
                <w:numId w:val="32"/>
              </w:numPr>
              <w:spacing w:after="0"/>
              <w:ind w:left="429" w:hanging="425"/>
              <w:jc w:val="both"/>
              <w:rPr>
                <w:rFonts w:ascii="Times New Roman" w:hAnsi="Times New Roman"/>
                <w:sz w:val="24"/>
              </w:rPr>
            </w:pPr>
            <w:r w:rsidRPr="00FB6EA1">
              <w:rPr>
                <w:rFonts w:ascii="Times New Roman" w:hAnsi="Times New Roman"/>
                <w:sz w:val="24"/>
              </w:rPr>
              <w:t>0</w:t>
            </w:r>
            <w:r w:rsidR="00B95CEC">
              <w:rPr>
                <w:rFonts w:ascii="Times New Roman" w:hAnsi="Times New Roman"/>
                <w:sz w:val="24"/>
              </w:rPr>
              <w:t>4</w:t>
            </w:r>
            <w:r w:rsidRPr="00FB6EA1">
              <w:rPr>
                <w:rFonts w:ascii="Times New Roman" w:hAnsi="Times New Roman"/>
                <w:sz w:val="24"/>
              </w:rPr>
              <w:t>.0</w:t>
            </w:r>
            <w:r w:rsidR="00B95CEC">
              <w:rPr>
                <w:rFonts w:ascii="Times New Roman" w:hAnsi="Times New Roman"/>
                <w:sz w:val="24"/>
              </w:rPr>
              <w:t>1</w:t>
            </w:r>
            <w:r w:rsidRPr="00FB6EA1">
              <w:rPr>
                <w:rFonts w:ascii="Times New Roman" w:hAnsi="Times New Roman"/>
                <w:sz w:val="24"/>
              </w:rPr>
              <w:t>.</w:t>
            </w:r>
            <w:r w:rsidR="00BE4D32">
              <w:rPr>
                <w:rFonts w:ascii="Times New Roman" w:hAnsi="Times New Roman"/>
                <w:sz w:val="24"/>
              </w:rPr>
              <w:t>,</w:t>
            </w:r>
            <w:r w:rsidR="00B95CEC">
              <w:rPr>
                <w:rFonts w:ascii="Times New Roman" w:hAnsi="Times New Roman"/>
                <w:sz w:val="24"/>
              </w:rPr>
              <w:t xml:space="preserve"> 01.02.</w:t>
            </w:r>
            <w:r w:rsidR="00BE4D32">
              <w:rPr>
                <w:rFonts w:ascii="Times New Roman" w:hAnsi="Times New Roman"/>
                <w:sz w:val="24"/>
              </w:rPr>
              <w:t>,</w:t>
            </w:r>
            <w:r w:rsidR="00B95CEC">
              <w:rPr>
                <w:rFonts w:ascii="Times New Roman" w:hAnsi="Times New Roman"/>
                <w:sz w:val="24"/>
              </w:rPr>
              <w:t xml:space="preserve"> 01.03</w:t>
            </w:r>
            <w:r w:rsidR="00BE4D32">
              <w:rPr>
                <w:rFonts w:ascii="Times New Roman" w:hAnsi="Times New Roman"/>
                <w:sz w:val="24"/>
              </w:rPr>
              <w:t>,</w:t>
            </w:r>
            <w:r w:rsidR="00B95CEC">
              <w:rPr>
                <w:rFonts w:ascii="Times New Roman" w:hAnsi="Times New Roman"/>
                <w:sz w:val="24"/>
              </w:rPr>
              <w:t xml:space="preserve"> 05.04.</w:t>
            </w:r>
            <w:r w:rsidRPr="00FB6EA1">
              <w:rPr>
                <w:rFonts w:ascii="Times New Roman" w:hAnsi="Times New Roman"/>
                <w:sz w:val="24"/>
              </w:rPr>
              <w:t>202</w:t>
            </w:r>
            <w:r w:rsidR="00B95CEC">
              <w:rPr>
                <w:rFonts w:ascii="Times New Roman" w:hAnsi="Times New Roman"/>
                <w:sz w:val="24"/>
              </w:rPr>
              <w:t>2</w:t>
            </w:r>
            <w:r w:rsidRPr="00FB6EA1">
              <w:rPr>
                <w:rFonts w:ascii="Times New Roman" w:hAnsi="Times New Roman"/>
                <w:sz w:val="24"/>
              </w:rPr>
              <w:t xml:space="preserve"> další </w:t>
            </w:r>
            <w:r w:rsidRPr="00FB6EA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termíny budou stanoveny operativně dle potřeby</w:t>
            </w:r>
          </w:p>
        </w:tc>
      </w:tr>
    </w:tbl>
    <w:p w14:paraId="4A7AFEBB" w14:textId="77777777" w:rsidR="000E64CE" w:rsidRDefault="000E64CE" w:rsidP="000E64C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E64CE" w:rsidRPr="00233656" w14:paraId="42C0088E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8B2A6A" w14:textId="77777777" w:rsidR="000E64CE" w:rsidRPr="00233656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E72695" w14:textId="77777777" w:rsidR="000E64CE" w:rsidRPr="00233656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0E64CE" w14:paraId="18438983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C15150A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FD4F83A" w14:textId="77777777" w:rsidR="000E64CE" w:rsidRDefault="000E64CE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0E3BCCA4" w14:textId="77777777" w:rsidR="00B94C16" w:rsidRDefault="00B94C1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0E64CE" w:rsidRPr="009542ED" w14:paraId="49BEAD7F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3CE41E1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AC23D8F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C09B93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D1D5C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FC2CC9" w14:textId="77777777" w:rsidR="000E64CE" w:rsidRDefault="000E64CE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04EF71C" w14:textId="77777777" w:rsidR="000E64CE" w:rsidRDefault="000E64CE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B495872" w14:textId="77777777" w:rsidR="000E64CE" w:rsidRDefault="000E64CE" w:rsidP="00BC0337">
            <w:pPr>
              <w:spacing w:after="0" w:line="300" w:lineRule="auto"/>
              <w:jc w:val="center"/>
              <w:rPr>
                <w:szCs w:val="24"/>
              </w:rPr>
            </w:pPr>
          </w:p>
          <w:p w14:paraId="17D2BE6C" w14:textId="77777777" w:rsidR="000E64CE" w:rsidRPr="001041F7" w:rsidRDefault="000E64CE" w:rsidP="00BC03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E0C5" w14:textId="77777777" w:rsidR="000E64CE" w:rsidRPr="009542ED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0E64CE" w:rsidRPr="00263567" w14:paraId="44E8597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312C95D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2C3C1A9" w14:textId="77777777" w:rsidR="000E64CE" w:rsidRPr="00263567" w:rsidRDefault="000E64CE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5AE9582B" w14:textId="77777777" w:rsidR="000E64CE" w:rsidRPr="00263567" w:rsidRDefault="000E64CE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A65D47" w:rsidRPr="00C0477B" w14:paraId="2B8F328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0BDF185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E73E61" w14:textId="10D10254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Mgr. Václav Kubín</w:t>
            </w:r>
            <w:r w:rsidR="001D4FFB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50D885" w14:textId="6FA207EC" w:rsidR="00A65D47" w:rsidRPr="003D6F64" w:rsidRDefault="00B95CEC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75BEAA32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F91E7BE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B742C2F" w14:textId="419D3C1A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Bc. </w:t>
            </w:r>
            <w:proofErr w:type="spellStart"/>
            <w:r w:rsidRPr="006D2A56">
              <w:rPr>
                <w:b w:val="0"/>
                <w:color w:val="000000"/>
              </w:rPr>
              <w:t>A</w:t>
            </w:r>
            <w:r w:rsidR="003B0EE1">
              <w:rPr>
                <w:b w:val="0"/>
                <w:color w:val="000000"/>
              </w:rPr>
              <w:t>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B</w:t>
            </w:r>
            <w:r w:rsidR="003B0EE1">
              <w:rPr>
                <w:b w:val="0"/>
                <w:color w:val="000000"/>
              </w:rPr>
              <w:t>xxxx</w:t>
            </w:r>
            <w:proofErr w:type="spellEnd"/>
            <w:r w:rsidRPr="006D2A56">
              <w:rPr>
                <w:b w:val="0"/>
                <w:color w:val="000000"/>
              </w:rPr>
              <w:t xml:space="preserve">, MBA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2CFB77B" w14:textId="6BD77FF8" w:rsidR="00A65D47" w:rsidRPr="003D6F64" w:rsidRDefault="00B95CEC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31D7E4B3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E942911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4F8471F" w14:textId="088E7835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E</w:t>
            </w:r>
            <w:r w:rsidR="003B0EE1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D</w:t>
            </w:r>
            <w:r w:rsidR="003B0EE1">
              <w:rPr>
                <w:b w:val="0"/>
                <w:color w:val="000000"/>
              </w:rPr>
              <w:t>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3CD30DA" w14:textId="77777777" w:rsidR="00A65D47" w:rsidRPr="003D6F64" w:rsidRDefault="00A65D47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B94C16" w:rsidRPr="00C0477B" w14:paraId="665A63E7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A5D1EF3" w14:textId="77777777" w:rsidR="00B94C16" w:rsidRDefault="00B94C1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7918A8" w14:textId="0633DAE8" w:rsidR="00B94C16" w:rsidRPr="006D2A56" w:rsidRDefault="001966E0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P</w:t>
            </w:r>
            <w:r w:rsidR="003B0EE1">
              <w:rPr>
                <w:b w:val="0"/>
                <w:color w:val="000000"/>
              </w:rPr>
              <w:t>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J</w:t>
            </w:r>
            <w:r w:rsidR="003B0EE1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DB3D0B4" w14:textId="67D2173B" w:rsidR="00B94C16" w:rsidRPr="003D6F64" w:rsidRDefault="00B95CEC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</w:t>
            </w:r>
            <w:r w:rsidR="001966E0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12E275E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84B3079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78F783D" w14:textId="7D1B082C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D</w:t>
            </w:r>
            <w:r w:rsidR="003B0EE1">
              <w:rPr>
                <w:b w:val="0"/>
                <w:color w:val="000000"/>
              </w:rPr>
              <w:t>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K</w:t>
            </w:r>
            <w:r w:rsidR="003B0EE1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046D51" w14:textId="16CF5A8A" w:rsidR="00A65D47" w:rsidRPr="003D6F64" w:rsidRDefault="003D6F64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50DAE8CE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4D1B83F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C960B7F" w14:textId="486174F2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Zbyněk Šebesta</w:t>
            </w:r>
            <w:r w:rsidR="00A4294F">
              <w:rPr>
                <w:b w:val="0"/>
                <w:color w:val="000000"/>
              </w:rPr>
              <w:t>, člen ZM</w:t>
            </w:r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343F356" w14:textId="0EBF4967" w:rsidR="00A65D47" w:rsidRPr="003D6F64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5A37BC6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9221A5F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C5AB22A" w14:textId="29FBF1F2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Otakar Šimík</w:t>
            </w:r>
            <w:r w:rsidR="00A4294F">
              <w:rPr>
                <w:b w:val="0"/>
                <w:color w:val="000000"/>
              </w:rPr>
              <w:t>, člen ZM</w:t>
            </w:r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E71AE48" w14:textId="1BC2E2C7" w:rsidR="00A65D47" w:rsidRPr="003D6F64" w:rsidRDefault="003D6F64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2DD69221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7437065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13B9646" w14:textId="2611F059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A</w:t>
            </w:r>
            <w:r w:rsidR="003B0EE1">
              <w:rPr>
                <w:b w:val="0"/>
                <w:color w:val="000000"/>
              </w:rPr>
              <w:t>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T</w:t>
            </w:r>
            <w:r w:rsidR="003B0EE1">
              <w:rPr>
                <w:b w:val="0"/>
                <w:color w:val="000000"/>
              </w:rPr>
              <w:t>xxxxxxxxxx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600F57D" w14:textId="025F1B20" w:rsidR="00A65D47" w:rsidRPr="003D6F64" w:rsidRDefault="003D6F64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5E6A73A7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BB0CE0A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8DD0523" w14:textId="621E43C9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Petr Veselka</w:t>
            </w:r>
            <w:r w:rsidR="00BD4432">
              <w:rPr>
                <w:b w:val="0"/>
                <w:color w:val="000000"/>
              </w:rPr>
              <w:t>, člen ZM</w:t>
            </w:r>
            <w:r w:rsidRPr="006D2A56">
              <w:rPr>
                <w:b w:val="0"/>
                <w:color w:val="000000"/>
              </w:rPr>
              <w:t xml:space="preserve"> 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21AEFB4" w14:textId="6B6B8B9A" w:rsidR="00A65D47" w:rsidRPr="003D6F64" w:rsidRDefault="003D6F64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4F80E03A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4E3AE67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DA68301" w14:textId="32B2C0E2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Josef Videcký</w:t>
            </w:r>
            <w:r w:rsidR="00BE4D32">
              <w:rPr>
                <w:b w:val="0"/>
                <w:color w:val="000000"/>
              </w:rPr>
              <w:t>, člen ZM</w:t>
            </w:r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7FC922F" w14:textId="44A225A3" w:rsidR="00A65D47" w:rsidRPr="003D6F64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3D6F64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A65D47"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17D29D6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26F208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71FD208" w14:textId="518112DD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V</w:t>
            </w:r>
            <w:r w:rsidR="003B0EE1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P</w:t>
            </w:r>
            <w:r w:rsidR="003B0EE1">
              <w:rPr>
                <w:b w:val="0"/>
                <w:color w:val="000000"/>
              </w:rPr>
              <w:t>xxxxxxxxx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C94E6D" w14:textId="77777777" w:rsidR="00A65D47" w:rsidRPr="003D6F64" w:rsidRDefault="00A65D47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D6F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05EDC20E" w14:textId="77777777" w:rsidR="000E64CE" w:rsidRDefault="000E64CE"/>
    <w:p w14:paraId="0D3A3EB3" w14:textId="77777777" w:rsidR="006C731D" w:rsidRDefault="006C731D"/>
    <w:p w14:paraId="0E840191" w14:textId="77777777" w:rsidR="006C731D" w:rsidRDefault="006C731D"/>
    <w:p w14:paraId="793CD56A" w14:textId="77777777" w:rsidR="006C731D" w:rsidRDefault="006C731D"/>
    <w:p w14:paraId="2DD43720" w14:textId="77777777" w:rsidR="006C731D" w:rsidRDefault="006C731D"/>
    <w:p w14:paraId="41538497" w14:textId="77777777" w:rsidR="006C731D" w:rsidRDefault="006C731D"/>
    <w:p w14:paraId="3C127703" w14:textId="77777777" w:rsidR="006C731D" w:rsidRDefault="006C731D"/>
    <w:p w14:paraId="2B6C85FB" w14:textId="77777777" w:rsidR="006C731D" w:rsidRDefault="006C731D"/>
    <w:p w14:paraId="7D5CCA7E" w14:textId="77777777" w:rsidR="006C731D" w:rsidRDefault="006C731D"/>
    <w:p w14:paraId="6BD13B95" w14:textId="77777777" w:rsidR="006C731D" w:rsidRDefault="006C731D"/>
    <w:p w14:paraId="54E7AE0D" w14:textId="77777777" w:rsidR="006C731D" w:rsidRDefault="006C731D"/>
    <w:p w14:paraId="570D0A5A" w14:textId="77777777" w:rsidR="006C731D" w:rsidRDefault="006C731D"/>
    <w:p w14:paraId="2A531289" w14:textId="77777777" w:rsidR="006C731D" w:rsidRDefault="006C731D"/>
    <w:p w14:paraId="4FFAE491" w14:textId="77777777" w:rsidR="006C731D" w:rsidRDefault="006C731D"/>
    <w:p w14:paraId="671F5D80" w14:textId="77777777" w:rsidR="006C731D" w:rsidRDefault="006C731D"/>
    <w:p w14:paraId="54C5AE2A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25A920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B35E92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5E763C6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4E92FF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CD06F3A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B745336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ED91B7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D7C0C7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0A71ED7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E39D5B4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7D3922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CC35E5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A035554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48D967" w14:textId="77777777" w:rsidR="003D6F64" w:rsidRDefault="003D6F64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BF8533E" w14:textId="0CED43A5" w:rsidR="00170F8A" w:rsidRDefault="00170F8A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4D32">
        <w:rPr>
          <w:rFonts w:ascii="Arial" w:hAnsi="Arial" w:cs="Arial"/>
          <w:b/>
          <w:sz w:val="28"/>
          <w:szCs w:val="28"/>
        </w:rPr>
        <w:lastRenderedPageBreak/>
        <w:t>8. KOMISE PRO DOPRAVU</w:t>
      </w:r>
    </w:p>
    <w:p w14:paraId="609E5913" w14:textId="77777777" w:rsidR="00170F8A" w:rsidRPr="00170F8A" w:rsidRDefault="00170F8A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170F8A" w:rsidRPr="001300A5" w14:paraId="2692B9DA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C08CB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7A13E2" w14:textId="77777777" w:rsidR="00170F8A" w:rsidRPr="001300A5" w:rsidRDefault="00170F8A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59B186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353A" w14:textId="77777777" w:rsidR="00170F8A" w:rsidRPr="001300A5" w:rsidRDefault="00170F8A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70F8A" w:rsidRPr="001300A5" w14:paraId="7A1ADB42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BA7B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2EFC2A" w14:textId="77777777" w:rsidR="00170F8A" w:rsidRPr="001300A5" w:rsidRDefault="00170F8A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8CBE49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C6FE" w14:textId="77777777" w:rsidR="00170F8A" w:rsidRPr="001300A5" w:rsidRDefault="00170F8A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Ing. David Witosz</w:t>
            </w:r>
          </w:p>
        </w:tc>
      </w:tr>
      <w:tr w:rsidR="00170F8A" w:rsidRPr="001300A5" w14:paraId="2EB197AF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5CC6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A6040C" w14:textId="77777777" w:rsidR="00170F8A" w:rsidRPr="001300A5" w:rsidRDefault="00170F8A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644C2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9ED0" w14:textId="3A847A51" w:rsidR="00170F8A" w:rsidRPr="001300A5" w:rsidRDefault="003D6F64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70F8A" w:rsidRPr="001300A5" w14:paraId="1760FF97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F3CE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DA20DF" w14:textId="77777777" w:rsidR="00170F8A" w:rsidRPr="001300A5" w:rsidRDefault="00170F8A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BC861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0203" w14:textId="706F829F" w:rsidR="00170F8A" w:rsidRPr="001300A5" w:rsidRDefault="003D6F64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F2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70F8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7F39F6CE" w14:textId="77777777" w:rsidR="000E64CE" w:rsidRDefault="000E64CE" w:rsidP="00170F8A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70F8A" w14:paraId="5B8526C9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DBE2A74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36F9A74" w14:textId="77777777" w:rsidR="00170F8A" w:rsidRDefault="00170F8A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170F8A" w:rsidRPr="00515402" w14:paraId="580F22A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E2DD446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E8D0C8E" w14:textId="143867FA" w:rsidR="003D6F64" w:rsidRPr="003D6F64" w:rsidRDefault="0019172E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 září se komise seznámila s návrhem investičního plánu dopravních staveb na rok 2021 a kapitálový výhled na léta 2022–2024, jednoznačně důležitým bodem se stala příprava a výstavba Severního spoje, který doporučila k zařazení do kapitálového rozpočtu na rok 2022 a výhledu 2023-2025. Projednala návrh na změnu nařízení, kterým se mění a doplňuje nařízení města č. 7/2009, kterým se stanovuje rozsah, způsob a lhůty odstraňování závad ve schůdnosti místních komunikací a průjezdních úseků silnic a vymezují úseky místních komunikací a chodníků, na kterých se pro jejich malý dopravní význam nezajišťuje sjízdnost a schůdnost odstraňováním sněhu a náledí, ve znění pozdějších předpisů</w:t>
            </w:r>
            <w:r w:rsidR="00645F4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4279CAD" w14:textId="66B47EE2" w:rsidR="003D6F64" w:rsidRPr="003D6F64" w:rsidRDefault="0019172E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eznámila se s Územní studií Polská – Mongolská, dopravní oblast</w:t>
            </w:r>
          </w:p>
          <w:p w14:paraId="6E3CEEAE" w14:textId="41C2BC09" w:rsidR="003D6F64" w:rsidRPr="003D6F64" w:rsidRDefault="0019172E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 říjnu komise projednala návrh Plánu zimní údržby komunikací a plán zimního provozu MHD 2021/2022.</w:t>
            </w:r>
            <w:r w:rsidR="003D6F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Seznámila se s připravovanou změnou v nařízení města 11/2020, kterým se pro účely organizování dopravy vymezují na území města oblasti s placeným stáním.</w:t>
            </w:r>
            <w:r w:rsidR="003D6F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Diskutovala o Severním spoji a znovu potvrdila nutnost realizace této pozemní komunikace</w:t>
            </w:r>
            <w:bookmarkStart w:id="0" w:name="_Hlk85017158"/>
            <w:r w:rsidR="003D6F6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Vzala na vědomí Návrh na zřízení funkce koordinátora cyklistické dopravy organizací MAPPA</w:t>
            </w:r>
          </w:p>
          <w:bookmarkEnd w:id="0"/>
          <w:p w14:paraId="6AB8757B" w14:textId="5274C82F" w:rsidR="003D6F64" w:rsidRPr="003D6F64" w:rsidRDefault="0019172E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 xml:space="preserve"> listopadu organizace MAPPA seznámila členy komise s možností využívání dopravních dat. Zástupce společnosti </w:t>
            </w:r>
            <w:proofErr w:type="spellStart"/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RoadTwin</w:t>
            </w:r>
            <w:proofErr w:type="spellEnd"/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 xml:space="preserve"> - Ing. Beran (Plzeň) představil software dopravního modelování z webové aplikace</w:t>
            </w:r>
          </w:p>
          <w:p w14:paraId="1A054AB1" w14:textId="6530A689" w:rsidR="00D76192" w:rsidRPr="003D6F64" w:rsidRDefault="0019172E" w:rsidP="005A17F5">
            <w:pPr>
              <w:numPr>
                <w:ilvl w:val="0"/>
                <w:numId w:val="15"/>
              </w:numPr>
              <w:spacing w:after="0"/>
              <w:ind w:left="713" w:hanging="57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 xml:space="preserve"> prosinci se komisi představil Aktiv BESIP, který byl zastoupen městským </w:t>
            </w:r>
            <w:r w:rsidR="003D6F64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 xml:space="preserve">a krajským </w:t>
            </w:r>
            <w:proofErr w:type="spellStart"/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cyklokoordinátorem</w:t>
            </w:r>
            <w:proofErr w:type="spellEnd"/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. Členové komise si mohli vyzkoušet chůzi v brýlích, které navozuj</w:t>
            </w:r>
            <w:r>
              <w:rPr>
                <w:rFonts w:ascii="Times New Roman" w:hAnsi="Times New Roman"/>
                <w:color w:val="000000"/>
                <w:sz w:val="24"/>
              </w:rPr>
              <w:t>í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 xml:space="preserve"> pocit, jako po použití návykových látek.</w:t>
            </w:r>
            <w:r w:rsidR="003D6F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6F64" w:rsidRPr="003D6F64">
              <w:rPr>
                <w:rFonts w:ascii="Times New Roman" w:hAnsi="Times New Roman"/>
                <w:color w:val="000000"/>
                <w:sz w:val="24"/>
              </w:rPr>
              <w:t>Komise si schválila plán práce komise na I. pololetí 2022</w:t>
            </w:r>
            <w:r w:rsidR="00645F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14:paraId="57B1E711" w14:textId="77777777" w:rsidR="00170F8A" w:rsidRDefault="00170F8A" w:rsidP="00170F8A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70F8A" w:rsidRPr="000D6636" w14:paraId="7F04731B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FA550F" w14:textId="77777777" w:rsidR="00170F8A" w:rsidRPr="000D6636" w:rsidRDefault="00170F8A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49E1124" w14:textId="77777777" w:rsidR="00170F8A" w:rsidRPr="000D6636" w:rsidRDefault="00170F8A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170F8A" w:rsidRPr="00515402" w14:paraId="78E7C265" w14:textId="77777777" w:rsidTr="00AF6035">
        <w:trPr>
          <w:trHeight w:val="345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14:paraId="68C0DBA0" w14:textId="77777777" w:rsidR="00170F8A" w:rsidRDefault="00170F8A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9B67D0A" w14:textId="0C9DC040" w:rsidR="00170F8A" w:rsidRPr="00A87D82" w:rsidRDefault="000E4097" w:rsidP="005A17F5">
            <w:pPr>
              <w:pStyle w:val="Odstavecseseznamem"/>
              <w:numPr>
                <w:ilvl w:val="0"/>
                <w:numId w:val="16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komise přijala 6 usnesení (2x doporučila, 2x projednala, 1x schválila, 1x vzala na vědomí)</w:t>
            </w:r>
          </w:p>
        </w:tc>
      </w:tr>
    </w:tbl>
    <w:p w14:paraId="367738DB" w14:textId="11BB0036" w:rsidR="0037371F" w:rsidRDefault="0037371F"/>
    <w:tbl>
      <w:tblPr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170F8A" w:rsidRPr="009542ED" w14:paraId="601134E0" w14:textId="77777777" w:rsidTr="00032277">
        <w:trPr>
          <w:cantSplit/>
          <w:trHeight w:val="344"/>
        </w:trPr>
        <w:tc>
          <w:tcPr>
            <w:tcW w:w="709" w:type="dxa"/>
            <w:vMerge w:val="restart"/>
          </w:tcPr>
          <w:p w14:paraId="6560290F" w14:textId="21858B52" w:rsidR="00170F8A" w:rsidRPr="00934995" w:rsidRDefault="002053DA" w:rsidP="002053DA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  <w:r w:rsidR="003737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70F8A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00" w:type="dxa"/>
          </w:tcPr>
          <w:p w14:paraId="35141FB5" w14:textId="7AE7F9E7" w:rsidR="00170F8A" w:rsidRPr="009542ED" w:rsidRDefault="00170F8A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BE4D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F6035" w:rsidRPr="009542ED" w14:paraId="38C58DA3" w14:textId="77777777" w:rsidTr="00032277">
        <w:trPr>
          <w:cantSplit/>
          <w:trHeight w:val="344"/>
        </w:trPr>
        <w:tc>
          <w:tcPr>
            <w:tcW w:w="709" w:type="dxa"/>
            <w:vMerge/>
          </w:tcPr>
          <w:p w14:paraId="015CC81C" w14:textId="77777777" w:rsidR="00AF6035" w:rsidRDefault="00AF6035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0" w:type="dxa"/>
          </w:tcPr>
          <w:p w14:paraId="5B2905B2" w14:textId="27A36936" w:rsidR="001F31EE" w:rsidRDefault="0019172E" w:rsidP="005A17F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1F31EE" w:rsidRPr="001F31EE">
              <w:rPr>
                <w:rFonts w:ascii="Times New Roman" w:hAnsi="Times New Roman"/>
                <w:sz w:val="24"/>
                <w:szCs w:val="24"/>
              </w:rPr>
              <w:t xml:space="preserve">eden </w:t>
            </w:r>
            <w:r w:rsidR="00C258E5">
              <w:rPr>
                <w:rFonts w:ascii="Times New Roman" w:hAnsi="Times New Roman"/>
                <w:sz w:val="24"/>
                <w:szCs w:val="24"/>
              </w:rPr>
              <w:t>(</w:t>
            </w:r>
            <w:r w:rsidR="001F31EE" w:rsidRPr="00C258E5">
              <w:rPr>
                <w:rFonts w:ascii="Times New Roman" w:hAnsi="Times New Roman"/>
                <w:sz w:val="24"/>
                <w:szCs w:val="24"/>
              </w:rPr>
              <w:t>DPO-krizová opatření-informace</w:t>
            </w:r>
            <w:r w:rsidR="00C25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31EE" w:rsidRPr="00C258E5">
              <w:rPr>
                <w:rFonts w:ascii="Times New Roman" w:hAnsi="Times New Roman"/>
                <w:sz w:val="24"/>
                <w:szCs w:val="24"/>
              </w:rPr>
              <w:t>Informace k týmu parkování – koncepce statické doprav</w:t>
            </w:r>
            <w:r w:rsidR="00C258E5">
              <w:rPr>
                <w:rFonts w:ascii="Times New Roman" w:hAnsi="Times New Roman"/>
                <w:sz w:val="24"/>
                <w:szCs w:val="24"/>
              </w:rPr>
              <w:t xml:space="preserve">y, </w:t>
            </w:r>
            <w:r w:rsidR="001F31EE" w:rsidRPr="00C258E5">
              <w:rPr>
                <w:rFonts w:ascii="Times New Roman" w:hAnsi="Times New Roman"/>
                <w:sz w:val="24"/>
                <w:szCs w:val="24"/>
              </w:rPr>
              <w:t>Nařízení a metodika parkování</w:t>
            </w:r>
            <w:r w:rsidR="00C258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705FAF" w14:textId="22C937EF" w:rsidR="00C258E5" w:rsidRPr="00C258E5" w:rsidRDefault="0019172E" w:rsidP="005A17F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="00C258E5">
              <w:rPr>
                <w:rFonts w:ascii="Times New Roman" w:hAnsi="Times New Roman"/>
                <w:sz w:val="24"/>
                <w:szCs w:val="24"/>
              </w:rPr>
              <w:t>nor (</w:t>
            </w:r>
            <w:r w:rsidR="00C258E5" w:rsidRPr="00C258E5">
              <w:rPr>
                <w:rFonts w:ascii="Times New Roman" w:hAnsi="Times New Roman"/>
                <w:sz w:val="24"/>
                <w:szCs w:val="24"/>
              </w:rPr>
              <w:t>Změny na linkách MHD a dalších linkách veřejné linkové dopravy od března 2022</w:t>
            </w:r>
            <w:r w:rsidR="00C258E5">
              <w:rPr>
                <w:rFonts w:ascii="Times New Roman" w:hAnsi="Times New Roman"/>
                <w:sz w:val="24"/>
                <w:szCs w:val="24"/>
              </w:rPr>
              <w:t>, Severní spoj)</w:t>
            </w:r>
          </w:p>
          <w:p w14:paraId="5F757991" w14:textId="2A0846F5" w:rsidR="00AF6035" w:rsidRPr="00934995" w:rsidRDefault="00AF6035" w:rsidP="00BC03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F8A" w:rsidRPr="000E64CE" w14:paraId="4CE83634" w14:textId="77777777" w:rsidTr="00032277">
        <w:trPr>
          <w:cantSplit/>
        </w:trPr>
        <w:tc>
          <w:tcPr>
            <w:tcW w:w="709" w:type="dxa"/>
            <w:vMerge/>
          </w:tcPr>
          <w:p w14:paraId="0F265237" w14:textId="77777777" w:rsidR="00170F8A" w:rsidRPr="009542ED" w:rsidRDefault="00170F8A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</w:tcPr>
          <w:p w14:paraId="7DC15AAA" w14:textId="1B599FED" w:rsidR="00E07559" w:rsidRDefault="0019172E" w:rsidP="005A17F5">
            <w:pPr>
              <w:pStyle w:val="Odstavecseseznamem"/>
              <w:numPr>
                <w:ilvl w:val="0"/>
                <w:numId w:val="18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>řezen (</w:t>
            </w:r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Dopravní nehodovost za rok </w:t>
            </w:r>
            <w:proofErr w:type="gramStart"/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>2021,  řešení</w:t>
            </w:r>
            <w:proofErr w:type="gramEnd"/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nehodových lokalit včetně poznatků a návrhů PČR-DI Ostrava (PČR)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6EB1E79" w14:textId="02DB27E0" w:rsidR="00C258E5" w:rsidRDefault="0019172E" w:rsidP="005A17F5">
            <w:pPr>
              <w:pStyle w:val="Odstavecseseznamem"/>
              <w:numPr>
                <w:ilvl w:val="0"/>
                <w:numId w:val="18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>uben (</w:t>
            </w:r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>Vyhodnocení zimní údržby a provozu MHD 2020-2021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>Projekty města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účasti odboru dopravy MMO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47DC331" w14:textId="42D81CEA" w:rsidR="00C258E5" w:rsidRDefault="0019172E" w:rsidP="005A17F5">
            <w:pPr>
              <w:pStyle w:val="Odstavecseseznamem"/>
              <w:numPr>
                <w:ilvl w:val="0"/>
                <w:numId w:val="18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>věten (</w:t>
            </w:r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258E5" w:rsidRPr="00C258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Bikesharing – vyhodnocení 2021</w:t>
            </w:r>
            <w:r w:rsidR="00C258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DC014BB" w14:textId="03E4FD6E" w:rsidR="00170F8A" w:rsidRPr="00444D0F" w:rsidRDefault="0019172E" w:rsidP="005A17F5">
            <w:pPr>
              <w:pStyle w:val="Odstavecseseznamem"/>
              <w:numPr>
                <w:ilvl w:val="0"/>
                <w:numId w:val="18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</w:t>
            </w:r>
            <w:r w:rsidR="00444D0F">
              <w:rPr>
                <w:rFonts w:ascii="Times New Roman" w:hAnsi="Times New Roman" w:cs="Times New Roman"/>
                <w:bCs/>
                <w:sz w:val="24"/>
                <w:szCs w:val="24"/>
              </w:rPr>
              <w:t>erven (</w:t>
            </w:r>
            <w:r w:rsidR="00444D0F" w:rsidRPr="00444D0F">
              <w:rPr>
                <w:rFonts w:ascii="Times New Roman" w:hAnsi="Times New Roman" w:cs="Times New Roman"/>
                <w:bCs/>
                <w:sz w:val="24"/>
                <w:szCs w:val="24"/>
              </w:rPr>
              <w:t>Seznámení se sborníkem Informace o dopravní situaci v Ostravě v roce 2021</w:t>
            </w:r>
            <w:r w:rsidR="00444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444D0F" w:rsidRPr="00444D0F">
              <w:rPr>
                <w:rFonts w:ascii="Times New Roman" w:hAnsi="Times New Roman" w:cs="Times New Roman"/>
                <w:bCs/>
                <w:sz w:val="24"/>
                <w:szCs w:val="24"/>
              </w:rPr>
              <w:t>Plán komise pro dopravu na 2. pololetí 2022</w:t>
            </w:r>
            <w:r w:rsidR="00444D0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037454DE" w14:textId="77777777" w:rsidR="00170F8A" w:rsidRDefault="00170F8A" w:rsidP="00E075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07559" w:rsidRPr="00CD57D0" w14:paraId="1DD9725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0E87250" w14:textId="77777777" w:rsidR="00E07559" w:rsidRPr="00CD57D0" w:rsidRDefault="00E07559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0761A3E" w14:textId="60190AFB" w:rsidR="00E07559" w:rsidRPr="00CD57D0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BE4D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07559" w:rsidRPr="000E64CE" w14:paraId="012A21E4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A039DAA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7C44F7C" w14:textId="43E8EE56" w:rsidR="00E07559" w:rsidRPr="00E07559" w:rsidRDefault="00444D0F" w:rsidP="005A17F5">
            <w:pPr>
              <w:pStyle w:val="Odstavecseseznamem"/>
              <w:numPr>
                <w:ilvl w:val="0"/>
                <w:numId w:val="16"/>
              </w:numPr>
              <w:tabs>
                <w:tab w:val="left" w:pos="425"/>
              </w:tabs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27.04., 25.05.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06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67E">
              <w:rPr>
                <w:rFonts w:ascii="Times New Roman" w:hAnsi="Times New Roman" w:cs="Times New Roman"/>
                <w:bCs/>
                <w:sz w:val="24"/>
                <w:szCs w:val="24"/>
              </w:rPr>
              <w:t>další termíny budou</w:t>
            </w:r>
            <w:r w:rsidR="00F0667E"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stanoveny operativně</w:t>
            </w:r>
          </w:p>
        </w:tc>
      </w:tr>
    </w:tbl>
    <w:p w14:paraId="4862D323" w14:textId="77777777" w:rsidR="00E07559" w:rsidRDefault="00E07559" w:rsidP="00E075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07559" w:rsidRPr="00233656" w14:paraId="7EF41A3B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24ABF1C" w14:textId="77777777" w:rsidR="00E07559" w:rsidRPr="00233656" w:rsidRDefault="00E07559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892487F" w14:textId="77777777" w:rsidR="00E07559" w:rsidRPr="00233656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E07559" w14:paraId="357D996E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59F516D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03B682" w14:textId="77777777" w:rsidR="00E07559" w:rsidRDefault="00E07559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2ECD1A1D" w14:textId="77777777" w:rsidR="002A748C" w:rsidRDefault="002A748C" w:rsidP="00E075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E07559" w:rsidRPr="009542ED" w14:paraId="184CA6E6" w14:textId="77777777" w:rsidTr="00BC0337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CA623B5" w14:textId="77777777" w:rsidR="00E07559" w:rsidRPr="001A01CD" w:rsidRDefault="00E07559" w:rsidP="001A01C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9F35" w14:textId="77777777" w:rsidR="00E07559" w:rsidRPr="009542ED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07559" w:rsidRPr="00263567" w14:paraId="64F66F81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4FAB7595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FCABF86" w14:textId="77777777" w:rsidR="00E07559" w:rsidRPr="00263567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20227530" w14:textId="77777777" w:rsidR="00E07559" w:rsidRPr="00263567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07559" w:rsidRPr="00C0477B" w14:paraId="232A57F8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5D208320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353459B" w14:textId="77777777" w:rsidR="00E07559" w:rsidRPr="006D2A56" w:rsidRDefault="00E07559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D2A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Ing. David Witosz,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CA2231F" w14:textId="057ADB01" w:rsidR="00E07559" w:rsidRPr="00C66524" w:rsidRDefault="00C66524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56B6B" w:rsidRPr="00C0477B" w14:paraId="767C5004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02EA1C0F" w14:textId="5FED4339" w:rsidR="00156B6B" w:rsidRDefault="00156B6B" w:rsidP="001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A431CD3" w14:textId="77777777" w:rsidR="00156B6B" w:rsidRPr="006D2A56" w:rsidRDefault="00156B6B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František Kolařík,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BB5BF65" w14:textId="2098156E" w:rsidR="00156B6B" w:rsidRPr="00C66524" w:rsidRDefault="00C6652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156B6B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6D864963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1A16B0DA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38B575C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Martin Juroška,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3A35F28" w14:textId="587BCDEE" w:rsidR="00E07559" w:rsidRPr="00C66524" w:rsidRDefault="00C6652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42EB0B7B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53BA3C39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A527DB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Otakar Šimík,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CF6CB89" w14:textId="77777777" w:rsidR="00E07559" w:rsidRPr="00C66524" w:rsidRDefault="001A01C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10BB7401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4E2436D0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E57AE31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Jana Vajdíková, členka ZM 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4C26577" w14:textId="700C2929" w:rsidR="00E07559" w:rsidRPr="00C66524" w:rsidRDefault="00F0667E" w:rsidP="00E07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C66524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4B54DAA0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025E01D0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B784BEC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Jiří Vávra,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10581E5" w14:textId="2045F603" w:rsidR="00E07559" w:rsidRPr="00C66524" w:rsidRDefault="00C6652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53528CE3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1153FAF4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DCF24E0" w14:textId="67D37A2D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J</w:t>
            </w:r>
            <w:r w:rsidR="002277FD">
              <w:rPr>
                <w:b w:val="0"/>
                <w:color w:val="000000"/>
              </w:rPr>
              <w:t>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A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C69517" w14:textId="3B08ADE4" w:rsidR="00E07559" w:rsidRPr="00C66524" w:rsidRDefault="00C6652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3A2B1002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20F3D248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4D6EAA0" w14:textId="34C6F61F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V</w:t>
            </w:r>
            <w:r w:rsidR="002277FD">
              <w:rPr>
                <w:b w:val="0"/>
                <w:color w:val="000000"/>
              </w:rPr>
              <w:t>xxxxxxxx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B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3F3C722" w14:textId="5A665A80" w:rsidR="00E07559" w:rsidRPr="00C66524" w:rsidRDefault="00C6652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3D04AF33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21120075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A85947" w14:textId="17A44F67" w:rsidR="00E07559" w:rsidRPr="006D2A56" w:rsidRDefault="00364872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K</w:t>
            </w:r>
            <w:r w:rsidR="002277FD">
              <w:rPr>
                <w:b w:val="0"/>
                <w:color w:val="000000"/>
              </w:rPr>
              <w:t>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N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775CB4A" w14:textId="08F5A3E8" w:rsidR="00E07559" w:rsidRPr="00C66524" w:rsidRDefault="00364872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C66524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511B0FE4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77C1FEC8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85834E4" w14:textId="0B884584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D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H</w:t>
            </w:r>
            <w:r w:rsidR="002277FD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AF200F2" w14:textId="77777777" w:rsidR="00E07559" w:rsidRPr="00C66524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07559" w:rsidRPr="00C0477B" w14:paraId="26D49D00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163D7EB7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32E0A3" w14:textId="77777777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Libor </w:t>
            </w:r>
            <w:proofErr w:type="spellStart"/>
            <w:r w:rsidRPr="006D2A56">
              <w:rPr>
                <w:b w:val="0"/>
                <w:color w:val="000000"/>
              </w:rPr>
              <w:t>Folwarczny</w:t>
            </w:r>
            <w:proofErr w:type="spellEnd"/>
            <w:r w:rsidRPr="006D2A56">
              <w:rPr>
                <w:b w:val="0"/>
                <w:color w:val="000000"/>
              </w:rPr>
              <w:t>, Ph.D.,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E0A2DC" w14:textId="77777777" w:rsidR="00E07559" w:rsidRPr="00C66524" w:rsidRDefault="001A01C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6D2A4247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4597E2FD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EBE384" w14:textId="58BA9D61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P</w:t>
            </w:r>
            <w:r w:rsidR="002277FD">
              <w:rPr>
                <w:b w:val="0"/>
                <w:color w:val="000000"/>
              </w:rPr>
              <w:t>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K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A843676" w14:textId="33C5FBE6" w:rsidR="00E07559" w:rsidRPr="00C66524" w:rsidRDefault="003E40F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C66524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4233270A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093D8FD6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9C3C9E7" w14:textId="47E89E6B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bCs/>
              </w:rPr>
              <w:t xml:space="preserve">Ing. </w:t>
            </w:r>
            <w:proofErr w:type="spellStart"/>
            <w:r w:rsidRPr="006D2A56">
              <w:rPr>
                <w:b w:val="0"/>
                <w:bCs/>
              </w:rPr>
              <w:t>V</w:t>
            </w:r>
            <w:r w:rsidR="002277FD">
              <w:rPr>
                <w:b w:val="0"/>
                <w:bCs/>
              </w:rPr>
              <w:t>xxxxxxx</w:t>
            </w:r>
            <w:proofErr w:type="spellEnd"/>
            <w:r w:rsidRPr="006D2A56">
              <w:rPr>
                <w:b w:val="0"/>
                <w:bCs/>
              </w:rPr>
              <w:t xml:space="preserve"> </w:t>
            </w:r>
            <w:proofErr w:type="spellStart"/>
            <w:r w:rsidRPr="006D2A56">
              <w:rPr>
                <w:b w:val="0"/>
                <w:bCs/>
              </w:rPr>
              <w:t>N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7256F80" w14:textId="48995BC9" w:rsidR="00E07559" w:rsidRPr="00C66524" w:rsidRDefault="003E40F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C66524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07559" w:rsidRPr="00C665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3F6D848C" w14:textId="77777777" w:rsidR="00E07559" w:rsidRDefault="00E07559"/>
    <w:p w14:paraId="6782C77F" w14:textId="77777777" w:rsidR="006C731D" w:rsidRDefault="006C731D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ACB7F0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3191F39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CF878D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900EC1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92D67C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63B1AC2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7E316E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3B4891" w14:textId="2C3041F1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56445A2" w14:textId="77777777" w:rsidR="00DC5639" w:rsidRDefault="00DC5639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3F87C9E" w14:textId="0C50088A" w:rsidR="00FD7687" w:rsidRPr="00F86E59" w:rsidRDefault="00FD7687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lastRenderedPageBreak/>
        <w:t xml:space="preserve">9. KOMISE INVESTIČNÍ, ARCHITEKTURY </w:t>
      </w:r>
    </w:p>
    <w:p w14:paraId="4ED1B661" w14:textId="77777777" w:rsidR="00FD7687" w:rsidRPr="00FD7687" w:rsidRDefault="00FD7687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t>A ROZVOJE MĚSTA</w:t>
      </w:r>
    </w:p>
    <w:p w14:paraId="5E4E802D" w14:textId="77777777" w:rsidR="00E07559" w:rsidRDefault="00E07559" w:rsidP="00007F04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007F04" w:rsidRPr="001300A5" w14:paraId="3DA101A5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2F7E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62B2E3" w14:textId="77777777" w:rsidR="00007F04" w:rsidRPr="001300A5" w:rsidRDefault="00007F04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59E8F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A398" w14:textId="77777777" w:rsidR="00007F04" w:rsidRPr="001300A5" w:rsidRDefault="00007F04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07F04" w:rsidRPr="001300A5" w14:paraId="3615BAB4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E17E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7F94B7" w14:textId="77777777" w:rsidR="00007F04" w:rsidRPr="001300A5" w:rsidRDefault="00007F04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8E035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4623" w14:textId="1EF4B40E" w:rsidR="00007F04" w:rsidRPr="001300A5" w:rsidRDefault="00007F04" w:rsidP="00007F04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Ing. </w:t>
            </w:r>
            <w:r w:rsidR="00073293">
              <w:rPr>
                <w:rFonts w:ascii="Arial" w:eastAsiaTheme="minorEastAsia" w:hAnsi="Arial" w:cs="Arial"/>
                <w:sz w:val="24"/>
                <w:szCs w:val="24"/>
              </w:rPr>
              <w:t>Ja</w:t>
            </w:r>
            <w:r w:rsidR="007679E0">
              <w:rPr>
                <w:rFonts w:ascii="Arial" w:eastAsiaTheme="minorEastAsia" w:hAnsi="Arial" w:cs="Arial"/>
                <w:sz w:val="24"/>
                <w:szCs w:val="24"/>
              </w:rPr>
              <w:t>n</w:t>
            </w:r>
            <w:r w:rsidR="00073293">
              <w:rPr>
                <w:rFonts w:ascii="Arial" w:eastAsiaTheme="minorEastAsia" w:hAnsi="Arial" w:cs="Arial"/>
                <w:sz w:val="24"/>
                <w:szCs w:val="24"/>
              </w:rPr>
              <w:t>a Vajdíková</w:t>
            </w:r>
          </w:p>
        </w:tc>
      </w:tr>
      <w:tr w:rsidR="00007F04" w:rsidRPr="001300A5" w14:paraId="79D1607F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6D52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6CC24" w14:textId="77777777" w:rsidR="00007F04" w:rsidRPr="001300A5" w:rsidRDefault="00007F04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2438B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E364" w14:textId="74302505" w:rsidR="00007F04" w:rsidRPr="001300A5" w:rsidRDefault="009F16CA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7F04" w:rsidRPr="001300A5" w14:paraId="1C5BD191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DAED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E2E9A6E" w14:textId="77777777" w:rsidR="00007F04" w:rsidRPr="001300A5" w:rsidRDefault="00007F04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E729D5" w14:textId="77777777" w:rsidR="00007F04" w:rsidRPr="004519B1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19B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8E0" w14:textId="5A905437" w:rsidR="00007F04" w:rsidRPr="004519B1" w:rsidRDefault="00D30D5F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F16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07F04" w:rsidRPr="004519B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09837980" w14:textId="77777777" w:rsidR="00007F04" w:rsidRDefault="00007F04" w:rsidP="00007F04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07F04" w14:paraId="51D45D7B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3D8E477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2C16F38" w14:textId="77777777" w:rsidR="00007F04" w:rsidRDefault="00007F04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007F04" w:rsidRPr="00170F8A" w14:paraId="75EAC19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B1322FB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C3130B4" w14:textId="4E42D0F1" w:rsidR="0083586F" w:rsidRDefault="002053DA" w:rsidP="005A17F5">
            <w:pPr>
              <w:pStyle w:val="Odstavecseseznamem"/>
              <w:numPr>
                <w:ilvl w:val="0"/>
                <w:numId w:val="19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2053DA">
              <w:rPr>
                <w:rFonts w:ascii="Times New Roman" w:hAnsi="Times New Roman" w:cs="Times New Roman"/>
                <w:bCs/>
                <w:sz w:val="24"/>
                <w:szCs w:val="24"/>
              </w:rPr>
              <w:t>ředstavení a projednání návrhu kapitálového rozpočtu pro rok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F1395D" w14:textId="1143A03C" w:rsidR="002053DA" w:rsidRPr="00007F04" w:rsidRDefault="002053DA" w:rsidP="005A17F5">
            <w:pPr>
              <w:pStyle w:val="Odstavecseseznamem"/>
              <w:numPr>
                <w:ilvl w:val="0"/>
                <w:numId w:val="19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053DA">
              <w:rPr>
                <w:rFonts w:ascii="Times New Roman" w:hAnsi="Times New Roman" w:cs="Times New Roman"/>
                <w:bCs/>
                <w:sz w:val="24"/>
                <w:szCs w:val="24"/>
              </w:rPr>
              <w:t>eznámení s připravovanými investičními akcemi v ZOO Ostrava</w:t>
            </w:r>
          </w:p>
          <w:p w14:paraId="7E4015E7" w14:textId="05472B8D" w:rsidR="00007F04" w:rsidRPr="00007F04" w:rsidRDefault="002053DA" w:rsidP="005A17F5">
            <w:pPr>
              <w:pStyle w:val="Odstavecseseznamem"/>
              <w:numPr>
                <w:ilvl w:val="0"/>
                <w:numId w:val="19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prezentace</w:t>
            </w:r>
            <w:r w:rsidR="00007F04"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25072D8" w14:textId="77777777" w:rsidR="002053DA" w:rsidRPr="002053DA" w:rsidRDefault="002053DA" w:rsidP="005A17F5">
            <w:pPr>
              <w:pStyle w:val="Odstavecseseznamem"/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3DA">
              <w:rPr>
                <w:rFonts w:ascii="Times New Roman" w:hAnsi="Times New Roman" w:cs="Times New Roman"/>
                <w:bCs/>
                <w:sz w:val="24"/>
                <w:szCs w:val="24"/>
              </w:rPr>
              <w:t>investičního záměru Ostravského mrakodrapu Ostrčilova</w:t>
            </w:r>
          </w:p>
          <w:p w14:paraId="5D3A3BA8" w14:textId="3E32A4DD" w:rsidR="0083586F" w:rsidRPr="002053DA" w:rsidRDefault="002053DA" w:rsidP="005A17F5">
            <w:pPr>
              <w:pStyle w:val="Odstavecseseznamem"/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2053DA">
              <w:rPr>
                <w:rFonts w:ascii="Times New Roman" w:hAnsi="Times New Roman" w:cs="Times New Roman"/>
                <w:bCs/>
                <w:sz w:val="24"/>
                <w:szCs w:val="24"/>
              </w:rPr>
              <w:t>ýškové budovy RT Torax</w:t>
            </w:r>
          </w:p>
          <w:p w14:paraId="279ABA53" w14:textId="5F786386" w:rsidR="002053DA" w:rsidRPr="0083586F" w:rsidRDefault="002053DA" w:rsidP="005A17F5">
            <w:pPr>
              <w:pStyle w:val="Odstavecseseznamem"/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053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průběhu prací na Rekonstrukci historické budovy bývalých jatek pro účely galerie Plato Ostrava</w:t>
            </w:r>
          </w:p>
        </w:tc>
      </w:tr>
    </w:tbl>
    <w:p w14:paraId="4A129E78" w14:textId="77777777" w:rsidR="00E07559" w:rsidRDefault="00E07559" w:rsidP="00007F04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07F04" w:rsidRPr="000D6636" w14:paraId="71B9CCF5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75633F1" w14:textId="77777777" w:rsidR="00007F04" w:rsidRPr="000D6636" w:rsidRDefault="00007F04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1136FEE" w14:textId="77777777" w:rsidR="00007F04" w:rsidRPr="000D6636" w:rsidRDefault="00007F04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007F04" w:rsidRPr="00515402" w14:paraId="08565C33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FF8C87D" w14:textId="77777777" w:rsidR="00007F04" w:rsidRDefault="00007F04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6305C6C" w14:textId="5A35B307" w:rsidR="00007F04" w:rsidRPr="00515402" w:rsidRDefault="00007F04" w:rsidP="005A17F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svá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stanoviska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obecně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vydává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materiálům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předkládaným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orgánům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města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žádost   jednotlivých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odborů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magistrátu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(odboru financí a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rozpočtu,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investičního,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dopravy,  strategického</w:t>
            </w:r>
            <w:proofErr w:type="gramEnd"/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rozvoje, </w:t>
            </w:r>
            <w:r w:rsidR="006C731D">
              <w:rPr>
                <w:rFonts w:ascii="Times New Roman" w:hAnsi="Times New Roman" w:cs="Times New Roman"/>
                <w:bCs/>
                <w:sz w:val="24"/>
                <w:szCs w:val="24"/>
              </w:rPr>
              <w:t>územního plánování a stavebního řádu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741BD682" w14:textId="77777777" w:rsidR="00007F04" w:rsidRDefault="00007F04" w:rsidP="00007F04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63510B" w:rsidRPr="009542ED" w14:paraId="135019A7" w14:textId="77777777" w:rsidTr="00DC5639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012C17" w14:textId="77777777" w:rsidR="0063510B" w:rsidRPr="00934995" w:rsidRDefault="0063510B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59BB" w14:textId="476ED0C5" w:rsidR="0063510B" w:rsidRPr="009542ED" w:rsidRDefault="0063510B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DC563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510B" w:rsidRPr="00E07559" w14:paraId="7D418A11" w14:textId="77777777" w:rsidTr="00DC5639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2F4D06C" w14:textId="77777777" w:rsidR="0063510B" w:rsidRPr="009542ED" w:rsidRDefault="0063510B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C6DEB" w14:textId="609BF751" w:rsidR="00073293" w:rsidRPr="00073293" w:rsidRDefault="0063510B" w:rsidP="005A17F5">
            <w:pPr>
              <w:pStyle w:val="Odstavecseseznamem"/>
              <w:numPr>
                <w:ilvl w:val="0"/>
                <w:numId w:val="21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komise bude sledovat financování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vybraných investic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z kapitálového rozpočtu statutárního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města Ostravy,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jednotlivá zasedání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komise budou </w:t>
            </w:r>
            <w:r w:rsidR="00073293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73293"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maticky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zaměřena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jednu určitou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problematiku</w:t>
            </w:r>
          </w:p>
        </w:tc>
      </w:tr>
    </w:tbl>
    <w:p w14:paraId="6CC9B89C" w14:textId="77777777" w:rsidR="00A917B7" w:rsidRDefault="00A917B7" w:rsidP="0063510B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63510B" w:rsidRPr="00CD57D0" w14:paraId="46E63FD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1BC32A9" w14:textId="77777777" w:rsidR="0063510B" w:rsidRPr="00CD57D0" w:rsidRDefault="0063510B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BF025C7" w14:textId="520CA4E8" w:rsidR="0063510B" w:rsidRPr="00CD57D0" w:rsidRDefault="0063510B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F86E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510B" w:rsidRPr="00E07559" w14:paraId="6E063EED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A2B574D" w14:textId="77777777" w:rsidR="0063510B" w:rsidRDefault="0063510B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BC0C9B0" w14:textId="03D44A0D" w:rsidR="0063510B" w:rsidRPr="00D51BB6" w:rsidRDefault="00DC5639" w:rsidP="005A17F5">
            <w:pPr>
              <w:pStyle w:val="Odstavecseseznamem"/>
              <w:numPr>
                <w:ilvl w:val="0"/>
                <w:numId w:val="21"/>
              </w:numPr>
              <w:tabs>
                <w:tab w:val="left" w:pos="425"/>
              </w:tabs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leden </w:t>
            </w:r>
            <w:r w:rsidR="00073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2021, další </w:t>
            </w:r>
            <w:r w:rsidR="0063510B" w:rsidRPr="00D51BB6">
              <w:rPr>
                <w:rFonts w:ascii="Times New Roman" w:hAnsi="Times New Roman" w:cs="Times New Roman"/>
                <w:bCs/>
                <w:sz w:val="24"/>
                <w:szCs w:val="24"/>
              </w:rPr>
              <w:t>jednání komise se stanovují operativně, dle potřeby, cca 1 x měsíčně</w:t>
            </w:r>
          </w:p>
        </w:tc>
      </w:tr>
    </w:tbl>
    <w:p w14:paraId="00A8E9B6" w14:textId="77777777" w:rsidR="0063510B" w:rsidRDefault="0063510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51BB6" w:rsidRPr="00233656" w14:paraId="68515A70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1A95E6" w14:textId="77777777" w:rsidR="00D51BB6" w:rsidRPr="00233656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5F58DE4" w14:textId="77777777" w:rsidR="00D51BB6" w:rsidRPr="0023365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D51BB6" w14:paraId="10A0BFB2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4076936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B5BED04" w14:textId="77777777" w:rsidR="00D51BB6" w:rsidRDefault="00D51BB6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01E6D248" w14:textId="77777777" w:rsidR="00E07559" w:rsidRDefault="00E07559" w:rsidP="00D51B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D51BB6" w:rsidRPr="009542ED" w14:paraId="5DDDBA2C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F1DB3A1" w14:textId="77777777" w:rsidR="00D51BB6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0180E60F" w14:textId="77777777" w:rsidR="00D51BB6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6E055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038F06E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236C4D62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CE15C88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3CA78A8C" w14:textId="77777777" w:rsidR="00D51BB6" w:rsidRDefault="00D51BB6" w:rsidP="00BC0337">
            <w:pPr>
              <w:spacing w:after="0" w:line="300" w:lineRule="auto"/>
              <w:jc w:val="center"/>
              <w:rPr>
                <w:szCs w:val="24"/>
              </w:rPr>
            </w:pPr>
          </w:p>
          <w:p w14:paraId="027AFF18" w14:textId="77777777" w:rsidR="00D51BB6" w:rsidRPr="001041F7" w:rsidRDefault="00D51BB6" w:rsidP="00BC03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8F437" w14:textId="77777777" w:rsidR="00D51BB6" w:rsidRPr="009542ED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D51BB6" w:rsidRPr="00263567" w14:paraId="6EDDCF4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3C12D0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1AA6D77" w14:textId="77777777" w:rsidR="00D51BB6" w:rsidRPr="00263567" w:rsidRDefault="00D51B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2360EAE" w14:textId="77777777" w:rsidR="00D51BB6" w:rsidRPr="00263567" w:rsidRDefault="00D51B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6B3275" w:rsidRPr="00C0477B" w14:paraId="49AD9005" w14:textId="77777777" w:rsidTr="00D51BB6">
        <w:tc>
          <w:tcPr>
            <w:tcW w:w="709" w:type="dxa"/>
            <w:vMerge/>
            <w:tcBorders>
              <w:left w:val="nil"/>
              <w:right w:val="nil"/>
            </w:tcBorders>
          </w:tcPr>
          <w:p w14:paraId="309F662D" w14:textId="77777777" w:rsidR="006B3275" w:rsidRDefault="006B3275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1F9BB2" w14:textId="29E0D87B" w:rsidR="006B3275" w:rsidRPr="006D2A56" w:rsidRDefault="006B3275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Ing. Jana Vajdíková,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4DA4E337" w14:textId="357C82A1" w:rsidR="006B3275" w:rsidRPr="00DC5639" w:rsidRDefault="00DC5639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B21B62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D51BB6" w:rsidRPr="00C0477B" w14:paraId="2033622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F6445E2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4D9983D" w14:textId="77777777" w:rsidR="00D51BB6" w:rsidRPr="006D2A56" w:rsidRDefault="00D51BB6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František Kolařík, 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B22B48" w14:textId="28A0D45D" w:rsidR="00D51BB6" w:rsidRPr="00DC5639" w:rsidRDefault="00DC563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1A32A35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49CC95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03A5C7A" w14:textId="77777777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 w:rsidRPr="00372340">
              <w:rPr>
                <w:b w:val="0"/>
              </w:rPr>
              <w:t>Ing. Zbyněk Pražák,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9FA80F8" w14:textId="77777777" w:rsidR="00D51BB6" w:rsidRPr="00DC5639" w:rsidRDefault="00D51BB6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D51BB6" w:rsidRPr="00C0477B" w14:paraId="13E04DD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3B0A376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7BA674" w14:textId="77777777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 w:rsidRPr="00372340">
              <w:rPr>
                <w:b w:val="0"/>
              </w:rPr>
              <w:t xml:space="preserve">Ing. </w:t>
            </w:r>
            <w:r>
              <w:rPr>
                <w:b w:val="0"/>
              </w:rPr>
              <w:t>Tomáš Raždík</w:t>
            </w:r>
            <w:r w:rsidRPr="00372340">
              <w:rPr>
                <w:b w:val="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4ADA003" w14:textId="6B2ED0BD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4C63DCDE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F16CDCE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8E2211E" w14:textId="77777777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Hana Tichánková,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1D481A" w14:textId="32B1AC18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7C3D900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E1D1F2B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E418B64" w14:textId="77777777" w:rsidR="00D51BB6" w:rsidRPr="00C0477B" w:rsidRDefault="006C731D" w:rsidP="00D51BB6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r w:rsidR="00D51BB6">
              <w:rPr>
                <w:b w:val="0"/>
                <w:bCs/>
              </w:rPr>
              <w:t xml:space="preserve">Richard Vereš, </w:t>
            </w:r>
            <w:r w:rsidR="00D51BB6" w:rsidRPr="00372340">
              <w:rPr>
                <w:b w:val="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8D3BD8" w14:textId="2BDA7446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D51BB6" w:rsidRPr="00C0477B" w14:paraId="373B7554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CA5B97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E2898FB" w14:textId="1259F5D1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arch. </w:t>
            </w:r>
            <w:proofErr w:type="spellStart"/>
            <w:r>
              <w:rPr>
                <w:b w:val="0"/>
                <w:bCs/>
              </w:rPr>
              <w:t>D</w:t>
            </w:r>
            <w:r w:rsidR="002277FD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2277FD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681A8F5" w14:textId="5059C26F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33AF1A02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F10E570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63EF64B" w14:textId="620A4731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B</w:t>
            </w:r>
            <w:r w:rsidR="002277FD">
              <w:rPr>
                <w:b w:val="0"/>
                <w:bCs/>
              </w:rPr>
              <w:t>xxxxxxxx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2277FD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7B77C8" w14:textId="7E9DAECE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71918B6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F859D5C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F2BC13" w14:textId="7EADAA9A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I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2277FD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225DCBA" w14:textId="3AC95D2A" w:rsidR="00D51BB6" w:rsidRPr="00DC5639" w:rsidRDefault="004519B1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1DAEF52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79E0BB0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5336955" w14:textId="6DCFD1A0" w:rsidR="00D51BB6" w:rsidRPr="00C0477B" w:rsidRDefault="00D51BB6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2277FD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05CA83D" w14:textId="1C25B351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3444EAA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BFF3CC5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9CB3179" w14:textId="77EADE13" w:rsidR="00D51BB6" w:rsidRDefault="00D51BB6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arch. </w:t>
            </w:r>
            <w:proofErr w:type="spellStart"/>
            <w:r>
              <w:rPr>
                <w:b w:val="0"/>
                <w:bCs/>
              </w:rPr>
              <w:t>M</w:t>
            </w:r>
            <w:r w:rsidR="002277FD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</w:t>
            </w:r>
            <w:r w:rsidR="002277FD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335DBFB" w14:textId="435ADFA3" w:rsidR="00D51BB6" w:rsidRPr="00DC5639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C5639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D51BB6" w:rsidRPr="00DC563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52EBB50E" w14:textId="77777777" w:rsidR="00E07559" w:rsidRDefault="00E07559" w:rsidP="00D51BB6">
      <w:pPr>
        <w:spacing w:after="0"/>
      </w:pPr>
    </w:p>
    <w:p w14:paraId="378DBB7E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35EAFB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28791E9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5F58BB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7FD8688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41ED8D6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7163E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119C49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A5656D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30D65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9AEBD1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559D93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A8AD26B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AB7075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AA0B453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329E5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F0F5FA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193C27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825972F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525B90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337D19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F6FEFAA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449F884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CFD3CB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3FCE58B" w14:textId="342E5679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B81E55" w14:textId="6270982D" w:rsidR="006B3275" w:rsidRDefault="006B3275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8AF128" w14:textId="77777777" w:rsidR="006B3275" w:rsidRDefault="006B3275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FED45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242AED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CCF154F" w14:textId="77777777" w:rsidR="00DC5639" w:rsidRDefault="00DC5639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09367E" w14:textId="77777777" w:rsidR="00DC5639" w:rsidRDefault="00DC5639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1093875" w14:textId="77777777" w:rsidR="00DC5639" w:rsidRDefault="00DC5639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EB78E78" w14:textId="77777777" w:rsidR="00DC5639" w:rsidRDefault="00DC5639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B1D276F" w14:textId="77777777" w:rsidR="00DC5639" w:rsidRDefault="00DC5639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E6A3BC" w14:textId="77777777" w:rsidR="00DC5639" w:rsidRDefault="00DC5639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D4B4BB" w14:textId="487E7F4E" w:rsidR="00D51BB6" w:rsidRPr="00D51BB6" w:rsidRDefault="00D51BB6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lastRenderedPageBreak/>
        <w:t>10. KOMISE PRO IT/IS</w:t>
      </w:r>
    </w:p>
    <w:p w14:paraId="53263B4E" w14:textId="77777777" w:rsidR="00D51BB6" w:rsidRDefault="00D51BB6" w:rsidP="00D51B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D51BB6" w:rsidRPr="001300A5" w14:paraId="52FE92E1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0336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8E33B1" w14:textId="77777777" w:rsidR="00D51BB6" w:rsidRPr="001300A5" w:rsidRDefault="00D51BB6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1D78F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3CA6" w14:textId="77777777" w:rsidR="00D51BB6" w:rsidRPr="001300A5" w:rsidRDefault="00D51BB6" w:rsidP="00D51BB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51BB6" w:rsidRPr="001300A5" w14:paraId="43957F18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B522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2128256" w14:textId="77777777" w:rsidR="00D51BB6" w:rsidRPr="001300A5" w:rsidRDefault="00D51BB6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F04CB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7BACA" w14:textId="4EDD26D9" w:rsidR="00D51BB6" w:rsidRPr="001300A5" w:rsidRDefault="00D51BB6" w:rsidP="00D51BB6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  <w:r w:rsidR="002277FD">
              <w:rPr>
                <w:rFonts w:ascii="Arial" w:eastAsiaTheme="minorEastAsia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K</w:t>
            </w:r>
            <w:r w:rsidR="002277FD">
              <w:rPr>
                <w:rFonts w:ascii="Arial" w:eastAsiaTheme="minorEastAsia" w:hAnsi="Arial" w:cs="Arial"/>
                <w:sz w:val="24"/>
                <w:szCs w:val="24"/>
              </w:rPr>
              <w:t>xxxxx</w:t>
            </w:r>
            <w:proofErr w:type="spellEnd"/>
          </w:p>
        </w:tc>
      </w:tr>
      <w:tr w:rsidR="00D51BB6" w:rsidRPr="001300A5" w14:paraId="6FD90F44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9FE6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2B81C6A" w14:textId="77777777" w:rsidR="00D51BB6" w:rsidRPr="001300A5" w:rsidRDefault="00D51BB6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6CA87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637A" w14:textId="6B214E0B" w:rsidR="00D51BB6" w:rsidRPr="001300A5" w:rsidRDefault="004E2005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1BB6" w:rsidRPr="001300A5" w14:paraId="7AD4E69B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9CA2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24F9A6" w14:textId="77777777" w:rsidR="00D51BB6" w:rsidRPr="001300A5" w:rsidRDefault="00D51BB6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A2674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FF1D" w14:textId="6F28B4FE" w:rsidR="00D51BB6" w:rsidRPr="001300A5" w:rsidRDefault="00DC5639" w:rsidP="00D51BB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D51B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549FB7CD" w14:textId="77777777" w:rsidR="00D51BB6" w:rsidRDefault="00D51BB6" w:rsidP="00D51B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51BB6" w14:paraId="5A71A0F1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E5B181B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7B8751C" w14:textId="77777777" w:rsidR="00D51BB6" w:rsidRDefault="00D51BB6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D51BB6" w:rsidRPr="00007F04" w14:paraId="1B53AA99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4381B5C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7EB4BA8" w14:textId="30A8E60E" w:rsidR="00066CF7" w:rsidRPr="00066CF7" w:rsidRDefault="00066CF7" w:rsidP="005A17F5">
            <w:pPr>
              <w:pStyle w:val="Odstavecseseznamem"/>
              <w:numPr>
                <w:ilvl w:val="0"/>
                <w:numId w:val="22"/>
              </w:numPr>
              <w:spacing w:after="60" w:line="23" w:lineRule="atLeast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>rojednání kapitálového rozpočtu na rok 2022</w:t>
            </w:r>
          </w:p>
          <w:p w14:paraId="077E8226" w14:textId="18A72EF2" w:rsidR="00D51BB6" w:rsidRPr="009B2387" w:rsidRDefault="00066CF7" w:rsidP="005A17F5">
            <w:pPr>
              <w:pStyle w:val="Odstavecseseznamem"/>
              <w:numPr>
                <w:ilvl w:val="0"/>
                <w:numId w:val="22"/>
              </w:numPr>
              <w:spacing w:after="60" w:line="23" w:lineRule="atLeast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>eznámení s Informační koncepcí města Ostravy</w:t>
            </w:r>
          </w:p>
        </w:tc>
      </w:tr>
    </w:tbl>
    <w:p w14:paraId="73C46B4C" w14:textId="77777777" w:rsidR="00D51BB6" w:rsidRDefault="00D51BB6" w:rsidP="00DC44A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C44AD" w:rsidRPr="000D6636" w14:paraId="4A8E5932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15539E5" w14:textId="77777777" w:rsidR="00DC44AD" w:rsidRPr="000D6636" w:rsidRDefault="00F900B6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C44AD"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D9AE6A0" w14:textId="77777777" w:rsidR="00DC44AD" w:rsidRPr="000D6636" w:rsidRDefault="00DC44AD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DC44AD" w:rsidRPr="00515402" w14:paraId="583275B3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200C188" w14:textId="77777777" w:rsidR="00DC44AD" w:rsidRDefault="00DC44AD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0A41565" w14:textId="195D6F5E" w:rsidR="009B2387" w:rsidRPr="009B2387" w:rsidRDefault="00066CF7" w:rsidP="005A17F5">
            <w:pPr>
              <w:pStyle w:val="Odstavecseseznamem"/>
              <w:numPr>
                <w:ilvl w:val="0"/>
                <w:numId w:val="21"/>
              </w:numPr>
              <w:spacing w:after="60" w:line="23" w:lineRule="atLeast"/>
              <w:ind w:left="42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>omise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>projednala návrh kapitálového rozpočtu na rok 2022 předloženého odborem projektů IT služeb a outsourcingu a doporuč</w:t>
            </w:r>
            <w:r w:rsidR="00454048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 xml:space="preserve"> ke schválení v plné navrhované výši</w:t>
            </w:r>
          </w:p>
          <w:p w14:paraId="020D6D9B" w14:textId="56336F60" w:rsidR="00DC44AD" w:rsidRPr="009B2387" w:rsidRDefault="00066CF7" w:rsidP="005A17F5">
            <w:pPr>
              <w:pStyle w:val="Odstavecseseznamem"/>
              <w:numPr>
                <w:ilvl w:val="0"/>
                <w:numId w:val="21"/>
              </w:numPr>
              <w:spacing w:after="60" w:line="240" w:lineRule="auto"/>
              <w:ind w:left="42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 xml:space="preserve">omise byla seznámena s koncepcí ISVS, bere na vědomí a doporučuje koncepci 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66CF7">
              <w:rPr>
                <w:rFonts w:ascii="Times New Roman" w:hAnsi="Times New Roman" w:cs="Times New Roman"/>
                <w:sz w:val="24"/>
                <w:szCs w:val="24"/>
              </w:rPr>
              <w:t>ke schválení</w:t>
            </w:r>
          </w:p>
        </w:tc>
      </w:tr>
    </w:tbl>
    <w:p w14:paraId="22DA3C2F" w14:textId="77777777" w:rsidR="00DC44AD" w:rsidRDefault="00DC44AD" w:rsidP="00F900B6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F900B6" w:rsidRPr="009542ED" w14:paraId="62A06419" w14:textId="77777777" w:rsidTr="006575FF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9438DA0" w14:textId="77777777" w:rsidR="00F900B6" w:rsidRPr="00934995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CEF98" w14:textId="1D2FD4BA" w:rsidR="00F900B6" w:rsidRPr="009542ED" w:rsidRDefault="00F900B6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066C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900B6" w:rsidRPr="00E07559" w14:paraId="3BD97CB4" w14:textId="77777777" w:rsidTr="006575FF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E2CF0AB" w14:textId="77777777" w:rsidR="00F900B6" w:rsidRPr="009542ED" w:rsidRDefault="00F900B6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A4F0" w14:textId="0D2637A5" w:rsidR="00F900B6" w:rsidRPr="00F900B6" w:rsidRDefault="00066CF7" w:rsidP="005A17F5">
            <w:pPr>
              <w:pStyle w:val="Odstavecseseznamem"/>
              <w:numPr>
                <w:ilvl w:val="0"/>
                <w:numId w:val="23"/>
              </w:numPr>
              <w:spacing w:after="6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CF7">
              <w:rPr>
                <w:rFonts w:ascii="Times New Roman" w:hAnsi="Times New Roman"/>
                <w:sz w:val="24"/>
                <w:szCs w:val="24"/>
              </w:rPr>
              <w:t>Komise nemá zpracovaný plán na I. pololetí 2022. Bude se dále zabývat parkovacími systémy. Podněty a požadavky odboru IT.</w:t>
            </w:r>
          </w:p>
        </w:tc>
      </w:tr>
    </w:tbl>
    <w:p w14:paraId="2191E65A" w14:textId="77777777" w:rsidR="00DC44AD" w:rsidRDefault="00DC44AD" w:rsidP="00F900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F900B6" w:rsidRPr="00CD57D0" w14:paraId="6F5F730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53EBFD1" w14:textId="77777777" w:rsidR="00F900B6" w:rsidRPr="00CD57D0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351ACD1" w14:textId="7448BD06" w:rsidR="00F900B6" w:rsidRPr="00CD57D0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066C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900B6" w:rsidRPr="00D51BB6" w14:paraId="26416BDA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BCC36EC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463DDD1" w14:textId="4D3FE1F8" w:rsidR="00F900B6" w:rsidRPr="00F900B6" w:rsidRDefault="00F900B6" w:rsidP="005A17F5">
            <w:pPr>
              <w:pStyle w:val="Odstavecseseznamem"/>
              <w:numPr>
                <w:ilvl w:val="0"/>
                <w:numId w:val="24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B6">
              <w:rPr>
                <w:rFonts w:ascii="Times New Roman" w:hAnsi="Times New Roman"/>
                <w:sz w:val="24"/>
                <w:szCs w:val="24"/>
              </w:rPr>
              <w:t>termíny nejsou stanoveny, schází se dle potřeby</w:t>
            </w:r>
          </w:p>
        </w:tc>
      </w:tr>
    </w:tbl>
    <w:p w14:paraId="36D34444" w14:textId="77777777" w:rsidR="00F900B6" w:rsidRDefault="00F900B6" w:rsidP="00F900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F900B6" w:rsidRPr="00233656" w14:paraId="777B61CD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1EEB5C6" w14:textId="77777777" w:rsidR="00F900B6" w:rsidRPr="0023365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DC05B4D" w14:textId="77777777" w:rsidR="00F900B6" w:rsidRPr="0023365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F900B6" w14:paraId="1210BB82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363E497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A455D15" w14:textId="760DB191" w:rsidR="00F900B6" w:rsidRDefault="00F900B6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</w:t>
            </w:r>
            <w:r w:rsidR="00066CF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 základě rezignace Ing. Svozila, byl do jeho funkce jmenován Ing. Vladimír Cigánek</w:t>
            </w:r>
          </w:p>
        </w:tc>
      </w:tr>
    </w:tbl>
    <w:p w14:paraId="26F62BA4" w14:textId="77777777" w:rsidR="00F900B6" w:rsidRDefault="00F900B6" w:rsidP="00F900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F900B6" w:rsidRPr="009542ED" w14:paraId="5E2C2EB6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CF4FC02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6D74B2DD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FEB5D5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000FC" w14:textId="61162F6E" w:rsidR="00F900B6" w:rsidRDefault="002D7E33" w:rsidP="00BC033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</w:p>
          <w:p w14:paraId="41847517" w14:textId="77777777" w:rsidR="002D7E33" w:rsidRDefault="002D7E33" w:rsidP="002D7E33">
            <w:pPr>
              <w:spacing w:after="0" w:line="30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  <w:r>
              <w:rPr>
                <w:szCs w:val="24"/>
              </w:rPr>
              <w:br/>
              <w:t>*</w:t>
            </w:r>
          </w:p>
          <w:p w14:paraId="4F3EEE07" w14:textId="118CC960" w:rsidR="002D7E33" w:rsidRDefault="002D7E33" w:rsidP="002D7E33">
            <w:pPr>
              <w:spacing w:after="0" w:line="300" w:lineRule="auto"/>
              <w:jc w:val="center"/>
              <w:rPr>
                <w:szCs w:val="24"/>
              </w:rPr>
            </w:pPr>
          </w:p>
          <w:p w14:paraId="1A229F56" w14:textId="77777777" w:rsidR="00F900B6" w:rsidRDefault="00F900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3D476D46" w14:textId="77777777" w:rsidR="00F900B6" w:rsidRDefault="00F900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361F8144" w14:textId="77777777" w:rsidR="00F900B6" w:rsidRPr="001041F7" w:rsidRDefault="00F900B6" w:rsidP="002D7E3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EE8F7" w14:textId="77777777" w:rsidR="00F900B6" w:rsidRPr="009542ED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F900B6" w:rsidRPr="00263567" w14:paraId="1CAFAC1E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08D402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4DBA2D0A" w14:textId="77777777" w:rsidR="00F900B6" w:rsidRPr="0026356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A5EAA14" w14:textId="77777777" w:rsidR="00F900B6" w:rsidRPr="0026356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F900B6" w:rsidRPr="00C0477B" w14:paraId="133165E9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A6AAF47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9D2E900" w14:textId="42885C09" w:rsidR="00F900B6" w:rsidRPr="00C0477B" w:rsidRDefault="00F900B6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Ing. </w:t>
            </w:r>
            <w:proofErr w:type="spellStart"/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</w:t>
            </w:r>
            <w:r w:rsidR="002277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xxxx</w:t>
            </w:r>
            <w:proofErr w:type="spellEnd"/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</w:t>
            </w:r>
            <w:r w:rsidR="002277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7B414CEF" w14:textId="52284CCC" w:rsidR="00F900B6" w:rsidRPr="004C7A57" w:rsidRDefault="002D7E33" w:rsidP="00BC0337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F900B6"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F900B6" w:rsidRPr="00C0477B" w14:paraId="053C367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91F6380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43906C1" w14:textId="77777777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Mgr. Petr Mika</w:t>
            </w:r>
            <w:r w:rsidRPr="00200168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C51179" w14:textId="77777777" w:rsidR="00F900B6" w:rsidRPr="004C7A5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70B7AE4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201143E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E727926" w14:textId="77777777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>Ing. Miroslav Svozil,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9E6C8F" w14:textId="77777777" w:rsidR="00F900B6" w:rsidRPr="004C7A5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2D7E33" w:rsidRPr="00C0477B" w14:paraId="0F1C15E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AA66FCE" w14:textId="77777777" w:rsidR="002D7E33" w:rsidRDefault="002D7E33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1C20CD" w14:textId="61264344" w:rsidR="002D7E33" w:rsidRDefault="002D7E33" w:rsidP="00BC033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Ing. Vladimír Cigánek</w:t>
            </w:r>
            <w:r w:rsidR="004D3391">
              <w:rPr>
                <w:b w:val="0"/>
                <w:bCs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823590D" w14:textId="394290E8" w:rsidR="002D7E33" w:rsidRPr="004C7A57" w:rsidRDefault="002D7E33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6D89392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1A584E0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5E7704C" w14:textId="2BE9646F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CBF52B" w14:textId="23787CDA" w:rsidR="00F900B6" w:rsidRPr="004C7A57" w:rsidRDefault="002D7E33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F900B6"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B02D0D" w:rsidRPr="00C0477B" w14:paraId="398E5D9F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8D09A2" w14:textId="77777777" w:rsidR="00B02D0D" w:rsidRDefault="00B02D0D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B73B5C" w14:textId="55D77875" w:rsidR="00B02D0D" w:rsidRDefault="00B02D0D" w:rsidP="00BC033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Z</w:t>
            </w:r>
            <w:r w:rsidR="002277FD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76CF20B" w14:textId="407F6601" w:rsidR="00B02D0D" w:rsidRPr="004C7A57" w:rsidRDefault="002D7E33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E57094"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F900B6" w:rsidRPr="00C0477B" w14:paraId="7A223BC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0C8B834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F4F6BA4" w14:textId="5BE21103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Z</w:t>
            </w:r>
            <w:r w:rsidR="002277FD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2277FD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4E18118" w14:textId="77777777" w:rsidR="00F900B6" w:rsidRPr="004C7A5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4C6885F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E5C14C4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95642A" w14:textId="090CDF05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T</w:t>
            </w:r>
            <w:r w:rsidR="002277FD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2277FD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7308B9A" w14:textId="77777777" w:rsidR="00F900B6" w:rsidRPr="004C7A57" w:rsidRDefault="009E5303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F900B6"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F900B6" w:rsidRPr="00C0477B" w14:paraId="0E14A9C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E8013C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F8456F4" w14:textId="5F3E4762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O</w:t>
            </w:r>
            <w:r w:rsidR="002277FD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308A7A8" w14:textId="77782C27" w:rsidR="00F900B6" w:rsidRPr="004C7A57" w:rsidRDefault="00E5709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F900B6"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F900B6" w:rsidRPr="00C0477B" w14:paraId="3A4F62E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9C217A7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6122BC6" w14:textId="70B3933D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RNDr. </w:t>
            </w: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Ž</w:t>
            </w:r>
            <w:r w:rsidR="002277FD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226170E" w14:textId="77777777" w:rsidR="00F900B6" w:rsidRPr="004C7A5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4C7A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0C7A6637" w14:textId="77777777" w:rsidR="00D01DE1" w:rsidRDefault="00D01DE1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A6AEA" w14:textId="0076BD25" w:rsidR="00B02D0D" w:rsidRPr="006D28DE" w:rsidRDefault="00B02D0D" w:rsidP="00B02D0D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>7972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/RM1822/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>123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ze dne 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>11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>vzala na vědomí rezignaci Ing. Miroslava Svozila, člena ZM na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funkc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člena komise</w:t>
      </w:r>
      <w:r w:rsidR="004C7A57">
        <w:rPr>
          <w:rFonts w:ascii="Times New Roman" w:eastAsia="Times New Roman" w:hAnsi="Times New Roman" w:cs="Times New Roman"/>
          <w:bCs/>
          <w:sz w:val="24"/>
          <w:szCs w:val="20"/>
        </w:rPr>
        <w:t xml:space="preserve"> a na jeho místo jmenovala Ing. Vladimíra Cigánka, člena ZM</w:t>
      </w:r>
    </w:p>
    <w:p w14:paraId="7A5C7817" w14:textId="77777777" w:rsidR="00BC0337" w:rsidRPr="00F86E59" w:rsidRDefault="00BC0337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lastRenderedPageBreak/>
        <w:t xml:space="preserve">11. KOMISE PRO OTEVŘENOU RADNICI </w:t>
      </w:r>
    </w:p>
    <w:p w14:paraId="4877FEA5" w14:textId="77777777" w:rsidR="00BC0337" w:rsidRPr="00BC0337" w:rsidRDefault="00BC0337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t>A ROZVOJ SAMOSPRÁVY</w:t>
      </w:r>
    </w:p>
    <w:p w14:paraId="3E70D62F" w14:textId="77777777" w:rsidR="00F900B6" w:rsidRDefault="00F900B6" w:rsidP="00BC033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BC0337" w:rsidRPr="001300A5" w14:paraId="4687E7BA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5A58A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3C5827" w14:textId="77777777" w:rsidR="00BC0337" w:rsidRPr="001300A5" w:rsidRDefault="00BC0337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EB2C5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3145" w14:textId="77777777" w:rsidR="00BC0337" w:rsidRPr="001300A5" w:rsidRDefault="00BC0337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C0337" w:rsidRPr="001300A5" w14:paraId="4D2B087B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A53B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3BCC066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DB51D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EBE2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Petr Veselka</w:t>
            </w:r>
          </w:p>
        </w:tc>
      </w:tr>
      <w:tr w:rsidR="00BC0337" w:rsidRPr="001300A5" w14:paraId="26D19D0C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2630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52A832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0B7F2D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A24F" w14:textId="1068CE28" w:rsidR="00BC0337" w:rsidRPr="001300A5" w:rsidRDefault="00A07C06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0337" w:rsidRPr="001300A5" w14:paraId="3D8FFC86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A1DC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886037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02262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BB95" w14:textId="3F7CC580" w:rsidR="00BC0337" w:rsidRPr="001300A5" w:rsidRDefault="00A07C06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BC0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57D77FC3" w14:textId="77777777" w:rsidR="00F900B6" w:rsidRDefault="00F900B6" w:rsidP="00BC033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C0337" w14:paraId="03977666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14D48F1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CF3E4A6" w14:textId="77777777" w:rsidR="00BC0337" w:rsidRDefault="00BC0337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BC0337" w:rsidRPr="00D51BB6" w14:paraId="1AE0CE1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64A5C79C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DDCDB0B" w14:textId="77777777" w:rsidR="00915797" w:rsidRPr="00915797" w:rsidRDefault="00915797" w:rsidP="00915797">
            <w:pPr>
              <w:numPr>
                <w:ilvl w:val="0"/>
                <w:numId w:val="22"/>
              </w:numPr>
              <w:spacing w:after="0" w:line="240" w:lineRule="auto"/>
              <w:ind w:left="42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seznámení se s fungováním měsíčníku Ostravská radnice a s činností redakce (jak redakce reaguje na stížnosti občanů, jak se tyto stížnosti vyřizují, jaká je spolupráce s vedením města a jak funguje vzájemná provázanost)</w:t>
            </w:r>
          </w:p>
          <w:p w14:paraId="4CCC1A99" w14:textId="77777777" w:rsidR="00915797" w:rsidRPr="00915797" w:rsidRDefault="00915797" w:rsidP="00915797">
            <w:pPr>
              <w:numPr>
                <w:ilvl w:val="0"/>
                <w:numId w:val="22"/>
              </w:numPr>
              <w:spacing w:after="0" w:line="240" w:lineRule="auto"/>
              <w:ind w:left="42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informace na téma veřejné zakázky a sdružené nákupy</w:t>
            </w:r>
          </w:p>
          <w:p w14:paraId="5D76351F" w14:textId="4D25451C" w:rsidR="00AA5383" w:rsidRPr="00AA5383" w:rsidRDefault="00915797" w:rsidP="00915797">
            <w:pPr>
              <w:numPr>
                <w:ilvl w:val="0"/>
                <w:numId w:val="22"/>
              </w:numPr>
              <w:spacing w:after="0" w:line="240" w:lineRule="auto"/>
              <w:ind w:left="42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projednání dopisu Mgr. Radka </w:t>
            </w:r>
            <w:proofErr w:type="spellStart"/>
            <w:r w:rsidRPr="009157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Přepiory</w:t>
            </w:r>
            <w:proofErr w:type="spellEnd"/>
            <w:r w:rsidRPr="009157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adresovanému panu primátorovi, jehož hlavním tématem bylo zvážení vylepšení dialogu s občany během jednání Zastupitelstva města Ostravy, a to prostřednictvím jeho návrhu na novelizované znění jednacího řádu zastupitelstva města.</w:t>
            </w:r>
          </w:p>
        </w:tc>
      </w:tr>
    </w:tbl>
    <w:p w14:paraId="3D4FFEEF" w14:textId="77777777" w:rsidR="00BC0337" w:rsidRDefault="00BC0337" w:rsidP="00BC033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C0337" w:rsidRPr="000D6636" w14:paraId="56D8EBED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0F3ECD8" w14:textId="77777777" w:rsidR="00BC0337" w:rsidRPr="000D6636" w:rsidRDefault="00BC0337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8D1E206" w14:textId="77777777" w:rsidR="00BC0337" w:rsidRPr="000D6636" w:rsidRDefault="00BC0337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BC0337" w:rsidRPr="00F900B6" w14:paraId="751B462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ADFC494" w14:textId="77777777" w:rsidR="00BC0337" w:rsidRDefault="00BC033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58547AB" w14:textId="77777777" w:rsidR="00BC0337" w:rsidRPr="00F900B6" w:rsidRDefault="00BC0337" w:rsidP="005A17F5">
            <w:pPr>
              <w:pStyle w:val="Odstavecseseznamem"/>
              <w:numPr>
                <w:ilvl w:val="0"/>
                <w:numId w:val="21"/>
              </w:numPr>
              <w:spacing w:after="60" w:line="240" w:lineRule="auto"/>
              <w:ind w:left="419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B6">
              <w:rPr>
                <w:rFonts w:ascii="Times New Roman" w:hAnsi="Times New Roman"/>
                <w:sz w:val="24"/>
                <w:szCs w:val="24"/>
              </w:rPr>
              <w:t>nebylo vyžádáno stanovisko k materiálům rady</w:t>
            </w:r>
          </w:p>
        </w:tc>
      </w:tr>
    </w:tbl>
    <w:p w14:paraId="325F60F9" w14:textId="77777777" w:rsidR="00BC0337" w:rsidRDefault="00BC0337" w:rsidP="00BC0337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BC0337" w:rsidRPr="009542ED" w14:paraId="24B0DF39" w14:textId="77777777" w:rsidTr="002E6E38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017EE6D" w14:textId="77777777" w:rsidR="00BC0337" w:rsidRPr="0093499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28765" w14:textId="75417E07" w:rsidR="00BC0337" w:rsidRPr="009542ED" w:rsidRDefault="00BC0337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2E6E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C0337" w:rsidRPr="00F900B6" w14:paraId="03F55052" w14:textId="77777777" w:rsidTr="002E6E38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07043A8" w14:textId="77777777" w:rsidR="00BC0337" w:rsidRPr="009542ED" w:rsidRDefault="00BC0337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060FA" w14:textId="77777777" w:rsidR="00BC0337" w:rsidRPr="00F900B6" w:rsidRDefault="006D28DE" w:rsidP="005A17F5">
            <w:pPr>
              <w:pStyle w:val="Odstavecseseznamem"/>
              <w:numPr>
                <w:ilvl w:val="0"/>
                <w:numId w:val="23"/>
              </w:numPr>
              <w:spacing w:after="6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se bude řídit dle náplně své činnosti</w:t>
            </w:r>
            <w:r>
              <w:rPr>
                <w:szCs w:val="24"/>
              </w:rPr>
              <w:t xml:space="preserve">  </w:t>
            </w:r>
          </w:p>
        </w:tc>
      </w:tr>
    </w:tbl>
    <w:p w14:paraId="75170E63" w14:textId="77777777" w:rsidR="00BC0337" w:rsidRDefault="00BC0337" w:rsidP="006D28D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6D28DE" w:rsidRPr="00CD57D0" w14:paraId="728530D6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08FD970" w14:textId="77777777" w:rsidR="006D28DE" w:rsidRPr="00CD57D0" w:rsidRDefault="006D28DE" w:rsidP="006D28DE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9955FB2" w14:textId="7EF1774F" w:rsidR="006D28DE" w:rsidRPr="00CD57D0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2E6E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D28DE" w:rsidRPr="00F900B6" w14:paraId="27098D85" w14:textId="77777777" w:rsidTr="00B601B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AAF87A3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AF368D5" w14:textId="1C98E521" w:rsidR="006D28DE" w:rsidRPr="00F900B6" w:rsidRDefault="00915797" w:rsidP="005A17F5">
            <w:pPr>
              <w:pStyle w:val="Odstavecseseznamem"/>
              <w:numPr>
                <w:ilvl w:val="0"/>
                <w:numId w:val="24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27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01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.202</w:t>
            </w:r>
            <w:r w:rsid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d</w:t>
            </w:r>
            <w:r w:rsidR="00970F4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á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le dle potřeby</w:t>
            </w:r>
          </w:p>
        </w:tc>
      </w:tr>
    </w:tbl>
    <w:p w14:paraId="3486EE80" w14:textId="77777777" w:rsidR="00BC0337" w:rsidRDefault="00BC0337" w:rsidP="006D28D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6D28DE" w:rsidRPr="00233656" w14:paraId="74757EE4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7786D68" w14:textId="77777777" w:rsidR="006D28DE" w:rsidRPr="00233656" w:rsidRDefault="006D28DE" w:rsidP="006D28DE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209FE82" w14:textId="77777777" w:rsidR="006D28DE" w:rsidRPr="00233656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6D28DE" w14:paraId="40917E6F" w14:textId="77777777" w:rsidTr="00B601B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A91DD79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8EA537C" w14:textId="2CE6B44E" w:rsidR="006D28DE" w:rsidRDefault="00AA5383" w:rsidP="005A17F5">
            <w:pPr>
              <w:pStyle w:val="Odstavecseseznamem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2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28AC3F9E" w14:textId="77777777" w:rsidR="006D28DE" w:rsidRDefault="006D28DE" w:rsidP="006D28D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6D28DE" w:rsidRPr="009542ED" w14:paraId="45B6AF9A" w14:textId="77777777" w:rsidTr="00B601B2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3115B53" w14:textId="77777777" w:rsidR="006D28DE" w:rsidRPr="003E284E" w:rsidRDefault="006D28DE" w:rsidP="003E284E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7191" w14:textId="77777777" w:rsidR="006D28DE" w:rsidRPr="009542ED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6D28DE" w:rsidRPr="00263567" w14:paraId="3954C11D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C7B7E64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8AC74D4" w14:textId="77777777" w:rsidR="006D28DE" w:rsidRPr="00263567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B0AD331" w14:textId="77777777" w:rsidR="006D28DE" w:rsidRPr="00263567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6D28DE" w:rsidRPr="00C0477B" w14:paraId="36FAFEBA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38145DD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161D7F9" w14:textId="77777777" w:rsidR="006D28DE" w:rsidRPr="00C0477B" w:rsidRDefault="006D28DE" w:rsidP="00B60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Petr Veselka,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71A73722" w14:textId="77777777" w:rsidR="006D28DE" w:rsidRPr="00915797" w:rsidRDefault="006D28DE" w:rsidP="00B601B2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6D28DE" w:rsidRPr="00C0477B" w14:paraId="618FD753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560AE449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E49FA1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Čestmír Koller</w:t>
            </w:r>
            <w:r w:rsidRPr="00DA6C70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FCCDEE6" w14:textId="6C10B2F4" w:rsidR="006D28DE" w:rsidRPr="00915797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915797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359ED93A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664466B6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92552F8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Markéta Langrová</w:t>
            </w:r>
            <w:r w:rsidRPr="00DA6C70">
              <w:rPr>
                <w:b w:val="0"/>
                <w:color w:val="000000"/>
              </w:rPr>
              <w:t>, člen</w:t>
            </w:r>
            <w:r>
              <w:rPr>
                <w:b w:val="0"/>
                <w:color w:val="000000"/>
              </w:rPr>
              <w:t>ka</w:t>
            </w:r>
            <w:r w:rsidRPr="00DA6C70">
              <w:rPr>
                <w:b w:val="0"/>
                <w:color w:val="00000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7ECE1CA" w14:textId="60B9B862" w:rsidR="006D28DE" w:rsidRPr="00915797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915797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441F6179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2A004D8E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8ABFF00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Michaela Roubíčková</w:t>
            </w:r>
            <w:r w:rsidRPr="00DA6C70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Ph.D., </w:t>
            </w:r>
            <w:r w:rsidRPr="00DA6C70">
              <w:rPr>
                <w:b w:val="0"/>
              </w:rPr>
              <w:t>člen</w:t>
            </w:r>
            <w:r>
              <w:rPr>
                <w:b w:val="0"/>
              </w:rPr>
              <w:t>ka</w:t>
            </w:r>
            <w:r w:rsidRPr="00DA6C70">
              <w:rPr>
                <w:b w:val="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962889B" w14:textId="76495F7D" w:rsidR="006D28DE" w:rsidRPr="00915797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915797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59108B5C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2EB3D85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5A3D3A3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Rostislav Řeha,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8FAD029" w14:textId="731BA0EA" w:rsidR="006D28DE" w:rsidRPr="00915797" w:rsidRDefault="00915797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2B809E94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6ABF39C9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518CD67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Yveta Sekeráková,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38CCC25" w14:textId="06524EEC" w:rsidR="006D28DE" w:rsidRPr="00915797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915797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04EAD226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0506644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76FF1A8" w14:textId="48EE2ED6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R</w:t>
            </w:r>
            <w:r w:rsidR="002277FD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B</w:t>
            </w:r>
            <w:r w:rsidR="002277FD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96814B" w14:textId="77777777" w:rsidR="006D28DE" w:rsidRPr="00915797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6D28DE" w:rsidRPr="00C0477B" w14:paraId="0F7D5482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3F8C9C40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0530FAE" w14:textId="3E01134B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et Ing. </w:t>
            </w:r>
            <w:proofErr w:type="spellStart"/>
            <w:r>
              <w:rPr>
                <w:b w:val="0"/>
                <w:bCs/>
              </w:rPr>
              <w:t>M</w:t>
            </w:r>
            <w:r w:rsidR="002277FD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</w:t>
            </w:r>
            <w:r w:rsidR="002277FD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>, Ph.D.,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D8D442D" w14:textId="4FAECE7D" w:rsidR="006D28DE" w:rsidRPr="00915797" w:rsidRDefault="00915797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2D0433D8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561FB0C1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8CCB86D" w14:textId="577CF0B8" w:rsidR="006D28DE" w:rsidRDefault="006D28DE" w:rsidP="00B601B2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R</w:t>
            </w:r>
            <w:r w:rsidR="002277FD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</w:t>
            </w:r>
            <w:r w:rsidR="002277FD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0CBFF0D" w14:textId="33EC6763" w:rsidR="006D28DE" w:rsidRPr="00915797" w:rsidRDefault="00915797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60505063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1545C010" w14:textId="1F714893" w:rsidR="006D28DE" w:rsidRDefault="006D28DE" w:rsidP="003E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FE5D595" w14:textId="5FCD6FE0" w:rsidR="006D28DE" w:rsidRDefault="006D28DE" w:rsidP="00B601B2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</w:t>
            </w:r>
            <w:r w:rsidR="002277FD">
              <w:rPr>
                <w:b w:val="0"/>
                <w:bCs/>
              </w:rPr>
              <w:t>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F3F73F5" w14:textId="7DAE3697" w:rsidR="006D28DE" w:rsidRPr="00915797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6D28DE"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6D28DE" w:rsidRPr="00C0477B" w14:paraId="42375276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32F70EE3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B02D8A8" w14:textId="273F9B1D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D</w:t>
            </w:r>
            <w:r w:rsidR="002277FD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</w:t>
            </w:r>
            <w:r w:rsidR="002277FD">
              <w:rPr>
                <w:b w:val="0"/>
                <w:bCs/>
              </w:rPr>
              <w:t>xxxxxxxxx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73E75BB" w14:textId="77777777" w:rsidR="006D28DE" w:rsidRPr="00915797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157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31EBCFA6" w14:textId="77777777" w:rsidR="00915797" w:rsidRDefault="00915797" w:rsidP="006D28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DF995CD" w14:textId="422C209C" w:rsidR="006D28DE" w:rsidRPr="006D28DE" w:rsidRDefault="00174C61" w:rsidP="006D28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lastRenderedPageBreak/>
        <w:t>1</w:t>
      </w:r>
      <w:r w:rsidR="006D28DE" w:rsidRPr="00F86E59">
        <w:rPr>
          <w:rFonts w:ascii="Arial" w:hAnsi="Arial" w:cs="Arial"/>
          <w:b/>
          <w:sz w:val="28"/>
          <w:szCs w:val="28"/>
        </w:rPr>
        <w:t>2. KOMISE PRO MAJETEK A HOSPODÁŘSKOU SPRÁVU</w:t>
      </w:r>
    </w:p>
    <w:p w14:paraId="3AF49DCF" w14:textId="77777777" w:rsidR="006D28DE" w:rsidRDefault="006D28DE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B601B2" w:rsidRPr="001300A5" w14:paraId="2B4FC193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DADA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16B012" w14:textId="77777777" w:rsidR="00B601B2" w:rsidRPr="001300A5" w:rsidRDefault="00B601B2" w:rsidP="00B601B2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D51F9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701C" w14:textId="77777777" w:rsidR="00B601B2" w:rsidRPr="001300A5" w:rsidRDefault="00B601B2" w:rsidP="00B601B2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601B2" w:rsidRPr="001300A5" w14:paraId="1929324A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F3AE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4AE146F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529EF9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7638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Mgr. Michal Hořínek</w:t>
            </w:r>
          </w:p>
        </w:tc>
      </w:tr>
      <w:tr w:rsidR="00B601B2" w:rsidRPr="001300A5" w14:paraId="6B2B3886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02BE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252643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9C01F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0867" w14:textId="2E2A41C5" w:rsidR="00B601B2" w:rsidRPr="001300A5" w:rsidRDefault="005A2A3F" w:rsidP="00B601B2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601B2" w:rsidRPr="001300A5" w14:paraId="69B31B1F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561A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08132A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D40581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F822" w14:textId="4C5B6422" w:rsidR="00B601B2" w:rsidRPr="001300A5" w:rsidRDefault="00951A5A" w:rsidP="00B601B2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D44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601B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17246E3F" w14:textId="77777777" w:rsidR="006D28DE" w:rsidRDefault="006D28DE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601B2" w14:paraId="4537793F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A635A2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2648461" w14:textId="77777777" w:rsidR="00B601B2" w:rsidRDefault="00B601B2" w:rsidP="00B601B2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B601B2" w:rsidRPr="00D51BB6" w14:paraId="242C5BF9" w14:textId="77777777" w:rsidTr="00B601B2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7C3330F6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2EA4DB8" w14:textId="77777777" w:rsidR="00B601B2" w:rsidRPr="00B601B2" w:rsidRDefault="00B601B2" w:rsidP="005A17F5">
            <w:pPr>
              <w:pStyle w:val="Odstavecseseznamem"/>
              <w:numPr>
                <w:ilvl w:val="0"/>
                <w:numId w:val="25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601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na svých jednáních projednala návrh:</w:t>
            </w:r>
          </w:p>
          <w:p w14:paraId="3FB7875E" w14:textId="23959A2B" w:rsid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koupit spoluvlastnické podíly na nemovitých věcech v 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Radvanice, obec Ostrava a návrh na jejich svěření městskému obvodu Radvanice a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  <w:p w14:paraId="1C136C16" w14:textId="0370AC4A" w:rsidR="005A2A3F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směnit nemovité věci v 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Radvanice, obec Ostrava</w:t>
            </w:r>
          </w:p>
          <w:p w14:paraId="1DF809F0" w14:textId="258F1C0B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koupit stavbu včetně přístřešku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  <w:p w14:paraId="55F1D65E" w14:textId="77777777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>přijmout darem nemovité věci od MSK a návrh na jejich svěření městským obvodům</w:t>
            </w:r>
          </w:p>
          <w:p w14:paraId="32DD81F9" w14:textId="25FF7CEC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bCs/>
                <w:sz w:val="24"/>
                <w:szCs w:val="24"/>
              </w:rPr>
              <w:t xml:space="preserve">směnit pozemky v k. </w:t>
            </w:r>
            <w:proofErr w:type="spellStart"/>
            <w:r w:rsidRPr="008247B5">
              <w:rPr>
                <w:rFonts w:ascii="Times New Roman" w:hAnsi="Times New Roman"/>
                <w:bCs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bCs/>
                <w:sz w:val="24"/>
                <w:szCs w:val="24"/>
              </w:rPr>
              <w:t xml:space="preserve"> Moravská Ostrava a k. </w:t>
            </w:r>
            <w:proofErr w:type="spellStart"/>
            <w:r w:rsidRPr="008247B5">
              <w:rPr>
                <w:rFonts w:ascii="Times New Roman" w:hAnsi="Times New Roman"/>
                <w:bCs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bCs/>
                <w:sz w:val="24"/>
                <w:szCs w:val="24"/>
              </w:rPr>
              <w:t xml:space="preserve"> Přívoz, obec Ostrava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247B5">
              <w:rPr>
                <w:rFonts w:ascii="Times New Roman" w:hAnsi="Times New Roman"/>
                <w:bCs/>
                <w:sz w:val="24"/>
                <w:szCs w:val="24"/>
              </w:rPr>
              <w:t>ŘSD</w:t>
            </w:r>
          </w:p>
          <w:p w14:paraId="63E2D1F6" w14:textId="77777777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koupit pozemek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  <w:p w14:paraId="5A222D91" w14:textId="77777777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koupit pozemky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  <w:p w14:paraId="56D7FBF2" w14:textId="77777777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koupit část nemovité věci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  <w:p w14:paraId="3E891F48" w14:textId="77777777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směnit nemovité věci v 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Radvanice a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  <w:p w14:paraId="72650241" w14:textId="77777777" w:rsidR="001D611E" w:rsidRPr="001D611E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koupit nemovitou věc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Slezská Ostrava, obec Ostrava a návrh na její svěření příslušnému městskému obvodu</w:t>
            </w:r>
          </w:p>
          <w:p w14:paraId="77A23085" w14:textId="2B342548" w:rsidR="001D611E" w:rsidRPr="005A2A3F" w:rsidRDefault="001D611E" w:rsidP="005A17F5">
            <w:pPr>
              <w:pStyle w:val="Odstavecseseznamem"/>
              <w:numPr>
                <w:ilvl w:val="0"/>
                <w:numId w:val="24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247B5">
              <w:rPr>
                <w:rFonts w:ascii="Times New Roman" w:hAnsi="Times New Roman"/>
                <w:sz w:val="24"/>
                <w:szCs w:val="24"/>
              </w:rPr>
              <w:t xml:space="preserve">darovat nemovité věci v k. </w:t>
            </w:r>
            <w:proofErr w:type="spellStart"/>
            <w:r w:rsidRPr="008247B5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247B5">
              <w:rPr>
                <w:rFonts w:ascii="Times New Roman" w:hAnsi="Times New Roman"/>
                <w:sz w:val="24"/>
                <w:szCs w:val="24"/>
              </w:rPr>
              <w:t xml:space="preserve"> Hrabová, obec Ostrava, návrh zřídit služebnost</w:t>
            </w:r>
          </w:p>
        </w:tc>
      </w:tr>
    </w:tbl>
    <w:p w14:paraId="54D12A76" w14:textId="77777777" w:rsidR="00B601B2" w:rsidRDefault="00B601B2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601B2" w:rsidRPr="000D6636" w14:paraId="2FA4B203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756C3E2" w14:textId="77777777" w:rsidR="00B601B2" w:rsidRPr="000D6636" w:rsidRDefault="00B601B2" w:rsidP="00B601B2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6A5BF31" w14:textId="77777777" w:rsidR="00B601B2" w:rsidRPr="000D6636" w:rsidRDefault="00B601B2" w:rsidP="00B601B2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B601B2" w:rsidRPr="00F900B6" w14:paraId="188B124A" w14:textId="77777777" w:rsidTr="00B601B2">
        <w:tc>
          <w:tcPr>
            <w:tcW w:w="709" w:type="dxa"/>
            <w:vMerge/>
            <w:tcBorders>
              <w:left w:val="nil"/>
              <w:right w:val="nil"/>
            </w:tcBorders>
          </w:tcPr>
          <w:p w14:paraId="5C4DF68E" w14:textId="77777777" w:rsidR="00B601B2" w:rsidRDefault="00B601B2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5F87AC8" w14:textId="77777777" w:rsidR="00B601B2" w:rsidRPr="00B601B2" w:rsidRDefault="00B601B2" w:rsidP="005A17F5">
            <w:pPr>
              <w:pStyle w:val="Odstavecseseznamem"/>
              <w:numPr>
                <w:ilvl w:val="0"/>
                <w:numId w:val="26"/>
              </w:numPr>
              <w:spacing w:after="6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vyslovila své stanovisko ke všem tématům uvedeným v bodě 12.5.</w:t>
            </w:r>
          </w:p>
        </w:tc>
      </w:tr>
    </w:tbl>
    <w:p w14:paraId="2A496D3D" w14:textId="77777777" w:rsidR="00B601B2" w:rsidRDefault="00B601B2" w:rsidP="00A917B7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B601B2" w:rsidRPr="009542ED" w14:paraId="124FC4B8" w14:textId="77777777" w:rsidTr="002E6E38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DF07428" w14:textId="77777777" w:rsidR="00B601B2" w:rsidRPr="0093499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508CE" w14:textId="20CDB648" w:rsidR="00B601B2" w:rsidRPr="009542ED" w:rsidRDefault="00B601B2" w:rsidP="00B601B2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2E6E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601B2" w:rsidRPr="00F900B6" w14:paraId="243C3883" w14:textId="77777777" w:rsidTr="002E6E38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93A8051" w14:textId="77777777" w:rsidR="00B601B2" w:rsidRPr="009542ED" w:rsidRDefault="00B601B2" w:rsidP="00B601B2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9631D" w14:textId="77777777" w:rsidR="00B601B2" w:rsidRPr="00B601B2" w:rsidRDefault="00B601B2" w:rsidP="005A17F5">
            <w:pPr>
              <w:pStyle w:val="Odstavecseseznamem"/>
              <w:numPr>
                <w:ilvl w:val="0"/>
                <w:numId w:val="26"/>
              </w:numPr>
              <w:spacing w:after="6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1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plán práce nezpracovává</w:t>
            </w:r>
          </w:p>
        </w:tc>
      </w:tr>
    </w:tbl>
    <w:p w14:paraId="3550BF80" w14:textId="77777777" w:rsidR="00B601B2" w:rsidRDefault="00B601B2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601B2" w:rsidRPr="00CD57D0" w14:paraId="044DF6E4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5CF5708" w14:textId="77777777" w:rsidR="00B601B2" w:rsidRPr="00CD57D0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E4ABD53" w14:textId="7DEA57DB" w:rsidR="00B601B2" w:rsidRPr="00CD57D0" w:rsidRDefault="00B601B2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2E6E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601B2" w:rsidRPr="00F900B6" w14:paraId="2C63B51B" w14:textId="77777777" w:rsidTr="00B601B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E054539" w14:textId="77777777" w:rsidR="00B601B2" w:rsidRDefault="00B601B2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B3D5E9E" w14:textId="3106E339" w:rsidR="00B601B2" w:rsidRPr="00945AA5" w:rsidRDefault="00951A5A" w:rsidP="005A17F5">
            <w:pPr>
              <w:pStyle w:val="Odstavecseseznamem"/>
              <w:numPr>
                <w:ilvl w:val="0"/>
                <w:numId w:val="27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31.0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.0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3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04</w:t>
            </w:r>
            <w:r w:rsidR="007610A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02.05.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a 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.202</w:t>
            </w:r>
            <w:r w:rsidR="00947A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</w:t>
            </w:r>
          </w:p>
        </w:tc>
      </w:tr>
    </w:tbl>
    <w:p w14:paraId="0827A142" w14:textId="77777777" w:rsidR="00B601B2" w:rsidRDefault="00B601B2" w:rsidP="00945AA5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945AA5" w:rsidRPr="00233656" w14:paraId="2E809E52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3620949" w14:textId="77777777" w:rsidR="00945AA5" w:rsidRPr="00233656" w:rsidRDefault="00945AA5" w:rsidP="00945A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30B2B16" w14:textId="77777777" w:rsidR="00945AA5" w:rsidRPr="00233656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945AA5" w14:paraId="70CD7389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7467387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4CABD51" w14:textId="77777777" w:rsidR="00945AA5" w:rsidRDefault="00945AA5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14D647EE" w14:textId="77777777" w:rsidR="00945AA5" w:rsidRDefault="00945AA5" w:rsidP="00945AA5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945AA5" w:rsidRPr="009542ED" w14:paraId="296E9825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B92445B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35556187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B454C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E3281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433B0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5F0FC2F3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7AB6C036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4FF8D2F3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17C18D85" w14:textId="77777777" w:rsidR="00945AA5" w:rsidRDefault="00945AA5" w:rsidP="004B6C6B">
            <w:pPr>
              <w:spacing w:after="0" w:line="300" w:lineRule="auto"/>
              <w:jc w:val="center"/>
              <w:rPr>
                <w:szCs w:val="24"/>
              </w:rPr>
            </w:pPr>
          </w:p>
          <w:p w14:paraId="775EE79A" w14:textId="0A9C2432" w:rsidR="00945AA5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EE7F94E" w14:textId="232538AE" w:rsidR="00945AA5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453F0A3" w14:textId="77777777" w:rsidR="00945AA5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3438C1C" w14:textId="77777777" w:rsidR="00945AA5" w:rsidRPr="001041F7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2E16A" w14:textId="77777777" w:rsidR="00945AA5" w:rsidRPr="009542ED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Procentuální účast jednotlivých členů komise:</w:t>
            </w:r>
          </w:p>
        </w:tc>
      </w:tr>
      <w:tr w:rsidR="00945AA5" w:rsidRPr="00263567" w14:paraId="3A31F404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2CF87DB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3E9B89D1" w14:textId="77777777" w:rsidR="00945AA5" w:rsidRPr="00263567" w:rsidRDefault="00945AA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002E5AC" w14:textId="77777777" w:rsidR="00945AA5" w:rsidRPr="00263567" w:rsidRDefault="00945AA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945AA5" w:rsidRPr="00C0477B" w14:paraId="4D96BCB6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96B1319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BC8712A" w14:textId="77777777" w:rsidR="00945AA5" w:rsidRPr="00C0477B" w:rsidRDefault="00945AA5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5A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Mgr. Michal Hořínek, člen ZM</w:t>
            </w:r>
            <w:r w:rsidRPr="00290A82">
              <w:rPr>
                <w:color w:val="000000"/>
              </w:rPr>
              <w:t> 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23AA0BE3" w14:textId="41D2013A" w:rsidR="00945AA5" w:rsidRPr="00947A25" w:rsidRDefault="00295F51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08FB67DE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AD26344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436F6AD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Libor Grygar, </w:t>
            </w:r>
            <w:r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BA235EC" w14:textId="02F49C26" w:rsidR="00945AA5" w:rsidRPr="00947A25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295F51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00E9486D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FCC6DEA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A181AC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Čestmír Koller, </w:t>
            </w:r>
            <w:r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EF89141" w14:textId="41503C6C" w:rsidR="00945AA5" w:rsidRPr="00947A25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42D5B03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08C40F6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FA4DC28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Eliška Konieczná, </w:t>
            </w:r>
            <w:r w:rsidRPr="00290A82">
              <w:rPr>
                <w:b w:val="0"/>
                <w:color w:val="000000"/>
              </w:rPr>
              <w:t>člen</w:t>
            </w:r>
            <w:r>
              <w:rPr>
                <w:b w:val="0"/>
                <w:color w:val="000000"/>
              </w:rPr>
              <w:t>ka</w:t>
            </w:r>
            <w:r w:rsidRPr="00290A82">
              <w:rPr>
                <w:b w:val="0"/>
                <w:color w:val="000000"/>
              </w:rPr>
              <w:t xml:space="preserve">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9ED81E" w14:textId="60B237AF" w:rsidR="00945AA5" w:rsidRPr="00947A25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2952A5DB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AD62C76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7475B9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Markéta Langrová, </w:t>
            </w:r>
            <w:r w:rsidRPr="00290A82">
              <w:rPr>
                <w:b w:val="0"/>
                <w:color w:val="000000"/>
              </w:rPr>
              <w:t>člen</w:t>
            </w:r>
            <w:r>
              <w:rPr>
                <w:b w:val="0"/>
                <w:color w:val="000000"/>
              </w:rPr>
              <w:t>ka</w:t>
            </w:r>
            <w:r w:rsidRPr="00290A82">
              <w:rPr>
                <w:b w:val="0"/>
                <w:color w:val="000000"/>
              </w:rPr>
              <w:t xml:space="preserve">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FD4FF4A" w14:textId="77777777" w:rsidR="00945AA5" w:rsidRPr="00947A25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09263F3D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2B192A8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54178A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Zbyněk Šebesta,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17E12D" w14:textId="77777777" w:rsidR="00945AA5" w:rsidRPr="00947A25" w:rsidRDefault="00945AA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5A2A3F" w:rsidRPr="00C0477B" w14:paraId="6C2C30B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5B49F80" w14:textId="77777777" w:rsidR="005A2A3F" w:rsidRDefault="005A2A3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D57E2DE" w14:textId="46C81E66" w:rsidR="005A2A3F" w:rsidRDefault="005A2A3F" w:rsidP="004B6C6B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J</w:t>
            </w:r>
            <w:r w:rsidR="002277FD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V</w:t>
            </w:r>
            <w:r w:rsidR="002277FD">
              <w:rPr>
                <w:b w:val="0"/>
                <w:color w:val="000000"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FA731BF" w14:textId="10EF4530" w:rsidR="005A2A3F" w:rsidRPr="00947A25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945AA5" w:rsidRPr="00C0477B" w14:paraId="1263D4DA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35FD7EDB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8F86CAD" w14:textId="4C29F801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Mgr. </w:t>
            </w:r>
            <w:proofErr w:type="spellStart"/>
            <w:r>
              <w:rPr>
                <w:b w:val="0"/>
                <w:color w:val="000000"/>
              </w:rPr>
              <w:t>M</w:t>
            </w:r>
            <w:r w:rsidR="002277FD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K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D6E0FE0" w14:textId="5AE46EDE" w:rsidR="00945AA5" w:rsidRPr="00947A25" w:rsidRDefault="00947A2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14:paraId="201BB17A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AE965D2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6F3ECBA" w14:textId="6DC3C7C3" w:rsidR="00945AA5" w:rsidRDefault="00945AA5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</w:t>
            </w:r>
            <w:r w:rsidR="002277FD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6CD6154" w14:textId="77777777" w:rsidR="00945AA5" w:rsidRPr="00947A25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14:paraId="471AB84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174669E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991984F" w14:textId="2668E621" w:rsidR="00945AA5" w:rsidRDefault="00945AA5" w:rsidP="004B6C6B">
            <w:pPr>
              <w:pStyle w:val="Nadpis5"/>
              <w:rPr>
                <w:b w:val="0"/>
                <w:bCs/>
              </w:rPr>
            </w:pPr>
            <w:r w:rsidRPr="00290A82">
              <w:rPr>
                <w:b w:val="0"/>
                <w:color w:val="000000"/>
              </w:rPr>
              <w:t xml:space="preserve">Ing. </w:t>
            </w:r>
            <w:proofErr w:type="spellStart"/>
            <w:r>
              <w:rPr>
                <w:b w:val="0"/>
                <w:color w:val="000000"/>
              </w:rPr>
              <w:t>I</w:t>
            </w:r>
            <w:r w:rsidR="002277FD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V</w:t>
            </w:r>
            <w:r w:rsidR="002277FD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8CF187" w14:textId="6D3C659F" w:rsidR="00945AA5" w:rsidRPr="00947A25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14:paraId="05E891F2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71CA641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22EE5E" w14:textId="7C80E1EB" w:rsidR="00945AA5" w:rsidRDefault="00945AA5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41F756C" w14:textId="2A3403F2" w:rsidR="00945AA5" w:rsidRPr="00947A25" w:rsidRDefault="00947A2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945AA5" w:rsidRPr="00947A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46339EFF" w14:textId="77777777" w:rsidR="006D28DE" w:rsidRDefault="006D28DE" w:rsidP="007D327C">
      <w:pPr>
        <w:spacing w:after="0"/>
      </w:pPr>
    </w:p>
    <w:p w14:paraId="45676B50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8CAB43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E9302F4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E52DC5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B19C453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8D4B0A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84A2E4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C69B9CD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09D76C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9A1E15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E80C8EB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DA8CF8B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02EB7C1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4C19B1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826614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292F1BF" w14:textId="65145548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8189DB8" w14:textId="436791A2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74ABC01" w14:textId="091B6F7F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C911BCC" w14:textId="65E457F2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40EBC0E" w14:textId="44511018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E34C98" w14:textId="4EFE684A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F3CF81" w14:textId="746C3B90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735E9E3" w14:textId="6A5A9CED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432CDB" w14:textId="791C9197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80A4B5C" w14:textId="1DF9EBDB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7D9E576" w14:textId="1D449C7D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C3418DC" w14:textId="25AAABA1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871522" w14:textId="1C42846F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EDF49F3" w14:textId="77777777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50F631" w14:textId="65FC2C9F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648BF8F" w14:textId="7FE984B9" w:rsidR="00970F40" w:rsidRDefault="00970F40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959AC1" w14:textId="525EA72B" w:rsidR="00970F40" w:rsidRDefault="00970F40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3FFA49" w14:textId="77777777" w:rsidR="00970F40" w:rsidRDefault="00970F40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7A1D36" w14:textId="77777777" w:rsidR="00300209" w:rsidRDefault="00300209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46E687A" w14:textId="70A97F00" w:rsidR="007D327C" w:rsidRPr="007D327C" w:rsidRDefault="007D327C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lastRenderedPageBreak/>
        <w:t>13. KOMISE PRO STRATEGICKÝ ROZVOJ</w:t>
      </w:r>
    </w:p>
    <w:p w14:paraId="1AAAB75C" w14:textId="77777777" w:rsidR="00945AA5" w:rsidRDefault="00945AA5" w:rsidP="007D327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7D327C" w:rsidRPr="001300A5" w14:paraId="6395A665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1040" w14:textId="77777777" w:rsidR="007D327C" w:rsidRPr="001300A5" w:rsidRDefault="007D327C" w:rsidP="007D327C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013A32" w14:textId="77777777" w:rsidR="007D327C" w:rsidRPr="001300A5" w:rsidRDefault="007D327C" w:rsidP="004B6C6B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226CEE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94FE" w14:textId="77777777" w:rsidR="007D327C" w:rsidRPr="001300A5" w:rsidRDefault="007D327C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D327C" w:rsidRPr="001300A5" w14:paraId="6AE95A45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4D86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2340FE8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3056F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4381D" w14:textId="1BD4D014" w:rsidR="007D327C" w:rsidRPr="001300A5" w:rsidRDefault="007D327C" w:rsidP="004B6C6B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AC284A">
              <w:rPr>
                <w:rFonts w:ascii="Arial" w:eastAsiaTheme="minorEastAsia" w:hAnsi="Arial" w:cs="Arial"/>
                <w:sz w:val="24"/>
                <w:szCs w:val="24"/>
              </w:rPr>
              <w:t xml:space="preserve">Ing. </w:t>
            </w:r>
            <w:r w:rsidR="00AC284A">
              <w:rPr>
                <w:rFonts w:ascii="Arial" w:eastAsiaTheme="minorEastAsia" w:hAnsi="Arial" w:cs="Arial"/>
                <w:sz w:val="24"/>
                <w:szCs w:val="24"/>
              </w:rPr>
              <w:t>Vladimír Cigánek</w:t>
            </w:r>
          </w:p>
        </w:tc>
      </w:tr>
      <w:tr w:rsidR="007D327C" w:rsidRPr="001300A5" w14:paraId="35FBC5F2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E994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3658471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6CD4D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CC2E" w14:textId="2419DF78" w:rsidR="007D327C" w:rsidRPr="001300A5" w:rsidRDefault="0037581F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D327C" w:rsidRPr="001300A5" w14:paraId="5F00F644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A876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37C7EA7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38098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1C57" w14:textId="489443EA" w:rsidR="007D327C" w:rsidRPr="001300A5" w:rsidRDefault="000473D3" w:rsidP="007D327C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7D32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42F4858A" w14:textId="77777777" w:rsidR="006D28DE" w:rsidRDefault="006D28DE" w:rsidP="007D327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D327C" w14:paraId="418E1CC9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9B3DC1F" w14:textId="77777777" w:rsidR="007D327C" w:rsidRPr="001300A5" w:rsidRDefault="007D327C" w:rsidP="007D327C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41054B2" w14:textId="77777777" w:rsidR="007D327C" w:rsidRDefault="007D327C" w:rsidP="004B6C6B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7D327C" w:rsidRPr="00B601B2" w14:paraId="762218D0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03F328FC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277F67C" w14:textId="77777777" w:rsidR="007D327C" w:rsidRPr="007D327C" w:rsidRDefault="007D327C" w:rsidP="005A17F5">
            <w:pPr>
              <w:pStyle w:val="Odstavecseseznamem"/>
              <w:numPr>
                <w:ilvl w:val="0"/>
                <w:numId w:val="25"/>
              </w:numPr>
              <w:spacing w:after="0" w:line="23" w:lineRule="atLeast"/>
              <w:ind w:lef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7C">
              <w:rPr>
                <w:rFonts w:ascii="Times New Roman" w:hAnsi="Times New Roman" w:cs="Times New Roman"/>
                <w:bCs/>
                <w:sz w:val="24"/>
                <w:szCs w:val="24"/>
              </w:rPr>
              <w:t>projednávala nebo byla seznámena s následujícími materiály:</w:t>
            </w:r>
          </w:p>
          <w:p w14:paraId="7D7923F0" w14:textId="17575411" w:rsidR="000473D3" w:rsidRPr="000473D3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Informace k projektu „OZO – třídící linka“, Návrh na vybudování třídící linky směsného komunálního odpadu v areálu společnosti OZO Ostrava s.r.o.</w:t>
            </w:r>
          </w:p>
          <w:p w14:paraId="2B64B523" w14:textId="0C40D81C" w:rsidR="000473D3" w:rsidRPr="000473D3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Představení projektu Centrum energetických a environmentálních technologií – Explorer (</w:t>
            </w:r>
            <w:proofErr w:type="spellStart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CEETe</w:t>
            </w:r>
            <w:proofErr w:type="spellEnd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) VŠB – TU Ostrava</w:t>
            </w:r>
          </w:p>
          <w:p w14:paraId="5185B86F" w14:textId="77777777" w:rsidR="000473D3" w:rsidRPr="000473D3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EkF</w:t>
            </w:r>
            <w:proofErr w:type="spellEnd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VŠB – budova, stěhování do Poruby, stav počtu studentů, rozvojové plány,</w:t>
            </w:r>
          </w:p>
          <w:p w14:paraId="1201676C" w14:textId="2EAF6C09" w:rsidR="000473D3" w:rsidRPr="000473D3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Technická a ekonomická analýza provozování vodárenské infrastruktury v majetku SMO</w:t>
            </w:r>
          </w:p>
          <w:p w14:paraId="5AE95FB1" w14:textId="1AD06226" w:rsidR="000473D3" w:rsidRPr="000473D3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Společné jednání komise životního prostředí a komise pro strategický </w:t>
            </w:r>
            <w:proofErr w:type="gramStart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rozvoj - Možnosti</w:t>
            </w:r>
            <w:proofErr w:type="gramEnd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řešení odpadového hospodářství Ostravy</w:t>
            </w:r>
          </w:p>
          <w:p w14:paraId="4608F1C0" w14:textId="47520D38" w:rsidR="000473D3" w:rsidRPr="000473D3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Představení projektu Malé Lauby</w:t>
            </w:r>
          </w:p>
          <w:p w14:paraId="5C8F1411" w14:textId="7801BDB8" w:rsidR="00C01E78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Prezentace aktuálního stavu projektu Multifunkční sportovní haly v Ostravě (Nositelem projektu je Spolek na podporu sportu, dětí a mládeže </w:t>
            </w:r>
            <w:proofErr w:type="spellStart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z.s</w:t>
            </w:r>
            <w:proofErr w:type="spellEnd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členy spolku jsou město Ostrava, ČSAD Ostrava a.s.) </w:t>
            </w:r>
          </w:p>
          <w:p w14:paraId="55173391" w14:textId="31D1E6C6" w:rsidR="0037581F" w:rsidRPr="0037581F" w:rsidRDefault="000473D3" w:rsidP="000473D3">
            <w:pPr>
              <w:pStyle w:val="Odstavecseseznamem"/>
              <w:numPr>
                <w:ilvl w:val="0"/>
                <w:numId w:val="27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Prezentace strategických projektů v oblasti sportovní infrastruktury, Strategický plán města Ostravy pro sport na období </w:t>
            </w:r>
            <w:proofErr w:type="gramStart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2017 – 2025</w:t>
            </w:r>
            <w:proofErr w:type="gramEnd"/>
            <w:r w:rsidRPr="000473D3">
              <w:rPr>
                <w:rFonts w:ascii="Times New Roman" w:hAnsi="Times New Roman" w:cs="Times New Roman"/>
                <w:bCs/>
                <w:sz w:val="24"/>
                <w:szCs w:val="24"/>
              </w:rPr>
              <w:t>, Akční plán realizace cílů a opatření Strategického plánu města Ostravy pro sport 2017 - 2025</w:t>
            </w:r>
          </w:p>
        </w:tc>
      </w:tr>
    </w:tbl>
    <w:p w14:paraId="151EED49" w14:textId="77777777" w:rsidR="007D327C" w:rsidRDefault="007D327C" w:rsidP="007D327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D327C" w:rsidRPr="000D6636" w14:paraId="4BAD6BF6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81B799" w14:textId="77777777" w:rsidR="007D327C" w:rsidRPr="000D6636" w:rsidRDefault="007D327C" w:rsidP="007D327C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16D5D9F" w14:textId="77777777" w:rsidR="007D327C" w:rsidRPr="000D6636" w:rsidRDefault="007D327C" w:rsidP="004B6C6B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7D327C" w:rsidRPr="00B601B2" w14:paraId="19B8020A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571395FB" w14:textId="77777777" w:rsidR="007D327C" w:rsidRDefault="007D327C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2B4DC83" w14:textId="6C8A74B7" w:rsidR="008E74B4" w:rsidRPr="008E74B4" w:rsidRDefault="008E74B4" w:rsidP="008E74B4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omise </w:t>
            </w:r>
            <w:r w:rsidR="00C01E78">
              <w:rPr>
                <w:rFonts w:ascii="Times New Roman" w:hAnsi="Times New Roman" w:cs="Times New Roman"/>
                <w:sz w:val="24"/>
                <w:szCs w:val="24"/>
              </w:rPr>
              <w:t>požádala</w:t>
            </w: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odbor strategického rozvoje o verifikaci postupu Ministerstvem životního prostředí při schvalování dotace s využitím </w:t>
            </w:r>
            <w:proofErr w:type="spellStart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předvýzvy</w:t>
            </w:r>
            <w:proofErr w:type="spellEnd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a doporuč</w:t>
            </w:r>
            <w:r w:rsidR="00C01E78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radě města rozhodnout o:</w:t>
            </w:r>
          </w:p>
          <w:p w14:paraId="5F7C5897" w14:textId="77777777" w:rsidR="008E74B4" w:rsidRPr="008E74B4" w:rsidRDefault="008E74B4" w:rsidP="008E74B4">
            <w:pPr>
              <w:pStyle w:val="Odstavecseseznamem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vybudování třídící linky společnosti OZO Ostrava,</w:t>
            </w:r>
          </w:p>
          <w:p w14:paraId="405F923D" w14:textId="77777777" w:rsidR="008E74B4" w:rsidRPr="008E74B4" w:rsidRDefault="008E74B4" w:rsidP="008E74B4">
            <w:pPr>
              <w:pStyle w:val="Odstavecseseznamem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zahájení výběrového řízení na dodavatele třídicí linky,</w:t>
            </w:r>
          </w:p>
          <w:p w14:paraId="2D7A11E4" w14:textId="77777777" w:rsidR="008E74B4" w:rsidRPr="008E74B4" w:rsidRDefault="008E74B4" w:rsidP="008E74B4">
            <w:pPr>
              <w:pStyle w:val="Odstavecseseznamem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podepsání smlouvy s vítězem výběrového řízení ze strany společnosti OZO Ostrava až po vyhlášení </w:t>
            </w:r>
            <w:proofErr w:type="spellStart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předvýzvy</w:t>
            </w:r>
            <w:proofErr w:type="spellEnd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ze strany MŽP v avizovaném termínu </w:t>
            </w:r>
            <w:proofErr w:type="gramStart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  <w:proofErr w:type="gramEnd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2021,</w:t>
            </w:r>
          </w:p>
          <w:p w14:paraId="1838EEAB" w14:textId="404E9737" w:rsidR="008E74B4" w:rsidRDefault="008E74B4" w:rsidP="008E74B4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dále doporuč</w:t>
            </w:r>
            <w:r w:rsidR="00C01E78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radě města dokončit jednání s </w:t>
            </w:r>
            <w:proofErr w:type="spellStart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Veolia</w:t>
            </w:r>
            <w:proofErr w:type="spellEnd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Energie a.s. o podmínkách dodávek TAP do </w:t>
            </w:r>
            <w:proofErr w:type="spellStart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Veolia</w:t>
            </w:r>
            <w:proofErr w:type="spellEnd"/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Energie a.s.- teplárna Přerov předjednaných společností OZO Ostrava</w:t>
            </w:r>
          </w:p>
          <w:p w14:paraId="05B21A21" w14:textId="50FF048D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>doporuč</w:t>
            </w:r>
            <w:r w:rsidR="00C01E78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  <w:r w:rsidRPr="008E74B4">
              <w:rPr>
                <w:rFonts w:ascii="Times New Roman" w:hAnsi="Times New Roman" w:cs="Times New Roman"/>
                <w:sz w:val="24"/>
                <w:szCs w:val="24"/>
              </w:rPr>
              <w:t xml:space="preserve"> radě města navrhnout ke schválení pro správu a provozování vodohospodářské infrastruktury zastupitelstvu města po roce 2024 variantu „sektorová výjimka“ při využití § 155 ZZVZ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1019BC" w14:textId="257ABD66" w:rsidR="00AE38F2" w:rsidRPr="008E74B4" w:rsidRDefault="008E74B4" w:rsidP="008E74B4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iCs/>
              </w:rPr>
            </w:pPr>
            <w:r w:rsidRPr="008E74B4">
              <w:rPr>
                <w:rFonts w:ascii="Times New Roman" w:hAnsi="Times New Roman" w:cs="Times New Roman"/>
                <w:iCs/>
                <w:kern w:val="32"/>
                <w:sz w:val="24"/>
                <w:szCs w:val="24"/>
              </w:rPr>
              <w:t>doporuč</w:t>
            </w:r>
            <w:r w:rsidR="00C01E78">
              <w:rPr>
                <w:rFonts w:ascii="Times New Roman" w:hAnsi="Times New Roman" w:cs="Times New Roman"/>
                <w:iCs/>
                <w:kern w:val="32"/>
                <w:sz w:val="24"/>
                <w:szCs w:val="24"/>
              </w:rPr>
              <w:t>ila</w:t>
            </w:r>
            <w:r w:rsidRPr="008E74B4">
              <w:rPr>
                <w:rFonts w:ascii="Times New Roman" w:hAnsi="Times New Roman" w:cs="Times New Roman"/>
                <w:iCs/>
                <w:kern w:val="32"/>
                <w:sz w:val="24"/>
                <w:szCs w:val="24"/>
              </w:rPr>
              <w:t xml:space="preserve"> radě města Ostravy zřídit odbornou skupinu zabývající se koncepcí nakládání s odpady a čistírenskými kaly pro energetické využití, složenou z členů zástupců společností OZO, OVAK, </w:t>
            </w:r>
            <w:proofErr w:type="spellStart"/>
            <w:r w:rsidRPr="008E74B4">
              <w:rPr>
                <w:rFonts w:ascii="Times New Roman" w:hAnsi="Times New Roman" w:cs="Times New Roman"/>
                <w:iCs/>
                <w:kern w:val="32"/>
                <w:sz w:val="24"/>
                <w:szCs w:val="24"/>
              </w:rPr>
              <w:t>Veolie</w:t>
            </w:r>
            <w:proofErr w:type="spellEnd"/>
            <w:r w:rsidRPr="008E74B4">
              <w:rPr>
                <w:rFonts w:ascii="Times New Roman" w:hAnsi="Times New Roman" w:cs="Times New Roman"/>
                <w:iCs/>
                <w:kern w:val="32"/>
                <w:sz w:val="24"/>
                <w:szCs w:val="24"/>
              </w:rPr>
              <w:t>, odboru strategického rozvoje a odboru ochrany životního prostředí</w:t>
            </w:r>
          </w:p>
        </w:tc>
      </w:tr>
    </w:tbl>
    <w:p w14:paraId="4332EAB6" w14:textId="77777777" w:rsidR="007D327C" w:rsidRDefault="007D327C" w:rsidP="00817740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817740" w:rsidRPr="009542ED" w14:paraId="3C5966E8" w14:textId="77777777" w:rsidTr="00970F40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1E1AAEC" w14:textId="77777777" w:rsidR="00817740" w:rsidRPr="00934995" w:rsidRDefault="00817740" w:rsidP="0081774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6EB30" w14:textId="007B7959" w:rsidR="00817740" w:rsidRPr="009542ED" w:rsidRDefault="00817740" w:rsidP="004B6C6B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8E74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17740" w:rsidRPr="00B601B2" w14:paraId="174D1E2D" w14:textId="77777777" w:rsidTr="00970F40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4CCD9D49" w14:textId="77777777" w:rsidR="00817740" w:rsidRPr="009542ED" w:rsidRDefault="00817740" w:rsidP="004B6C6B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7CC8B" w14:textId="77777777" w:rsidR="00817740" w:rsidRPr="00817740" w:rsidRDefault="00817740" w:rsidP="005A17F5">
            <w:pPr>
              <w:pStyle w:val="Odstavecseseznamem"/>
              <w:numPr>
                <w:ilvl w:val="0"/>
                <w:numId w:val="25"/>
              </w:numPr>
              <w:spacing w:after="0"/>
              <w:ind w:left="351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40">
              <w:rPr>
                <w:rFonts w:ascii="Times New Roman" w:hAnsi="Times New Roman" w:cs="Times New Roman"/>
                <w:bCs/>
                <w:sz w:val="24"/>
                <w:szCs w:val="24"/>
              </w:rPr>
              <w:t>byla navržena tato témata:</w:t>
            </w:r>
          </w:p>
          <w:p w14:paraId="2F03D8CF" w14:textId="70C0C91E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Projekt Černá Kostka</w:t>
            </w:r>
          </w:p>
          <w:p w14:paraId="41A14282" w14:textId="77777777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Příprava SMO na elektromobilitu – pilotní projekty budování nabíjecích stanic,</w:t>
            </w:r>
          </w:p>
          <w:p w14:paraId="62814FBD" w14:textId="2EF086A6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Dopadová studie odchodu od uhlí II + modelová studie optimalizace ostravského teplárenství</w:t>
            </w:r>
          </w:p>
          <w:p w14:paraId="15DCEFB0" w14:textId="5C6A66CB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komplex </w:t>
            </w:r>
            <w:proofErr w:type="spellStart"/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Textilia</w:t>
            </w:r>
            <w:proofErr w:type="spellEnd"/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soutěž nám. E. Beneše</w:t>
            </w:r>
          </w:p>
          <w:p w14:paraId="57E3E73C" w14:textId="78F66770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</w:t>
            </w:r>
            <w:proofErr w:type="spellStart"/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Wacslaw</w:t>
            </w:r>
            <w:proofErr w:type="spellEnd"/>
          </w:p>
          <w:p w14:paraId="5D2AE0C1" w14:textId="1FEB30E5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OZO – stav projektu třídící linka</w:t>
            </w:r>
          </w:p>
          <w:p w14:paraId="50FD44E6" w14:textId="1CBF88C0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OP Spravedlivá transformace, jednotlivé projekty, stav přípravy</w:t>
            </w:r>
          </w:p>
          <w:p w14:paraId="1F48FDE7" w14:textId="7AEDF321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Parkovací domy</w:t>
            </w:r>
          </w:p>
          <w:p w14:paraId="4E41524C" w14:textId="159540D6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Studie území mezi DOV a Karolinou</w:t>
            </w:r>
          </w:p>
          <w:p w14:paraId="3AFEFD1C" w14:textId="19E5115C" w:rsidR="008E74B4" w:rsidRPr="008E74B4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Severní spoj</w:t>
            </w:r>
          </w:p>
          <w:p w14:paraId="35D068B1" w14:textId="03D7B212" w:rsidR="00AE38F2" w:rsidRPr="00AE38F2" w:rsidRDefault="008E74B4" w:rsidP="008E74B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B4">
              <w:rPr>
                <w:rFonts w:ascii="Times New Roman" w:hAnsi="Times New Roman" w:cs="Times New Roman"/>
                <w:bCs/>
                <w:sz w:val="24"/>
                <w:szCs w:val="24"/>
              </w:rPr>
              <w:t>Tramvajové tratě</w:t>
            </w:r>
          </w:p>
        </w:tc>
      </w:tr>
    </w:tbl>
    <w:p w14:paraId="048B6FF4" w14:textId="77777777" w:rsidR="007D327C" w:rsidRDefault="007D327C" w:rsidP="00E61B4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61B47" w:rsidRPr="00CD57D0" w14:paraId="3668AC16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452A1AE" w14:textId="77777777" w:rsidR="00E61B47" w:rsidRPr="00CD57D0" w:rsidRDefault="00E61B47" w:rsidP="00E61B4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1117956" w14:textId="43B48FAA" w:rsidR="00E61B47" w:rsidRPr="00CD57D0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8E74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61B47" w:rsidRPr="00945AA5" w14:paraId="6CCF0DC9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89EABA5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A2BC91C" w14:textId="71DD7801" w:rsidR="00E61B47" w:rsidRPr="00945AA5" w:rsidRDefault="00E966F7" w:rsidP="005A17F5">
            <w:pPr>
              <w:pStyle w:val="Odstavecseseznamem"/>
              <w:numPr>
                <w:ilvl w:val="0"/>
                <w:numId w:val="27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61B47"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dále bude stanoveno operativně</w:t>
            </w:r>
          </w:p>
        </w:tc>
      </w:tr>
    </w:tbl>
    <w:p w14:paraId="5E50D752" w14:textId="77777777" w:rsidR="00E61B47" w:rsidRDefault="00E61B47" w:rsidP="00E61B4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61B47" w:rsidRPr="00233656" w14:paraId="005BA42D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615601" w14:textId="77777777" w:rsidR="00E61B47" w:rsidRPr="00233656" w:rsidRDefault="00E61B47" w:rsidP="00E61B4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72D4FCF" w14:textId="77777777" w:rsidR="00E61B47" w:rsidRPr="00233656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E61B47" w14:paraId="5670C540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6B5FC02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E91B245" w14:textId="77777777" w:rsidR="00E61B47" w:rsidRDefault="00E61B47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3F4C0D54" w14:textId="6290658B" w:rsidR="00817740" w:rsidRDefault="00817740" w:rsidP="00E61B4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969"/>
      </w:tblGrid>
      <w:tr w:rsidR="00E61B47" w:rsidRPr="009542ED" w14:paraId="795BFC8A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3A82AA0" w14:textId="77777777" w:rsidR="00E61B47" w:rsidRDefault="00E61B47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45783788" w14:textId="77777777" w:rsidR="00E61B47" w:rsidRDefault="00E61B47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73C77" w14:textId="42BF9A6F" w:rsidR="00E61B47" w:rsidRDefault="00806286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14:paraId="3AD775D3" w14:textId="18384BC6" w:rsidR="00E61B47" w:rsidRDefault="00806286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14:paraId="76CFFC43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240D83AA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3580C4D5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280C0270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6FC63B1B" w14:textId="77777777" w:rsidR="00E61B47" w:rsidRDefault="00E61B47" w:rsidP="004B6C6B">
            <w:pPr>
              <w:spacing w:after="0" w:line="300" w:lineRule="auto"/>
              <w:jc w:val="center"/>
              <w:rPr>
                <w:szCs w:val="24"/>
              </w:rPr>
            </w:pPr>
          </w:p>
          <w:p w14:paraId="22D67265" w14:textId="77777777" w:rsidR="00E61B4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7EF62A3" w14:textId="77777777" w:rsidR="00E61B4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5A7C7CD" w14:textId="77777777" w:rsidR="00E61B4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0A8F358" w14:textId="77777777" w:rsidR="00E61B47" w:rsidRPr="001041F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C31B7" w14:textId="77777777" w:rsidR="00E61B47" w:rsidRPr="009542ED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61B47" w:rsidRPr="00263567" w14:paraId="01132641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8F429C6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29F383A6" w14:textId="77777777" w:rsidR="00E61B47" w:rsidRPr="00263567" w:rsidRDefault="00E61B4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E0E2E4C" w14:textId="77777777" w:rsidR="00E61B47" w:rsidRPr="00263567" w:rsidRDefault="00E61B4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61B47" w:rsidRPr="00C0477B" w14:paraId="239ED52E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6AF3CD7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BBDEAE9" w14:textId="77777777" w:rsidR="00E61B47" w:rsidRPr="00C0477B" w:rsidRDefault="00E61B47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61B4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Ing. Miroslav Svozil, člen ZM 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5FE9B3AD" w14:textId="02442A23" w:rsidR="00E61B47" w:rsidRPr="00300209" w:rsidRDefault="000422CD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966F7" w:rsidRPr="00C0477B" w14:paraId="589E11E7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9E94B4B" w14:textId="77777777" w:rsidR="00E966F7" w:rsidRDefault="00E966F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5FA472D" w14:textId="12CE2671" w:rsidR="00E966F7" w:rsidRPr="00E61B47" w:rsidRDefault="004D3391" w:rsidP="004B6C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Ing. Vladimír Cigánek, člen ZM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D895566" w14:textId="51AD5935" w:rsidR="00E966F7" w:rsidRPr="00300209" w:rsidRDefault="000422CD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20%</w:t>
            </w:r>
            <w:proofErr w:type="gramEnd"/>
          </w:p>
        </w:tc>
      </w:tr>
      <w:tr w:rsidR="00E61B47" w:rsidRPr="00C0477B" w14:paraId="3E902C49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F651DAE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5305922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Ing. Lucie Baránková Vilamová, Ph.D., členka ZM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AD81451" w14:textId="20F15A3D" w:rsidR="00E61B47" w:rsidRPr="00300209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422CD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  <w:r w:rsidR="00AE38F2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:rsidRPr="00C0477B" w14:paraId="28F063E5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BFFC396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DFF2DE1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Ing. Karel Malík, člen ZM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18FE928" w14:textId="66EF55D8" w:rsidR="00E61B47" w:rsidRPr="00300209" w:rsidRDefault="005A360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422CD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44DDD8CC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9352328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6927CA3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>Ing. Jana Vajdíková, členka ZM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CC46183" w14:textId="23CACBF8" w:rsidR="00E61B47" w:rsidRPr="00300209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422CD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5603E22F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DD2EDD8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FFB21E0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 w:rsidRPr="00CF135D">
              <w:rPr>
                <w:b w:val="0"/>
                <w:bCs/>
              </w:rPr>
              <w:t>Ing. Tomáš</w:t>
            </w:r>
            <w:r>
              <w:rPr>
                <w:b w:val="0"/>
                <w:bCs/>
              </w:rPr>
              <w:t xml:space="preserve"> Raždík, </w:t>
            </w:r>
            <w:r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104F873D" w14:textId="444C3D67" w:rsidR="00E61B47" w:rsidRPr="00300209" w:rsidRDefault="000422C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2FCDBE81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0919A9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E2A5A82" w14:textId="0C5B6958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E</w:t>
            </w:r>
            <w:r w:rsidR="002277FD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2277FD">
              <w:rPr>
                <w:b w:val="0"/>
                <w:bCs/>
              </w:rPr>
              <w:t>xxxxxxxxx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9DF1FA4" w14:textId="54D036F8" w:rsidR="00E61B47" w:rsidRPr="00300209" w:rsidRDefault="000422C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123AA381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312323C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C1DD354" w14:textId="394A11DE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 w:rsidRPr="00905103">
              <w:rPr>
                <w:b w:val="0"/>
                <w:color w:val="000000"/>
              </w:rPr>
              <w:t xml:space="preserve">Ing. </w:t>
            </w:r>
            <w:proofErr w:type="spellStart"/>
            <w:r w:rsidRPr="00905103">
              <w:rPr>
                <w:b w:val="0"/>
                <w:color w:val="000000"/>
              </w:rPr>
              <w:t>V</w:t>
            </w:r>
            <w:r w:rsidR="002277FD">
              <w:rPr>
                <w:b w:val="0"/>
                <w:color w:val="000000"/>
              </w:rPr>
              <w:t>xxxxxxx</w:t>
            </w:r>
            <w:proofErr w:type="spellEnd"/>
            <w:r w:rsidRPr="00905103">
              <w:rPr>
                <w:b w:val="0"/>
                <w:color w:val="000000"/>
              </w:rPr>
              <w:t xml:space="preserve"> </w:t>
            </w:r>
            <w:proofErr w:type="spellStart"/>
            <w:r w:rsidRPr="00905103">
              <w:rPr>
                <w:b w:val="0"/>
                <w:color w:val="000000"/>
              </w:rPr>
              <w:t>G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4F412BD0" w14:textId="6A1AB5DB" w:rsidR="00E61B47" w:rsidRPr="00300209" w:rsidRDefault="000422C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5A360F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:rsidRPr="00C0477B" w14:paraId="3332BF4E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9F56A4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1CBB60E" w14:textId="4019B2D4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 w:rsidRPr="00905103">
              <w:rPr>
                <w:b w:val="0"/>
                <w:color w:val="000000"/>
              </w:rPr>
              <w:t xml:space="preserve">Dr. </w:t>
            </w:r>
            <w:proofErr w:type="spellStart"/>
            <w:r w:rsidRPr="00905103">
              <w:rPr>
                <w:b w:val="0"/>
                <w:color w:val="000000"/>
              </w:rPr>
              <w:t>T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  <w:r w:rsidRPr="00905103">
              <w:rPr>
                <w:b w:val="0"/>
                <w:color w:val="000000"/>
              </w:rPr>
              <w:t xml:space="preserve"> </w:t>
            </w:r>
            <w:proofErr w:type="spellStart"/>
            <w:r w:rsidRPr="00905103">
              <w:rPr>
                <w:b w:val="0"/>
                <w:color w:val="000000"/>
              </w:rPr>
              <w:t>H</w:t>
            </w:r>
            <w:r w:rsidR="002277FD">
              <w:rPr>
                <w:b w:val="0"/>
                <w:color w:val="000000"/>
              </w:rPr>
              <w:t>xxxxxxxx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F142741" w14:textId="55A83FF7" w:rsidR="00E61B47" w:rsidRPr="00300209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422CD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14:paraId="2B1E65E8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CE1F33F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33D7E8B" w14:textId="0DADCF9A" w:rsidR="00E61B47" w:rsidRDefault="00E61B47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M</w:t>
            </w:r>
            <w:r w:rsidR="002277FD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</w:t>
            </w:r>
            <w:r w:rsidR="002277FD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92C7F5A" w14:textId="21FCE363" w:rsidR="00E61B47" w:rsidRPr="00300209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A360F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14:paraId="1C1F3BDF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8383053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EA2BF16" w14:textId="3421594D" w:rsidR="00E61B47" w:rsidRDefault="00E61B47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V</w:t>
            </w:r>
            <w:r w:rsidR="002277FD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2277FD">
              <w:rPr>
                <w:b w:val="0"/>
                <w:bCs/>
              </w:rPr>
              <w:t>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34898E27" w14:textId="00DE6E3E" w:rsidR="00E61B47" w:rsidRPr="00300209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422CD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  <w:r w:rsidR="005A360F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14:paraId="2B517C80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5489B59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D7C8E27" w14:textId="780C2E5D" w:rsidR="00E61B47" w:rsidRDefault="00E61B47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Š</w:t>
            </w:r>
            <w:r w:rsidR="002277FD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E6672DE" w14:textId="67654404" w:rsidR="00E61B47" w:rsidRPr="00300209" w:rsidRDefault="000422C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  <w:r w:rsidR="005A360F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E61B47" w:rsidRPr="003002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702209C6" w14:textId="77777777" w:rsidR="007D327C" w:rsidRDefault="007D327C" w:rsidP="008C70F8">
      <w:pPr>
        <w:spacing w:after="0"/>
      </w:pPr>
    </w:p>
    <w:p w14:paraId="64DDD183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BB6DAD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D6B4C95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65B597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0F423F1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13B654" w14:textId="11E3E2D9" w:rsidR="00951A5A" w:rsidRPr="004D3391" w:rsidRDefault="004D3391" w:rsidP="004D3391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07972/RM1822/123 ze dne 09. 11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vzala na vědomí rezignaci Ing. Miroslava Svozila, člena ZM na funkci </w:t>
      </w:r>
      <w:r w:rsidR="00F86E59">
        <w:rPr>
          <w:rFonts w:ascii="Times New Roman" w:eastAsia="Times New Roman" w:hAnsi="Times New Roman" w:cs="Times New Roman"/>
          <w:bCs/>
          <w:sz w:val="24"/>
          <w:szCs w:val="20"/>
        </w:rPr>
        <w:t xml:space="preserve">předsedy a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člena komise a na jeho místo jmenovala Ing. Vladimíra Cigánka, člena ZM</w:t>
      </w:r>
    </w:p>
    <w:p w14:paraId="79CAF808" w14:textId="77777777" w:rsidR="008C70F8" w:rsidRPr="00F86E59" w:rsidRDefault="008C70F8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lastRenderedPageBreak/>
        <w:t xml:space="preserve">14. KOMISE MUZEJNÍ, LETOPISECKÁ, NÁZVOSLOVNÁ </w:t>
      </w:r>
    </w:p>
    <w:p w14:paraId="7A9A45B6" w14:textId="77777777" w:rsidR="008C70F8" w:rsidRPr="008C70F8" w:rsidRDefault="008C70F8" w:rsidP="008C70F8">
      <w:pPr>
        <w:jc w:val="center"/>
        <w:rPr>
          <w:rFonts w:ascii="Arial" w:hAnsi="Arial" w:cs="Arial"/>
          <w:b/>
          <w:sz w:val="28"/>
          <w:szCs w:val="28"/>
        </w:rPr>
      </w:pPr>
      <w:r w:rsidRPr="00F86E59">
        <w:rPr>
          <w:rFonts w:ascii="Arial" w:hAnsi="Arial" w:cs="Arial"/>
          <w:b/>
          <w:sz w:val="28"/>
          <w:szCs w:val="28"/>
        </w:rPr>
        <w:t>A HERALDICKÁ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8C70F8" w:rsidRPr="001300A5" w14:paraId="038E6450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4C3C" w14:textId="77777777" w:rsidR="008C70F8" w:rsidRPr="001300A5" w:rsidRDefault="008C70F8" w:rsidP="008C70F8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8649AE" w14:textId="77777777" w:rsidR="008C70F8" w:rsidRPr="001300A5" w:rsidRDefault="008C70F8" w:rsidP="004B6C6B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54E4E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0C15" w14:textId="77777777" w:rsidR="008C70F8" w:rsidRPr="001300A5" w:rsidRDefault="008C70F8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C70F8" w:rsidRPr="001300A5" w14:paraId="3CA6716E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0D15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21A510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626C4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D969" w14:textId="2E3060A1" w:rsidR="008C70F8" w:rsidRPr="001300A5" w:rsidRDefault="008C70F8" w:rsidP="004B6C6B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Dagmar Macháčková</w:t>
            </w:r>
            <w:r w:rsidR="00D903BD">
              <w:rPr>
                <w:rFonts w:ascii="Arial" w:eastAsiaTheme="minorEastAsia" w:hAnsi="Arial" w:cs="Arial"/>
                <w:sz w:val="24"/>
                <w:szCs w:val="24"/>
              </w:rPr>
              <w:t>, MPA</w:t>
            </w:r>
          </w:p>
        </w:tc>
      </w:tr>
      <w:tr w:rsidR="008C70F8" w:rsidRPr="001300A5" w14:paraId="3FA08A41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4C18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262B55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5923F6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642A" w14:textId="02287FD9" w:rsidR="008C70F8" w:rsidRPr="001300A5" w:rsidRDefault="00366059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70F8" w:rsidRPr="001300A5" w14:paraId="095246BA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C824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DECF77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9DF85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E29C" w14:textId="40C53471" w:rsidR="008C70F8" w:rsidRPr="001300A5" w:rsidRDefault="00366059" w:rsidP="008C70F8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8C70F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4700F0F" w14:textId="77777777" w:rsidR="00E61B47" w:rsidRDefault="00E61B47" w:rsidP="008C70F8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8C70F8" w14:paraId="32D136C1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9FE82D9" w14:textId="77777777" w:rsidR="008C70F8" w:rsidRPr="001300A5" w:rsidRDefault="008C70F8" w:rsidP="008C70F8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3EE94DA" w14:textId="77777777" w:rsidR="008C70F8" w:rsidRDefault="008C70F8" w:rsidP="004B6C6B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8C70F8" w:rsidRPr="007D327C" w14:paraId="05EED23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F2E4F80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EAC9C9E" w14:textId="77777777" w:rsidR="008C70F8" w:rsidRPr="008C70F8" w:rsidRDefault="008C70F8" w:rsidP="005A17F5">
            <w:pPr>
              <w:pStyle w:val="Nadpis5"/>
              <w:numPr>
                <w:ilvl w:val="0"/>
                <w:numId w:val="25"/>
              </w:numPr>
              <w:ind w:left="425"/>
              <w:jc w:val="both"/>
              <w:rPr>
                <w:b w:val="0"/>
                <w:bCs/>
              </w:rPr>
            </w:pPr>
            <w:r w:rsidRPr="008C70F8">
              <w:rPr>
                <w:b w:val="0"/>
                <w:bCs/>
              </w:rPr>
              <w:t>zabývala se:</w:t>
            </w:r>
          </w:p>
          <w:p w14:paraId="5A788532" w14:textId="77777777" w:rsidR="00CC25E6" w:rsidRPr="00CC25E6" w:rsidRDefault="00CC25E6" w:rsidP="00CC25E6">
            <w:pPr>
              <w:numPr>
                <w:ilvl w:val="0"/>
                <w:numId w:val="28"/>
              </w:numPr>
              <w:tabs>
                <w:tab w:val="left" w:pos="429"/>
              </w:tabs>
              <w:spacing w:after="0" w:line="240" w:lineRule="auto"/>
              <w:ind w:left="571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návrhem na rozdělení peněžních prostředků v rámci Programu na zachování a obnovu kulturních památek a významných městských staveb z rozpočtu statutárního města Ostrava v souvislosti s vyhlášením Výzvy č. 1 – Městské domy a industriální dědictví</w:t>
            </w:r>
          </w:p>
          <w:p w14:paraId="5C9ABA03" w14:textId="77777777" w:rsidR="00CC25E6" w:rsidRPr="00CC25E6" w:rsidRDefault="00CC25E6" w:rsidP="00CC25E6">
            <w:pPr>
              <w:numPr>
                <w:ilvl w:val="0"/>
                <w:numId w:val="28"/>
              </w:numPr>
              <w:tabs>
                <w:tab w:val="left" w:pos="429"/>
              </w:tabs>
              <w:spacing w:after="0" w:line="240" w:lineRule="auto"/>
              <w:ind w:left="571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podnětem 16 obyvatel ulice Dr. Šmerala v městském obvodu Moravská Ostrava a Přívoz na přejmenování této ulice s názvem „U Rozhlasu“ v </w:t>
            </w:r>
            <w:proofErr w:type="spellStart"/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k.ú</w:t>
            </w:r>
            <w:proofErr w:type="spellEnd"/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Moravská Ostrava </w:t>
            </w:r>
          </w:p>
          <w:p w14:paraId="186C1859" w14:textId="36DEDFAE" w:rsidR="009927B0" w:rsidRPr="009927B0" w:rsidRDefault="00CC25E6" w:rsidP="00CC25E6">
            <w:pPr>
              <w:numPr>
                <w:ilvl w:val="0"/>
                <w:numId w:val="28"/>
              </w:numPr>
              <w:tabs>
                <w:tab w:val="left" w:pos="429"/>
              </w:tabs>
              <w:spacing w:after="0" w:line="240" w:lineRule="auto"/>
              <w:ind w:left="571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návrhy ke schválení textu Ostravského kalendária za období </w:t>
            </w:r>
            <w:proofErr w:type="gramStart"/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duben – říjen</w:t>
            </w:r>
            <w:proofErr w:type="gramEnd"/>
            <w:r w:rsidRPr="00CC25E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2021</w:t>
            </w:r>
          </w:p>
        </w:tc>
      </w:tr>
    </w:tbl>
    <w:p w14:paraId="3603778D" w14:textId="77777777" w:rsidR="00E61B47" w:rsidRDefault="00E61B47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C56ED" w:rsidRPr="000D6636" w14:paraId="3D330F81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E0E2175" w14:textId="77777777" w:rsidR="001C56ED" w:rsidRPr="000D6636" w:rsidRDefault="001C56ED" w:rsidP="001C56ED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F26590D" w14:textId="77777777" w:rsidR="001C56ED" w:rsidRPr="000D6636" w:rsidRDefault="001C56ED" w:rsidP="004B6C6B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1C56ED" w:rsidRPr="007D327C" w14:paraId="493DE28C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AE6A226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C958742" w14:textId="278B4F3E" w:rsidR="001C56ED" w:rsidRPr="005023E2" w:rsidRDefault="005023E2" w:rsidP="005023E2">
            <w:pPr>
              <w:pStyle w:val="Odstavecseseznamem"/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</w:t>
            </w:r>
            <w:r w:rsidRPr="005023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rojednala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návrh na rozdělení peněžních prostředků v rámci Programu na zachování a obnovu kulturních památek a významných městských staveb z rozpočtu SMO </w:t>
            </w:r>
            <w:r w:rsidR="007A21D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 rok 2021 v souvislosti s vyhlášením Výzvy č. 1 – Městské domy a industriální dědictví a využila práva upravit navržené bodové hodnocení až o 10 bodů u žádostí číslo: 21/0110, 21/0118, 21/0149, 21/0117, 21/0152.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023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Doporuč</w:t>
            </w:r>
            <w:r w:rsidR="00D903B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ila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podpořit žádosti číslo: 21/0055, 21/0141, 21/0111, 21/0133, 21/0146, 21/0063, 21/0142, 21/0110, 21/0118, 21/0149, 21/0117, 21/0152 z důvodu významu předmětných staveb ať již </w:t>
            </w:r>
            <w:r w:rsidR="007A21D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 jejich památkové hodnoty nebo pro jedinečnost jejich architektonického řešení </w:t>
            </w:r>
            <w:r w:rsidR="007A21D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 umístění v urbanisticky hodnotných částech města s přihlédnutím k naléhavosti jejich obnovy.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023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Doporuč</w:t>
            </w:r>
            <w:r w:rsidR="00D903B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navýšení finančních prostředků o 1 594 000 Kč. Celková výše požadavku na poskytnutí dotací činí 5 594 000 Kč. </w:t>
            </w:r>
            <w:r w:rsidRPr="005023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Nedoporuč</w:t>
            </w:r>
            <w:r w:rsidR="00D903B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podpořit žádosti číslo: 21/0150 a 21/0144, které nezískaly potřebný počet bodů pro poskytnutí dotace. </w:t>
            </w:r>
            <w:r w:rsidR="00D903B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="00216EDA"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rojednala návrh rektora Ostravské univerzity prof. MUDr. Jana Laty, CSc.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7A21D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</w:t>
            </w:r>
            <w:r w:rsidR="00216EDA"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216EDA" w:rsidRPr="005023E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pojmenování veřejného prostoru po spisovateli „Otu Filipovi“ na území městského obvodu Moravská Ostrava a Přívoz </w:t>
            </w:r>
          </w:p>
          <w:p w14:paraId="48185B3A" w14:textId="1916E724" w:rsidR="009B36CC" w:rsidRDefault="005023E2" w:rsidP="000B30F5">
            <w:pPr>
              <w:pStyle w:val="Odstavecseseznamem"/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502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rojednala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podnět obyvatel městského obvodu Moravská Ostrava a Přívoz </w:t>
            </w:r>
            <w:r w:rsidR="007A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přejmenování ulice Dr. Šmerala na ulici „U Rozhlasu“ v katastrálním území Moravská Ostrava. </w:t>
            </w:r>
            <w:r w:rsidRPr="00502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</w:t>
            </w:r>
            <w:r w:rsidR="00D90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ila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městskému obvodu Moravská Ostrava a </w:t>
            </w:r>
            <w:proofErr w:type="gramStart"/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Přívoz, </w:t>
            </w:r>
            <w:r w:rsidR="007A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7A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aby se podnětem obyvatel na přejmenování ulice Dr. Šmerala zabýval. Navržené pojmenování ulice „U Rozhlasu“ se nenachází v „Seznamu ulic a veřejných prostranství města Ostravy“, vedeném odborem vnitřních věcí. Neexistuje </w:t>
            </w:r>
            <w:r w:rsidR="007A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 podobně znějící název.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Navrh</w:t>
            </w:r>
            <w:r w:rsidR="00D90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městskému obvodu Moravská Ostrava a Přívoz vhodnější název na případné přejmenování ulice Dr. Šmerala, a to s názvem ulice </w:t>
            </w:r>
            <w:proofErr w:type="gramStart"/>
            <w:r w:rsidR="007A2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gramEnd"/>
            <w:r w:rsidRPr="0050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Rozhlasu“. </w:t>
            </w:r>
          </w:p>
          <w:p w14:paraId="0EBD76AD" w14:textId="26268105" w:rsidR="007C57BB" w:rsidRDefault="004C6DE9" w:rsidP="004C6DE9">
            <w:pPr>
              <w:pStyle w:val="Odstavecseseznamem"/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Člen komise Mgr. Jan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Nemček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otevřel </w:t>
            </w:r>
            <w:proofErr w:type="gram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diskuzi</w:t>
            </w:r>
            <w:proofErr w:type="gram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možné pojmenování veřejného prostranství (náměstí, ulice) s názvem „Zdeňka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Rossmanna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v k.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Ostrava. Jedná se o prostor u budovy rekonstruovaných městských jatek, kde se nachází plocha potencionálního náměstí, ulice. Zmínil projednávání návrhu spolku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Fiducia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pojmenování prostoru po světoznámém ostravském rodákovi, typografu Zdeňku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Rossmannovi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8. jednání komise dne 16.06.2020, kdy Usnesením číslo 2/8 Komise </w:t>
            </w:r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muzejní, letopisecká, názvoslovná a heraldická rady města projednala návrh spolku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Fiducia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pojmenování prostranství (náměstí a ulice) s názvem „Zdeňka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Rossmanna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v k. </w:t>
            </w:r>
            <w:proofErr w:type="spellStart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 a doporučila návrh archivovat, uložit do zásobníku a požít jej při aktuálním řešení.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Nyní se komise k tomu tématu vr</w:t>
            </w:r>
            <w:r w:rsidR="00D9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átila</w:t>
            </w:r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Členové komise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4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jednohlasně shodli na tom, aby návrh na pojmenování byl doporučen městskému obvodu Moravská Ostrava a Přívoz k seznámení a případnému projednání.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F5" w:rsidRPr="000B3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</w:t>
            </w:r>
            <w:r w:rsidR="00D90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ila</w:t>
            </w:r>
            <w:r w:rsidR="000B30F5" w:rsidRPr="000B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městskému obvodu Moravská Ostrava a Přívoz, aby se návrhem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B30F5" w:rsidRPr="000B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pojmenování veřejného prostranství (náměstí, ulice) s názvem „Zdeňka </w:t>
            </w:r>
            <w:proofErr w:type="spellStart"/>
            <w:r w:rsidR="000B30F5" w:rsidRPr="000B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Rossmanna</w:t>
            </w:r>
            <w:proofErr w:type="spellEnd"/>
            <w:r w:rsidR="000B30F5" w:rsidRPr="000B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v k. </w:t>
            </w:r>
            <w:proofErr w:type="spellStart"/>
            <w:r w:rsidR="000B30F5" w:rsidRPr="000B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 w:rsidR="000B30F5" w:rsidRPr="000B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 zabýval.</w:t>
            </w:r>
          </w:p>
          <w:p w14:paraId="08F467C9" w14:textId="24AA8FBE" w:rsidR="007C57BB" w:rsidRPr="007C57BB" w:rsidRDefault="007C57BB" w:rsidP="007C57BB">
            <w:pPr>
              <w:pStyle w:val="Odstavecseseznamem"/>
              <w:numPr>
                <w:ilvl w:val="0"/>
                <w:numId w:val="2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Přijetí usnesení k znění textu Ostravského kalendária za období duben až říjen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E7874A" w14:textId="0D7489EF" w:rsidR="000B30F5" w:rsidRPr="007C57BB" w:rsidRDefault="007C57BB" w:rsidP="007C57BB">
            <w:pPr>
              <w:pStyle w:val="Odstavecseseznamem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Členům komise byly ve dnech 20. 07. 2021, 06. 10. 2021 a 08. 11. 2021 elektronicky zaslány návrhy znění textu Ostravského kalendária za období duben až říjen roku 2021. Členové komise měli možnost se s textem seznámit a zaslat návrhy na doplnění či změnu v textu přímo panu kronikáři PhDr. Martinu Juřicovi, který znění Ostravského kalendária připravil. Text Ostravského kalendária je zpracován do finální podoby, je připraven ke schválení a následnému tisku.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Projednala</w:t>
            </w:r>
            <w:r w:rsidRPr="007C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návrh znění textu Ostravského kalendária za období duben až říjen roku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5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Doporučuje</w:t>
            </w:r>
            <w:r w:rsidRPr="007C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schválit text Ostravského kalendária za období duben až říjen 2021 v navrhovaném znění.</w:t>
            </w:r>
            <w:r w:rsidR="004C6DE9" w:rsidRPr="007C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4E5A485D" w14:textId="77777777" w:rsidR="00433156" w:rsidRDefault="00433156" w:rsidP="001C56ED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1C56ED" w:rsidRPr="009542ED" w14:paraId="54BB93C0" w14:textId="77777777" w:rsidTr="004C6DE9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9F2CADD" w14:textId="77777777" w:rsidR="001C56ED" w:rsidRPr="00934995" w:rsidRDefault="001C56ED" w:rsidP="001C56E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D6A17" w14:textId="3BAEC973" w:rsidR="001C56ED" w:rsidRPr="009542ED" w:rsidRDefault="001C56ED" w:rsidP="004B6C6B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3947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C56ED" w:rsidRPr="00B601B2" w14:paraId="3F3BD139" w14:textId="77777777" w:rsidTr="004C6DE9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B200AB7" w14:textId="77777777" w:rsidR="001C56ED" w:rsidRPr="009542ED" w:rsidRDefault="001C56ED" w:rsidP="004B6C6B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D06B" w14:textId="7896EEA0" w:rsidR="001C56ED" w:rsidRPr="001C56ED" w:rsidRDefault="001C56ED" w:rsidP="005A17F5">
            <w:pPr>
              <w:pStyle w:val="Odstavecseseznamem"/>
              <w:numPr>
                <w:ilvl w:val="0"/>
                <w:numId w:val="25"/>
              </w:numPr>
              <w:spacing w:before="60" w:after="0"/>
              <w:ind w:left="351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Je stanoven dle náplně činnosti kom</w:t>
            </w:r>
            <w:r w:rsidR="0012379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ise a požadavků odborů vnitřních věcí, ú</w:t>
            </w: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zemního plánování a stavebního řádu a Archivu města Ostravy týkající se:</w:t>
            </w:r>
          </w:p>
          <w:p w14:paraId="4BF93764" w14:textId="0DACB099" w:rsidR="007C57BB" w:rsidRPr="007C57BB" w:rsidRDefault="007C57BB" w:rsidP="007C57BB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návrhů na nové pojmenování ulic a veřejného prostranství včetně změn názvů ulic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</w:t>
            </w: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v oblasti ostravského regionu </w:t>
            </w:r>
          </w:p>
          <w:p w14:paraId="32CEE540" w14:textId="77777777" w:rsidR="007C57BB" w:rsidRPr="007C57BB" w:rsidRDefault="007C57BB" w:rsidP="007C57BB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obsahu Kroniky města Ostravy </w:t>
            </w:r>
          </w:p>
          <w:p w14:paraId="463D8DA2" w14:textId="77777777" w:rsidR="007C57BB" w:rsidRPr="007C57BB" w:rsidRDefault="007C57BB" w:rsidP="007C57BB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obsahu Ostravského kalendária</w:t>
            </w:r>
          </w:p>
          <w:p w14:paraId="426F6155" w14:textId="77777777" w:rsidR="007C57BB" w:rsidRPr="007C57BB" w:rsidRDefault="007C57BB" w:rsidP="007C57BB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dohledu na správné používání znaků a symbolů (nejen městských a státních)</w:t>
            </w:r>
          </w:p>
          <w:p w14:paraId="45F5DFC8" w14:textId="77777777" w:rsidR="007C57BB" w:rsidRPr="007C57BB" w:rsidRDefault="007C57BB" w:rsidP="007C57BB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případně dalších aspektů spadající do činnosti komise</w:t>
            </w:r>
          </w:p>
          <w:p w14:paraId="5868957D" w14:textId="0496D6B3" w:rsidR="001C56ED" w:rsidRPr="001C56ED" w:rsidRDefault="007C57BB" w:rsidP="007C57BB">
            <w:pPr>
              <w:pStyle w:val="Odstavecseseznamem"/>
              <w:numPr>
                <w:ilvl w:val="0"/>
                <w:numId w:val="27"/>
              </w:numPr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návrhů na ocenění či vybudování pamětního místa pro významné osobnosti Ostravy</w:t>
            </w:r>
          </w:p>
        </w:tc>
      </w:tr>
    </w:tbl>
    <w:p w14:paraId="74D6585D" w14:textId="77777777" w:rsidR="001C56ED" w:rsidRDefault="001C56ED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C56ED" w:rsidRPr="00CD57D0" w14:paraId="009995A9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08CDC3" w14:textId="77777777" w:rsidR="001C56ED" w:rsidRPr="00CD57D0" w:rsidRDefault="001C56ED" w:rsidP="001C56E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2CA93ED" w14:textId="2CC3A5BA" w:rsidR="001C56ED" w:rsidRPr="00CD57D0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3947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C56ED" w:rsidRPr="00945AA5" w14:paraId="6BBFEFD7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F0F2E77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4765C4E" w14:textId="77777777" w:rsidR="001C56ED" w:rsidRPr="001C56ED" w:rsidRDefault="001C56ED" w:rsidP="005A17F5">
            <w:pPr>
              <w:pStyle w:val="Odstavecseseznamem"/>
              <w:numPr>
                <w:ilvl w:val="0"/>
                <w:numId w:val="29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úterky nebo čtvrtky v daném měsíci, operativně dle potřeby</w:t>
            </w:r>
          </w:p>
        </w:tc>
      </w:tr>
    </w:tbl>
    <w:p w14:paraId="3D6108F3" w14:textId="77777777" w:rsidR="00134287" w:rsidRDefault="00134287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C56ED" w:rsidRPr="00233656" w14:paraId="6F4482B3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EA11B7B" w14:textId="77777777" w:rsidR="001C56ED" w:rsidRPr="00233656" w:rsidRDefault="001C56ED" w:rsidP="001C56E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5A82949" w14:textId="77777777" w:rsidR="001C56ED" w:rsidRPr="00233656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1C56ED" w14:paraId="56B38F4A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256FB2C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DEEA16C" w14:textId="77777777" w:rsidR="001C56ED" w:rsidRDefault="001C56ED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418CE8AB" w14:textId="77777777" w:rsidR="001C56ED" w:rsidRDefault="001C56ED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1C56ED" w:rsidRPr="009542ED" w14:paraId="66FDE398" w14:textId="77777777" w:rsidTr="004B6C6B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5C6B958" w14:textId="77777777" w:rsidR="001C56ED" w:rsidRPr="00FF59C4" w:rsidRDefault="001C56ED" w:rsidP="00FF59C4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13AE9" w14:textId="77777777" w:rsidR="001C56ED" w:rsidRPr="009542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1C56ED" w:rsidRPr="00263567" w14:paraId="0C4F8796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35112E16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F21E319" w14:textId="77777777" w:rsidR="001C56ED" w:rsidRPr="00263567" w:rsidRDefault="001C56E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02121F83" w14:textId="77777777" w:rsidR="001C56ED" w:rsidRPr="00263567" w:rsidRDefault="001C56E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1C56ED" w:rsidRPr="00C0477B" w14:paraId="548C51A4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6211324D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8C39645" w14:textId="601C581E" w:rsidR="001C56ED" w:rsidRPr="00FF59C4" w:rsidRDefault="001C56ED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F59C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Dagmar Macháčková, </w:t>
            </w:r>
            <w:r w:rsidR="00D903B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MPA, </w:t>
            </w:r>
            <w:r w:rsidRPr="00FF59C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členka ZM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1268AB9D" w14:textId="77777777" w:rsidR="001C56ED" w:rsidRPr="007C57BB" w:rsidRDefault="001C56ED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1C56ED" w:rsidRPr="00C0477B" w14:paraId="20D4C1FB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2624F5D8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2F81D35" w14:textId="77777777" w:rsidR="001C56ED" w:rsidRPr="00FF59C4" w:rsidRDefault="001C56ED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 xml:space="preserve">Bc. Martin Bednář, člen ZM  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33856DDF" w14:textId="77777777" w:rsidR="001C56ED" w:rsidRPr="007C57BB" w:rsidRDefault="002D0DF9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09E72E69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1D2275FB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E14CFB6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 xml:space="preserve">Ing. Hana Dydowiczová, </w:t>
            </w:r>
            <w:r w:rsidRPr="00FF59C4">
              <w:rPr>
                <w:b w:val="0"/>
                <w:color w:val="000000"/>
              </w:rPr>
              <w:t>členka ZM 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0F71556F" w14:textId="44B7AFB6" w:rsidR="001C56ED" w:rsidRPr="007C57BB" w:rsidRDefault="009B36CC" w:rsidP="002D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C57BB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4EE64DBC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04EC36A2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4F89913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>Mgr. Marcela Mrózková Heříková, členka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00155EE6" w14:textId="173A6205" w:rsidR="001C56ED" w:rsidRPr="007C57BB" w:rsidRDefault="007C57BB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24DD91AF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7C7DA830" w14:textId="43EE845D" w:rsidR="001C56ED" w:rsidRDefault="001C56ED" w:rsidP="00F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BAA427A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color w:val="000000"/>
              </w:rPr>
              <w:t>Bc. Radana Zapletalová</w:t>
            </w:r>
            <w:r w:rsidR="00FF59C4" w:rsidRPr="00FF59C4">
              <w:rPr>
                <w:b w:val="0"/>
                <w:color w:val="000000"/>
              </w:rPr>
              <w:t>, členka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DC54B10" w14:textId="01F35129" w:rsidR="001C56ED" w:rsidRPr="007C57BB" w:rsidRDefault="009B36CC" w:rsidP="002D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2D0DF9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3B1395EA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632ABD7D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9B45938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>Vladimír Polák,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6CFC05E" w14:textId="619B6207" w:rsidR="001C56ED" w:rsidRPr="007C57BB" w:rsidRDefault="007C57BB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7AB3E2B5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796AFB96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8429192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 xml:space="preserve">Ing. Zbyněk Šebesta, </w:t>
            </w:r>
            <w:r w:rsidRPr="00FF59C4">
              <w:rPr>
                <w:b w:val="0"/>
                <w:color w:val="000000"/>
              </w:rPr>
              <w:t>člen ZM 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CD74D0E" w14:textId="0D5AD0CB" w:rsidR="001C56ED" w:rsidRPr="007C57BB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1C56ED" w14:paraId="1C4335B1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620D24AD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D44E27B" w14:textId="7D7EA557" w:rsidR="001C56ED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Mgr. </w:t>
            </w:r>
            <w:proofErr w:type="spellStart"/>
            <w:r w:rsidRPr="00FF59C4"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H</w:t>
            </w:r>
            <w:r w:rsidR="002277FD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6B15629" w14:textId="05895EEE" w:rsidR="001C56ED" w:rsidRPr="007C57BB" w:rsidRDefault="007C57BB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14:paraId="6719737F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596F9620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8DF26C3" w14:textId="0EA56E4E" w:rsidR="001C56ED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RNDr. </w:t>
            </w:r>
            <w:proofErr w:type="spellStart"/>
            <w:r w:rsidRPr="00FF59C4"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K</w:t>
            </w:r>
            <w:r w:rsidR="002277FD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3DED837" w14:textId="77777777" w:rsidR="001C56ED" w:rsidRPr="007C57BB" w:rsidRDefault="002D0DF9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D0DF9" w14:paraId="5ED235A9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5670ADD8" w14:textId="77777777" w:rsidR="002D0DF9" w:rsidRDefault="002D0DF9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BCA2816" w14:textId="47B93C21" w:rsidR="002D0DF9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Mgr. </w:t>
            </w:r>
            <w:proofErr w:type="spellStart"/>
            <w:r w:rsidRPr="00FF59C4"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N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5570AE0E" w14:textId="757EF513" w:rsidR="002D0DF9" w:rsidRPr="007C57BB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C57BB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2D0DF9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14:paraId="4B4E17EA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416187C9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5A2F95E" w14:textId="00BBAA56" w:rsidR="001C56ED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PhDr. </w:t>
            </w:r>
            <w:proofErr w:type="spellStart"/>
            <w:r w:rsidRPr="00FF59C4">
              <w:rPr>
                <w:b w:val="0"/>
                <w:bCs/>
              </w:rPr>
              <w:t>M</w:t>
            </w:r>
            <w:r w:rsidR="002277FD">
              <w:rPr>
                <w:b w:val="0"/>
                <w:bCs/>
              </w:rPr>
              <w:t>xxxxx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xxxxxxxx</w:t>
            </w:r>
            <w:proofErr w:type="spellEnd"/>
            <w:r w:rsidRPr="00FF59C4">
              <w:rPr>
                <w:b w:val="0"/>
                <w:bCs/>
              </w:rPr>
              <w:t>, Ph.D.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684572B2" w14:textId="33A48D77" w:rsidR="001C56ED" w:rsidRPr="007C57BB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7C57BB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7C57BB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1C56ED" w:rsidRPr="007C57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0DF85283" w14:textId="77777777" w:rsidR="00A917B7" w:rsidRDefault="00A917B7" w:rsidP="00A917B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A8231A7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B780C6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DD4131A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BEDD138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D802616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842048B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5AD281C" w14:textId="36557673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7ADF50B" w14:textId="379E639D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26055DA" w14:textId="54CA618A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30CC0B3" w14:textId="4B497D80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D6075AF" w14:textId="588FA0C6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917C2D8" w14:textId="3F9A960F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87BA321" w14:textId="2A2DEF1F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3B52B3" w14:textId="61E08015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C9E8469" w14:textId="684AA7BA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31186E1" w14:textId="22702654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37B2E05" w14:textId="67A156EC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3908529" w14:textId="4A513F2D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9F16D8D" w14:textId="2E0489A6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F216D75" w14:textId="40711EA2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EB113E1" w14:textId="77777777" w:rsidR="00D97EAA" w:rsidRDefault="00D97EA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9C3A660" w14:textId="77777777" w:rsidR="009B36CC" w:rsidRDefault="009B36CC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5F20AF1" w14:textId="77777777" w:rsidR="00FF59C4" w:rsidRDefault="00FF59C4" w:rsidP="007D2959">
      <w:pPr>
        <w:jc w:val="center"/>
        <w:rPr>
          <w:rFonts w:ascii="Arial" w:hAnsi="Arial" w:cs="Arial"/>
          <w:b/>
          <w:sz w:val="28"/>
          <w:szCs w:val="28"/>
        </w:rPr>
      </w:pPr>
    </w:p>
    <w:p w14:paraId="019A8011" w14:textId="77777777" w:rsidR="007D2959" w:rsidRPr="007D2959" w:rsidRDefault="007D2959" w:rsidP="007D2959">
      <w:pPr>
        <w:jc w:val="center"/>
        <w:rPr>
          <w:rFonts w:ascii="Arial" w:hAnsi="Arial" w:cs="Arial"/>
          <w:b/>
          <w:sz w:val="28"/>
          <w:szCs w:val="28"/>
        </w:rPr>
      </w:pPr>
      <w:r w:rsidRPr="007D2959">
        <w:rPr>
          <w:rFonts w:ascii="Arial" w:hAnsi="Arial" w:cs="Arial"/>
          <w:b/>
          <w:sz w:val="28"/>
          <w:szCs w:val="28"/>
        </w:rPr>
        <w:lastRenderedPageBreak/>
        <w:t>15. KOMISE PRÁVNÍ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7D2959" w:rsidRPr="001300A5" w14:paraId="104D8E77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CEB7" w14:textId="77777777" w:rsidR="007D2959" w:rsidRPr="001300A5" w:rsidRDefault="007D2959" w:rsidP="007D2959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1A015A" w14:textId="77777777" w:rsidR="007D2959" w:rsidRPr="001300A5" w:rsidRDefault="007D2959" w:rsidP="004B6C6B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28184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A6C5" w14:textId="77777777" w:rsidR="007D2959" w:rsidRPr="001300A5" w:rsidRDefault="007D2959" w:rsidP="007D2959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D2959" w:rsidRPr="001300A5" w14:paraId="7856CDCB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15DE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D6A6AF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C57AE3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84549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JUDr. Josef Babka</w:t>
            </w:r>
          </w:p>
        </w:tc>
      </w:tr>
      <w:tr w:rsidR="007D2959" w:rsidRPr="001300A5" w14:paraId="56639B50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E181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D4D5F8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18F91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8CE9" w14:textId="77829524" w:rsidR="007D2959" w:rsidRPr="001300A5" w:rsidRDefault="00674EB2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D2959" w:rsidRPr="001300A5" w14:paraId="0E2A8F43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2FA4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128FC7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22A009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22B78" w14:textId="40D21A2D" w:rsidR="007D2959" w:rsidRPr="001300A5" w:rsidRDefault="00674EB2" w:rsidP="007D2959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7D2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11C6A9B3" w14:textId="77777777" w:rsidR="001C56ED" w:rsidRDefault="001C56ED" w:rsidP="007D29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D2959" w14:paraId="3823346C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D68FFE3" w14:textId="77777777" w:rsidR="007D2959" w:rsidRPr="001300A5" w:rsidRDefault="007D2959" w:rsidP="007D2959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02D625D" w14:textId="77777777" w:rsidR="007D2959" w:rsidRDefault="007D2959" w:rsidP="004B6C6B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7D2959" w:rsidRPr="007D327C" w14:paraId="096052F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399ED446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D424E62" w14:textId="77777777" w:rsidR="007D2959" w:rsidRDefault="007D2959" w:rsidP="005A17F5">
            <w:pPr>
              <w:pStyle w:val="Odstavecseseznamem"/>
              <w:numPr>
                <w:ilvl w:val="0"/>
                <w:numId w:val="25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959">
              <w:rPr>
                <w:rFonts w:ascii="Times New Roman" w:hAnsi="Times New Roman" w:cs="Times New Roman"/>
                <w:bCs/>
                <w:sz w:val="24"/>
                <w:szCs w:val="24"/>
              </w:rPr>
              <w:t>komise projednala návrh:</w:t>
            </w:r>
          </w:p>
          <w:p w14:paraId="6F8F10B1" w14:textId="48E291AC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nařízení města, kterým se mění nařízení města č. 1/2013, kterým se vydává tržní řád, ve znění nařízení města č. 10/2013, č. 11/2013, č. 13/2015, č. 13/2017, č. 16/2017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a 9/2019</w:t>
            </w:r>
          </w:p>
          <w:p w14:paraId="5E804F4F" w14:textId="77777777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obecně závazné vyhlášky o stanovení koeficientů pro výpočet daně z nemovitých věcí</w:t>
            </w:r>
          </w:p>
          <w:p w14:paraId="7B6F7106" w14:textId="36FB4A1A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návrhy obecně závazných vyhlášek, kterou se mění a doplňuje obecně závazná vyhláška města Ostravy č. 14/2013, Statut města Ostravy, ve znění pozdějších </w:t>
            </w:r>
            <w:proofErr w:type="gramStart"/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změn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doplňků</w:t>
            </w:r>
          </w:p>
          <w:p w14:paraId="7D4FDF86" w14:textId="15AC6B51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nařízení města, kterým se mění a doplňuje nařízení města č. 7/2009, kterým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stanovuje rozsah, způsob a lhůty odstraňování závad ve schůdnosti místních komunikací a průjezdních úseků silnic a vymezují úseky místních komunikací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chodníků, na kterých se pro jejich malý dopravní význam nezajišťuje sjízdnost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a schůdnost odstraňováním sněhu a náledí, ve znění pozdějších předpisů</w:t>
            </w:r>
          </w:p>
          <w:p w14:paraId="7C3F0AB1" w14:textId="77777777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obecně závazné vyhlášky o stanovení obecního systému odpadového hospodářství statutárního města Ostravy </w:t>
            </w:r>
          </w:p>
          <w:p w14:paraId="198A219D" w14:textId="4F002EAB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zrušení obecně závazné vyhlášky č. 9/2012, kterou se upravuje evidence označených psů a jejich chovatelů, ve znění obecně závazné vyhlášky č. 5/2013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a obecně závazné vyhlášky č. 22/2019</w:t>
            </w:r>
          </w:p>
          <w:p w14:paraId="63383A82" w14:textId="77777777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obecně závazné vyhlášky, kterou se mění obecně závazná vyhláška statutárního města Ostravy č. 5/2017, o nočním klidu, ve znění pozdějších změn a doplňků</w:t>
            </w:r>
          </w:p>
          <w:p w14:paraId="7F296916" w14:textId="77777777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obecně závazné vyhlášky o místním poplatku za obecní systém odpadového hospodářství</w:t>
            </w:r>
          </w:p>
          <w:p w14:paraId="72B1655A" w14:textId="77777777" w:rsidR="000D4FA7" w:rsidRPr="000D4FA7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obecně závazné vyhlášky o místním poplatku za zábor veřejného prostranství</w:t>
            </w:r>
          </w:p>
          <w:p w14:paraId="0CA74DCC" w14:textId="1A8A3159" w:rsidR="003704B8" w:rsidRPr="003704B8" w:rsidRDefault="000D4FA7" w:rsidP="000D4FA7">
            <w:pPr>
              <w:pStyle w:val="Odstavecseseznamem"/>
              <w:numPr>
                <w:ilvl w:val="0"/>
                <w:numId w:val="2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A7">
              <w:rPr>
                <w:rFonts w:ascii="Times New Roman" w:hAnsi="Times New Roman" w:cs="Times New Roman"/>
                <w:bCs/>
                <w:sz w:val="24"/>
                <w:szCs w:val="24"/>
              </w:rPr>
              <w:t>obecně závazné vyhlášky, kterou se vydává cenová mapa stavebních pozemků města Ostravy</w:t>
            </w:r>
          </w:p>
        </w:tc>
      </w:tr>
    </w:tbl>
    <w:p w14:paraId="4F5BAEFD" w14:textId="77777777" w:rsidR="00A917B7" w:rsidRDefault="00A917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72A9F" w:rsidRPr="000D6636" w14:paraId="39BA9587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B54F0E9" w14:textId="77777777" w:rsidR="00572A9F" w:rsidRPr="000D6636" w:rsidRDefault="00572A9F" w:rsidP="00572A9F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AADBAE" w14:textId="77777777" w:rsidR="00572A9F" w:rsidRPr="000D6636" w:rsidRDefault="00572A9F" w:rsidP="004B6C6B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572A9F" w:rsidRPr="001C56ED" w14:paraId="63CD54CB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4607246C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B0D2EE9" w14:textId="77777777" w:rsidR="00572A9F" w:rsidRPr="001C56ED" w:rsidRDefault="00572A9F" w:rsidP="005A17F5">
            <w:pPr>
              <w:pStyle w:val="Odstavecseseznamem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19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vydává svá stanoviska formou usnesení</w:t>
            </w:r>
          </w:p>
        </w:tc>
      </w:tr>
    </w:tbl>
    <w:p w14:paraId="573AD9C5" w14:textId="77777777" w:rsidR="00572A9F" w:rsidRDefault="00572A9F" w:rsidP="00572A9F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572A9F" w:rsidRPr="009542ED" w14:paraId="6ED60753" w14:textId="77777777" w:rsidTr="00340649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7C1353C" w14:textId="77777777" w:rsidR="00572A9F" w:rsidRPr="00934995" w:rsidRDefault="00572A9F" w:rsidP="00572A9F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3EA08" w14:textId="1F05FB32" w:rsidR="00572A9F" w:rsidRPr="009542ED" w:rsidRDefault="00572A9F" w:rsidP="004B6C6B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I. pololetí 202</w:t>
            </w:r>
            <w:r w:rsidR="00F86E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2A9F" w:rsidRPr="001C56ED" w14:paraId="10CD9921" w14:textId="77777777" w:rsidTr="00340649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23E3F3DD" w14:textId="77777777" w:rsidR="00572A9F" w:rsidRPr="009542ED" w:rsidRDefault="00572A9F" w:rsidP="004B6C6B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F30BC" w14:textId="77777777" w:rsidR="00572A9F" w:rsidRPr="00572A9F" w:rsidRDefault="00572A9F" w:rsidP="005A17F5">
            <w:pPr>
              <w:pStyle w:val="Odstavecseseznamem"/>
              <w:numPr>
                <w:ilvl w:val="0"/>
                <w:numId w:val="30"/>
              </w:numPr>
              <w:tabs>
                <w:tab w:val="left" w:pos="-3119"/>
              </w:tabs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plán práce nezpracovává</w:t>
            </w:r>
          </w:p>
        </w:tc>
      </w:tr>
    </w:tbl>
    <w:p w14:paraId="3A785224" w14:textId="77777777" w:rsidR="007D2959" w:rsidRDefault="007D2959" w:rsidP="00572A9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72A9F" w:rsidRPr="00CD57D0" w14:paraId="3E7B5800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4F41009" w14:textId="77777777" w:rsidR="00572A9F" w:rsidRPr="00CD57D0" w:rsidRDefault="00572A9F" w:rsidP="00572A9F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21804C3" w14:textId="4B6D3CFF" w:rsidR="00572A9F" w:rsidRPr="00CD57D0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I. pololetí 202</w:t>
            </w:r>
            <w:r w:rsidR="00F86E5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2A9F" w:rsidRPr="001C56ED" w14:paraId="32819EAD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CEBC375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BB60F9C" w14:textId="73485874" w:rsidR="00572A9F" w:rsidRPr="00572A9F" w:rsidRDefault="000D4FA7" w:rsidP="005A17F5">
            <w:pPr>
              <w:pStyle w:val="Odstavecseseznamem"/>
              <w:numPr>
                <w:ilvl w:val="0"/>
                <w:numId w:val="30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03.01</w:t>
            </w:r>
            <w:r w:rsidR="00D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DA6AA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A6A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74E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7697D">
              <w:rPr>
                <w:rFonts w:ascii="Times New Roman" w:hAnsi="Times New Roman" w:cs="Times New Roman"/>
                <w:bCs/>
                <w:sz w:val="24"/>
                <w:szCs w:val="24"/>
              </w:rPr>
              <w:t>7.03.</w:t>
            </w:r>
            <w:r w:rsidR="00DA6AA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697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dále </w:t>
            </w:r>
            <w:r w:rsidR="00D903BD"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</w:t>
            </w:r>
            <w:r w:rsidR="00572A9F"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schází operativně dle potřeby a vzešlých požadavků</w:t>
            </w:r>
          </w:p>
        </w:tc>
      </w:tr>
    </w:tbl>
    <w:p w14:paraId="31B125DF" w14:textId="77777777" w:rsidR="001C56ED" w:rsidRDefault="001C56ED" w:rsidP="00572A9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72A9F" w:rsidRPr="00233656" w14:paraId="227C18BD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4069960" w14:textId="77777777" w:rsidR="00572A9F" w:rsidRPr="00233656" w:rsidRDefault="00572A9F" w:rsidP="00572A9F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C36EF03" w14:textId="77777777" w:rsidR="00572A9F" w:rsidRPr="00233656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572A9F" w14:paraId="3817B7C9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DCDCB8D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B069F3D" w14:textId="61C0B497" w:rsidR="00572A9F" w:rsidRPr="00572A9F" w:rsidRDefault="003704B8" w:rsidP="005A17F5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00F25E95" w14:textId="77777777" w:rsidR="00E61B47" w:rsidRDefault="00E61B47" w:rsidP="00572A9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572A9F" w:rsidRPr="009542ED" w14:paraId="69F141E1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D233552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AC177A8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870EC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1088B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A18B3F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67C60E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25DC95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BFD45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0224D" w14:textId="77777777" w:rsidR="00572A9F" w:rsidRDefault="00572A9F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2BB09C78" w14:textId="77777777" w:rsidR="00572A9F" w:rsidRDefault="00572A9F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316F7FC9" w14:textId="77777777" w:rsidR="00572A9F" w:rsidRDefault="00572A9F" w:rsidP="004B6C6B">
            <w:pPr>
              <w:spacing w:after="0" w:line="300" w:lineRule="auto"/>
              <w:jc w:val="center"/>
              <w:rPr>
                <w:szCs w:val="24"/>
              </w:rPr>
            </w:pPr>
          </w:p>
          <w:p w14:paraId="1D861F58" w14:textId="77777777" w:rsidR="00572A9F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3D6D4295" w14:textId="77777777" w:rsidR="00572A9F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3A01487" w14:textId="77777777" w:rsidR="00572A9F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F40384A" w14:textId="77777777" w:rsidR="00572A9F" w:rsidRPr="001041F7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C4007" w14:textId="77777777" w:rsidR="00572A9F" w:rsidRPr="009542ED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572A9F" w:rsidRPr="00263567" w14:paraId="5913738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7793FF5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197976F" w14:textId="77777777" w:rsidR="00572A9F" w:rsidRPr="00263567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1F9959B7" w14:textId="77777777" w:rsidR="00572A9F" w:rsidRPr="00263567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572A9F" w:rsidRPr="00C0477B" w14:paraId="407561B5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5A440F22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0056652" w14:textId="77777777" w:rsidR="00572A9F" w:rsidRPr="00C0477B" w:rsidRDefault="00572A9F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JUDr. Josef Babka,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6A32F888" w14:textId="77777777" w:rsidR="00572A9F" w:rsidRPr="000D4FA7" w:rsidRDefault="00572A9F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572A9F" w:rsidRPr="00C0477B" w14:paraId="4566D1BB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2323E75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C930951" w14:textId="77777777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 w:rsidRPr="00694BC0">
              <w:rPr>
                <w:b w:val="0"/>
                <w:color w:val="000000"/>
              </w:rPr>
              <w:t>Mgr. Radim Babinec,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FD910CF" w14:textId="5962FFAD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7354601C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488C894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E83A0D8" w14:textId="77777777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 w:rsidRPr="00694BC0">
              <w:rPr>
                <w:b w:val="0"/>
                <w:color w:val="000000"/>
              </w:rPr>
              <w:t>Mgr. Michal Hořínek</w:t>
            </w:r>
            <w:r>
              <w:rPr>
                <w:b w:val="0"/>
                <w:color w:val="000000"/>
              </w:rPr>
              <w:t>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ABE5874" w14:textId="662435A8" w:rsidR="00572A9F" w:rsidRPr="000D4FA7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5C32A9FE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06F809B0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4984D9F" w14:textId="77777777" w:rsidR="00572A9F" w:rsidRPr="00C0477B" w:rsidRDefault="00EE4071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Bc. </w:t>
            </w:r>
            <w:r w:rsidR="00572A9F">
              <w:rPr>
                <w:b w:val="0"/>
                <w:color w:val="000000"/>
              </w:rPr>
              <w:t xml:space="preserve">Richard Vereš, </w:t>
            </w:r>
            <w:r w:rsidR="00572A9F"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1E6BECE" w14:textId="1269D198" w:rsidR="00572A9F" w:rsidRPr="000D4FA7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D4FA7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0F31631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B06837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09AD1E1" w14:textId="76916525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 w:rsidRPr="00694BC0">
              <w:rPr>
                <w:b w:val="0"/>
                <w:color w:val="000000"/>
              </w:rPr>
              <w:t xml:space="preserve">Mgr. </w:t>
            </w:r>
            <w:proofErr w:type="spellStart"/>
            <w:r>
              <w:rPr>
                <w:b w:val="0"/>
                <w:color w:val="000000"/>
              </w:rPr>
              <w:t>D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B</w:t>
            </w:r>
            <w:r w:rsidR="002277FD">
              <w:rPr>
                <w:b w:val="0"/>
                <w:color w:val="000000"/>
              </w:rPr>
              <w:t>xxxxxxxxxxx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E72A503" w14:textId="2B80BFF7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="003704B8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3725F6F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4B3650F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138EC62" w14:textId="0AA8D91B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Mgr. </w:t>
            </w:r>
            <w:proofErr w:type="spellStart"/>
            <w:r>
              <w:rPr>
                <w:b w:val="0"/>
                <w:color w:val="000000"/>
              </w:rPr>
              <w:t>P</w:t>
            </w:r>
            <w:r w:rsidR="002277FD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B</w:t>
            </w:r>
            <w:r w:rsidR="002277FD">
              <w:rPr>
                <w:b w:val="0"/>
                <w:color w:val="000000"/>
              </w:rPr>
              <w:t>xxxxxx</w:t>
            </w:r>
            <w:proofErr w:type="spellEnd"/>
            <w:r>
              <w:rPr>
                <w:b w:val="0"/>
                <w:color w:val="000000"/>
              </w:rPr>
              <w:t>, MPA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FD12FDD" w14:textId="18779A9A" w:rsidR="00572A9F" w:rsidRPr="000D4FA7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D4FA7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572A9F" w:rsidRPr="00C0477B" w14:paraId="71DAF58F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46805F16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5CCA469" w14:textId="24756E34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T</w:t>
            </w:r>
            <w:r w:rsidR="002277FD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</w:t>
            </w:r>
            <w:r w:rsidR="002277FD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56CC2CAE" w14:textId="741220D7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492695B2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80B73CB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A6634E5" w14:textId="2FEEC6A3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6E0822A9" w14:textId="24CB5313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14:paraId="7DF438F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849A182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BC5DBE1" w14:textId="41E00FA4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2277FD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209136E8" w14:textId="198F8EE1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572A9F" w14:paraId="1DE68783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D3A885E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98E44CE" w14:textId="46F6C892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J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2277FD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1F277B1" w14:textId="4C03B01A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14:paraId="5FE8086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FE967A2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83990CA" w14:textId="039DF7B1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2277FD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2277FD">
              <w:rPr>
                <w:b w:val="0"/>
                <w:bCs/>
              </w:rPr>
              <w:t>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3744E2E" w14:textId="304554AE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14:paraId="2B69870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3978BD8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7DCC64B" w14:textId="678A6AA3" w:rsidR="00572A9F" w:rsidRDefault="00572A9F" w:rsidP="004B6C6B">
            <w:pPr>
              <w:pStyle w:val="Nadpis5"/>
              <w:rPr>
                <w:b w:val="0"/>
                <w:bCs/>
              </w:rPr>
            </w:pPr>
            <w:r w:rsidRPr="00E54457">
              <w:rPr>
                <w:b w:val="0"/>
                <w:color w:val="000000"/>
              </w:rPr>
              <w:t xml:space="preserve">Mgr. </w:t>
            </w:r>
            <w:proofErr w:type="spellStart"/>
            <w:r w:rsidRPr="00E54457">
              <w:rPr>
                <w:b w:val="0"/>
                <w:color w:val="000000"/>
              </w:rPr>
              <w:t>R</w:t>
            </w:r>
            <w:r w:rsidR="002277FD">
              <w:rPr>
                <w:b w:val="0"/>
                <w:color w:val="000000"/>
              </w:rPr>
              <w:t>xxxxx</w:t>
            </w:r>
            <w:proofErr w:type="spellEnd"/>
            <w:r w:rsidRPr="00E54457">
              <w:rPr>
                <w:b w:val="0"/>
                <w:color w:val="000000"/>
              </w:rPr>
              <w:t xml:space="preserve"> </w:t>
            </w:r>
            <w:proofErr w:type="spellStart"/>
            <w:r w:rsidRPr="00E54457">
              <w:rPr>
                <w:b w:val="0"/>
                <w:color w:val="000000"/>
              </w:rPr>
              <w:t>K</w:t>
            </w:r>
            <w:r w:rsidR="002277FD">
              <w:rPr>
                <w:b w:val="0"/>
                <w:color w:val="000000"/>
              </w:rPr>
              <w:t>xxxxxx</w:t>
            </w:r>
            <w:proofErr w:type="spellEnd"/>
            <w:r>
              <w:rPr>
                <w:b w:val="0"/>
                <w:color w:val="000000"/>
              </w:rPr>
              <w:t>, MPA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BB00981" w14:textId="7132A6E5" w:rsidR="00572A9F" w:rsidRPr="000D4FA7" w:rsidRDefault="000D4FA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14:paraId="60DE8E0E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0A6E30C6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051E0DD" w14:textId="70C4ADA6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color w:val="000000"/>
              </w:rPr>
              <w:t xml:space="preserve">Mgr. et. Mgr. </w:t>
            </w:r>
            <w:proofErr w:type="spellStart"/>
            <w:r>
              <w:rPr>
                <w:b w:val="0"/>
                <w:color w:val="000000"/>
              </w:rPr>
              <w:t>J</w:t>
            </w:r>
            <w:r w:rsidR="002277FD">
              <w:rPr>
                <w:b w:val="0"/>
                <w:color w:val="000000"/>
              </w:rPr>
              <w:t>xxx</w:t>
            </w:r>
            <w:proofErr w:type="spellEnd"/>
            <w:r>
              <w:rPr>
                <w:b w:val="0"/>
                <w:color w:val="000000"/>
              </w:rPr>
              <w:t xml:space="preserve"> D</w:t>
            </w:r>
            <w:r w:rsidR="002277FD">
              <w:rPr>
                <w:b w:val="0"/>
                <w:color w:val="000000"/>
              </w:rPr>
              <w:t>xxxx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202C5C53" w14:textId="77777777" w:rsidR="00572A9F" w:rsidRPr="000D4FA7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0D4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182DEE4C" w14:textId="77777777" w:rsidR="00951A5A" w:rsidRDefault="00951A5A" w:rsidP="00572A9F">
      <w:pPr>
        <w:jc w:val="both"/>
        <w:rPr>
          <w:b/>
          <w:szCs w:val="24"/>
        </w:rPr>
      </w:pPr>
    </w:p>
    <w:p w14:paraId="351B8B4A" w14:textId="77777777" w:rsidR="00951A5A" w:rsidRDefault="00951A5A" w:rsidP="00572A9F">
      <w:pPr>
        <w:jc w:val="both"/>
        <w:rPr>
          <w:b/>
          <w:szCs w:val="24"/>
        </w:rPr>
      </w:pPr>
    </w:p>
    <w:p w14:paraId="7CBB59C4" w14:textId="77777777" w:rsidR="00951A5A" w:rsidRDefault="00951A5A" w:rsidP="00572A9F">
      <w:pPr>
        <w:jc w:val="both"/>
        <w:rPr>
          <w:b/>
          <w:szCs w:val="24"/>
        </w:rPr>
      </w:pPr>
    </w:p>
    <w:p w14:paraId="3A6FA3C6" w14:textId="77777777" w:rsidR="00951A5A" w:rsidRDefault="00951A5A" w:rsidP="00572A9F">
      <w:pPr>
        <w:jc w:val="both"/>
        <w:rPr>
          <w:b/>
          <w:szCs w:val="24"/>
        </w:rPr>
      </w:pPr>
    </w:p>
    <w:p w14:paraId="4000BFB7" w14:textId="77777777" w:rsidR="00343D60" w:rsidRDefault="00343D60" w:rsidP="00572A9F">
      <w:pPr>
        <w:jc w:val="both"/>
        <w:rPr>
          <w:b/>
          <w:szCs w:val="24"/>
        </w:rPr>
      </w:pPr>
    </w:p>
    <w:sectPr w:rsidR="00343D60" w:rsidSect="00134287">
      <w:footerReference w:type="default" r:id="rId8"/>
      <w:pgSz w:w="11905" w:h="16837"/>
      <w:pgMar w:top="1276" w:right="1133" w:bottom="1700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59F6" w14:textId="77777777" w:rsidR="002E679F" w:rsidRDefault="002E679F">
      <w:pPr>
        <w:spacing w:after="0" w:line="240" w:lineRule="auto"/>
      </w:pPr>
      <w:r>
        <w:separator/>
      </w:r>
    </w:p>
  </w:endnote>
  <w:endnote w:type="continuationSeparator" w:id="0">
    <w:p w14:paraId="44206CD3" w14:textId="77777777" w:rsidR="002E679F" w:rsidRDefault="002E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2310" w14:textId="77777777" w:rsidR="002B757F" w:rsidRPr="00D24522" w:rsidRDefault="002B757F" w:rsidP="00CE187D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jc w:val="center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31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</w:p>
  <w:p w14:paraId="5239CAD1" w14:textId="77777777" w:rsidR="002B757F" w:rsidRDefault="002B757F" w:rsidP="00F73188">
    <w:pPr>
      <w:pStyle w:val="Zpat"/>
      <w:ind w:right="36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5B68A" wp14:editId="7D28B3C1">
          <wp:simplePos x="0" y="0"/>
          <wp:positionH relativeFrom="column">
            <wp:posOffset>4779010</wp:posOffset>
          </wp:positionH>
          <wp:positionV relativeFrom="paragraph">
            <wp:posOffset>-38735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0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9131" w14:textId="77777777" w:rsidR="002E679F" w:rsidRDefault="002E679F">
      <w:pPr>
        <w:spacing w:after="0" w:line="240" w:lineRule="auto"/>
      </w:pPr>
      <w:r>
        <w:separator/>
      </w:r>
    </w:p>
  </w:footnote>
  <w:footnote w:type="continuationSeparator" w:id="0">
    <w:p w14:paraId="35E54530" w14:textId="77777777" w:rsidR="002E679F" w:rsidRDefault="002E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68"/>
    <w:multiLevelType w:val="hybridMultilevel"/>
    <w:tmpl w:val="049EA006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BF8"/>
    <w:multiLevelType w:val="hybridMultilevel"/>
    <w:tmpl w:val="F006AB0C"/>
    <w:lvl w:ilvl="0" w:tplc="808CF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16D"/>
    <w:multiLevelType w:val="hybridMultilevel"/>
    <w:tmpl w:val="A7527780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b/>
        <w:i w:val="0"/>
        <w:sz w:val="22"/>
        <w:effect w:val="none"/>
      </w:rPr>
    </w:lvl>
    <w:lvl w:ilvl="1" w:tplc="040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DB46314"/>
    <w:multiLevelType w:val="hybridMultilevel"/>
    <w:tmpl w:val="ACE67BAC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031A"/>
    <w:multiLevelType w:val="hybridMultilevel"/>
    <w:tmpl w:val="70C0FC74"/>
    <w:lvl w:ilvl="0" w:tplc="7F0C8E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7301"/>
    <w:multiLevelType w:val="hybridMultilevel"/>
    <w:tmpl w:val="C0D42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59F5"/>
    <w:multiLevelType w:val="hybridMultilevel"/>
    <w:tmpl w:val="F0AEFB64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762A"/>
    <w:multiLevelType w:val="hybridMultilevel"/>
    <w:tmpl w:val="0346128A"/>
    <w:lvl w:ilvl="0" w:tplc="991C373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FAD4D9D"/>
    <w:multiLevelType w:val="hybridMultilevel"/>
    <w:tmpl w:val="AE905B1E"/>
    <w:lvl w:ilvl="0" w:tplc="89C8501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i w:val="0"/>
        <w:sz w:val="22"/>
        <w:effect w:val="none"/>
      </w:rPr>
    </w:lvl>
    <w:lvl w:ilvl="1" w:tplc="A96ABEC0">
      <w:numFmt w:val="bullet"/>
      <w:lvlText w:val="-"/>
      <w:lvlJc w:val="left"/>
      <w:pPr>
        <w:ind w:left="150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282A6B"/>
    <w:multiLevelType w:val="hybridMultilevel"/>
    <w:tmpl w:val="81A4F30A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62741"/>
    <w:multiLevelType w:val="hybridMultilevel"/>
    <w:tmpl w:val="024A24CC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0376"/>
    <w:multiLevelType w:val="hybridMultilevel"/>
    <w:tmpl w:val="3320C814"/>
    <w:lvl w:ilvl="0" w:tplc="A2E25F22">
      <w:start w:val="5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30117A"/>
    <w:multiLevelType w:val="hybridMultilevel"/>
    <w:tmpl w:val="6236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1244E"/>
    <w:multiLevelType w:val="hybridMultilevel"/>
    <w:tmpl w:val="8466D0E0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17AE5"/>
    <w:multiLevelType w:val="hybridMultilevel"/>
    <w:tmpl w:val="0650A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6D47"/>
    <w:multiLevelType w:val="hybridMultilevel"/>
    <w:tmpl w:val="2786C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7DE6"/>
    <w:multiLevelType w:val="hybridMultilevel"/>
    <w:tmpl w:val="72D0054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29344D8"/>
    <w:multiLevelType w:val="hybridMultilevel"/>
    <w:tmpl w:val="9C24A2A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3584F51"/>
    <w:multiLevelType w:val="hybridMultilevel"/>
    <w:tmpl w:val="47D88082"/>
    <w:lvl w:ilvl="0" w:tplc="9082753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535BF"/>
    <w:multiLevelType w:val="hybridMultilevel"/>
    <w:tmpl w:val="59522E70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517E07EF"/>
    <w:multiLevelType w:val="hybridMultilevel"/>
    <w:tmpl w:val="1C82EDBE"/>
    <w:lvl w:ilvl="0" w:tplc="991C3738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1" w15:restartNumberingAfterBreak="0">
    <w:nsid w:val="53442451"/>
    <w:multiLevelType w:val="hybridMultilevel"/>
    <w:tmpl w:val="C67C00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7B4FC7"/>
    <w:multiLevelType w:val="hybridMultilevel"/>
    <w:tmpl w:val="FAA2C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56424"/>
    <w:multiLevelType w:val="hybridMultilevel"/>
    <w:tmpl w:val="3CD0786C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714B3"/>
    <w:multiLevelType w:val="hybridMultilevel"/>
    <w:tmpl w:val="14322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109B4"/>
    <w:multiLevelType w:val="hybridMultilevel"/>
    <w:tmpl w:val="3C9A4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326A"/>
    <w:multiLevelType w:val="hybridMultilevel"/>
    <w:tmpl w:val="A7A0498A"/>
    <w:lvl w:ilvl="0" w:tplc="991C373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  <w:b/>
        <w:i w:val="0"/>
      </w:rPr>
    </w:lvl>
    <w:lvl w:ilvl="1" w:tplc="EAB481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160FE"/>
    <w:multiLevelType w:val="hybridMultilevel"/>
    <w:tmpl w:val="6D4C9498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72D73"/>
    <w:multiLevelType w:val="hybridMultilevel"/>
    <w:tmpl w:val="71B81A30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D088A"/>
    <w:multiLevelType w:val="hybridMultilevel"/>
    <w:tmpl w:val="037A9F58"/>
    <w:lvl w:ilvl="0" w:tplc="AEF811A8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5E4F5723"/>
    <w:multiLevelType w:val="hybridMultilevel"/>
    <w:tmpl w:val="6DC47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F2547"/>
    <w:multiLevelType w:val="hybridMultilevel"/>
    <w:tmpl w:val="D2D4C5C2"/>
    <w:lvl w:ilvl="0" w:tplc="7D00024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i w:val="0"/>
      </w:rPr>
    </w:lvl>
    <w:lvl w:ilvl="1" w:tplc="EAB481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96174"/>
    <w:multiLevelType w:val="hybridMultilevel"/>
    <w:tmpl w:val="FDB6F44E"/>
    <w:lvl w:ilvl="0" w:tplc="7F0C8E42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9577F7F"/>
    <w:multiLevelType w:val="hybridMultilevel"/>
    <w:tmpl w:val="C9869366"/>
    <w:lvl w:ilvl="0" w:tplc="89C85012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4" w15:restartNumberingAfterBreak="0">
    <w:nsid w:val="6AE5257E"/>
    <w:multiLevelType w:val="hybridMultilevel"/>
    <w:tmpl w:val="D6344482"/>
    <w:lvl w:ilvl="0" w:tplc="991C3738"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6BB07AD7"/>
    <w:multiLevelType w:val="hybridMultilevel"/>
    <w:tmpl w:val="91F8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13F8E"/>
    <w:multiLevelType w:val="hybridMultilevel"/>
    <w:tmpl w:val="ECF0783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74477"/>
    <w:multiLevelType w:val="hybridMultilevel"/>
    <w:tmpl w:val="3A8EBE52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320C4"/>
    <w:multiLevelType w:val="hybridMultilevel"/>
    <w:tmpl w:val="28A00554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07BA"/>
    <w:multiLevelType w:val="hybridMultilevel"/>
    <w:tmpl w:val="57C45938"/>
    <w:lvl w:ilvl="0" w:tplc="430A6C7E">
      <w:start w:val="200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CC4BF2"/>
    <w:multiLevelType w:val="hybridMultilevel"/>
    <w:tmpl w:val="45D45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2"/>
  </w:num>
  <w:num w:numId="4">
    <w:abstractNumId w:val="17"/>
  </w:num>
  <w:num w:numId="5">
    <w:abstractNumId w:val="28"/>
  </w:num>
  <w:num w:numId="6">
    <w:abstractNumId w:val="20"/>
  </w:num>
  <w:num w:numId="7">
    <w:abstractNumId w:val="16"/>
  </w:num>
  <w:num w:numId="8">
    <w:abstractNumId w:val="9"/>
  </w:num>
  <w:num w:numId="9">
    <w:abstractNumId w:val="5"/>
  </w:num>
  <w:num w:numId="10">
    <w:abstractNumId w:val="30"/>
  </w:num>
  <w:num w:numId="11">
    <w:abstractNumId w:val="6"/>
  </w:num>
  <w:num w:numId="12">
    <w:abstractNumId w:val="24"/>
  </w:num>
  <w:num w:numId="13">
    <w:abstractNumId w:val="22"/>
  </w:num>
  <w:num w:numId="14">
    <w:abstractNumId w:val="34"/>
  </w:num>
  <w:num w:numId="15">
    <w:abstractNumId w:val="14"/>
  </w:num>
  <w:num w:numId="16">
    <w:abstractNumId w:val="2"/>
  </w:num>
  <w:num w:numId="17">
    <w:abstractNumId w:val="27"/>
  </w:num>
  <w:num w:numId="18">
    <w:abstractNumId w:val="19"/>
  </w:num>
  <w:num w:numId="19">
    <w:abstractNumId w:val="25"/>
  </w:num>
  <w:num w:numId="20">
    <w:abstractNumId w:val="37"/>
  </w:num>
  <w:num w:numId="21">
    <w:abstractNumId w:val="33"/>
  </w:num>
  <w:num w:numId="22">
    <w:abstractNumId w:val="12"/>
  </w:num>
  <w:num w:numId="23">
    <w:abstractNumId w:val="0"/>
  </w:num>
  <w:num w:numId="24">
    <w:abstractNumId w:val="38"/>
  </w:num>
  <w:num w:numId="25">
    <w:abstractNumId w:val="35"/>
  </w:num>
  <w:num w:numId="26">
    <w:abstractNumId w:val="10"/>
  </w:num>
  <w:num w:numId="27">
    <w:abstractNumId w:val="23"/>
  </w:num>
  <w:num w:numId="28">
    <w:abstractNumId w:val="11"/>
  </w:num>
  <w:num w:numId="29">
    <w:abstractNumId w:val="3"/>
  </w:num>
  <w:num w:numId="30">
    <w:abstractNumId w:val="13"/>
  </w:num>
  <w:num w:numId="31">
    <w:abstractNumId w:val="7"/>
  </w:num>
  <w:num w:numId="32">
    <w:abstractNumId w:val="4"/>
  </w:num>
  <w:num w:numId="33">
    <w:abstractNumId w:val="26"/>
  </w:num>
  <w:num w:numId="34">
    <w:abstractNumId w:val="15"/>
  </w:num>
  <w:num w:numId="35">
    <w:abstractNumId w:val="31"/>
  </w:num>
  <w:num w:numId="36">
    <w:abstractNumId w:val="29"/>
  </w:num>
  <w:num w:numId="37">
    <w:abstractNumId w:val="36"/>
  </w:num>
  <w:num w:numId="38">
    <w:abstractNumId w:val="21"/>
  </w:num>
  <w:num w:numId="39">
    <w:abstractNumId w:val="8"/>
  </w:num>
  <w:num w:numId="40">
    <w:abstractNumId w:val="18"/>
  </w:num>
  <w:num w:numId="41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DD"/>
    <w:rsid w:val="0000687E"/>
    <w:rsid w:val="00007F04"/>
    <w:rsid w:val="00023AB1"/>
    <w:rsid w:val="00032277"/>
    <w:rsid w:val="00035BD3"/>
    <w:rsid w:val="000422CD"/>
    <w:rsid w:val="00046A24"/>
    <w:rsid w:val="000473D3"/>
    <w:rsid w:val="00057222"/>
    <w:rsid w:val="00066CF7"/>
    <w:rsid w:val="000701A3"/>
    <w:rsid w:val="00073293"/>
    <w:rsid w:val="0007356A"/>
    <w:rsid w:val="00074696"/>
    <w:rsid w:val="0007621A"/>
    <w:rsid w:val="00076A5D"/>
    <w:rsid w:val="00087BEB"/>
    <w:rsid w:val="000A03CB"/>
    <w:rsid w:val="000A35EB"/>
    <w:rsid w:val="000B30F5"/>
    <w:rsid w:val="000C28BB"/>
    <w:rsid w:val="000C2DA3"/>
    <w:rsid w:val="000C6DE6"/>
    <w:rsid w:val="000D4FA7"/>
    <w:rsid w:val="000E0856"/>
    <w:rsid w:val="000E1C9B"/>
    <w:rsid w:val="000E4097"/>
    <w:rsid w:val="000E4B42"/>
    <w:rsid w:val="000E64CE"/>
    <w:rsid w:val="000E6D62"/>
    <w:rsid w:val="001041F7"/>
    <w:rsid w:val="0012379D"/>
    <w:rsid w:val="00125C4B"/>
    <w:rsid w:val="001269DC"/>
    <w:rsid w:val="001300A5"/>
    <w:rsid w:val="00134287"/>
    <w:rsid w:val="00153362"/>
    <w:rsid w:val="00156B6B"/>
    <w:rsid w:val="00162730"/>
    <w:rsid w:val="00164DBE"/>
    <w:rsid w:val="00166A6A"/>
    <w:rsid w:val="00170F8A"/>
    <w:rsid w:val="00174C61"/>
    <w:rsid w:val="0019172E"/>
    <w:rsid w:val="00195EB5"/>
    <w:rsid w:val="001966E0"/>
    <w:rsid w:val="00196B1B"/>
    <w:rsid w:val="001A01CD"/>
    <w:rsid w:val="001B5303"/>
    <w:rsid w:val="001B6971"/>
    <w:rsid w:val="001C56ED"/>
    <w:rsid w:val="001C6466"/>
    <w:rsid w:val="001D4FFB"/>
    <w:rsid w:val="001D611E"/>
    <w:rsid w:val="001E1951"/>
    <w:rsid w:val="001E1D18"/>
    <w:rsid w:val="001E7EE8"/>
    <w:rsid w:val="001F31EE"/>
    <w:rsid w:val="001F3EEE"/>
    <w:rsid w:val="002053DA"/>
    <w:rsid w:val="00206385"/>
    <w:rsid w:val="00207403"/>
    <w:rsid w:val="00216EDA"/>
    <w:rsid w:val="00220EBA"/>
    <w:rsid w:val="002277FD"/>
    <w:rsid w:val="00233656"/>
    <w:rsid w:val="00236111"/>
    <w:rsid w:val="00245DAC"/>
    <w:rsid w:val="00252DD4"/>
    <w:rsid w:val="00263567"/>
    <w:rsid w:val="002636F6"/>
    <w:rsid w:val="00277507"/>
    <w:rsid w:val="002811D2"/>
    <w:rsid w:val="00295F51"/>
    <w:rsid w:val="00296535"/>
    <w:rsid w:val="002A60EA"/>
    <w:rsid w:val="002A748C"/>
    <w:rsid w:val="002B0D4B"/>
    <w:rsid w:val="002B21C8"/>
    <w:rsid w:val="002B757F"/>
    <w:rsid w:val="002C3251"/>
    <w:rsid w:val="002C7308"/>
    <w:rsid w:val="002C7B9E"/>
    <w:rsid w:val="002D0022"/>
    <w:rsid w:val="002D0DF9"/>
    <w:rsid w:val="002D7E33"/>
    <w:rsid w:val="002E679F"/>
    <w:rsid w:val="002E6E38"/>
    <w:rsid w:val="00300209"/>
    <w:rsid w:val="0031716E"/>
    <w:rsid w:val="00324359"/>
    <w:rsid w:val="0033076E"/>
    <w:rsid w:val="003344E8"/>
    <w:rsid w:val="00334EFD"/>
    <w:rsid w:val="00340649"/>
    <w:rsid w:val="00343D60"/>
    <w:rsid w:val="00345C4C"/>
    <w:rsid w:val="003500C4"/>
    <w:rsid w:val="00350AC6"/>
    <w:rsid w:val="00364872"/>
    <w:rsid w:val="00366059"/>
    <w:rsid w:val="003704B8"/>
    <w:rsid w:val="0037371F"/>
    <w:rsid w:val="0037581F"/>
    <w:rsid w:val="0037697D"/>
    <w:rsid w:val="00387F21"/>
    <w:rsid w:val="00394732"/>
    <w:rsid w:val="003A192C"/>
    <w:rsid w:val="003A360C"/>
    <w:rsid w:val="003B0EE1"/>
    <w:rsid w:val="003B3614"/>
    <w:rsid w:val="003C5058"/>
    <w:rsid w:val="003D4574"/>
    <w:rsid w:val="003D6F64"/>
    <w:rsid w:val="003E284E"/>
    <w:rsid w:val="003E40FD"/>
    <w:rsid w:val="00433156"/>
    <w:rsid w:val="004432C0"/>
    <w:rsid w:val="00444D0F"/>
    <w:rsid w:val="004519B1"/>
    <w:rsid w:val="00454048"/>
    <w:rsid w:val="00456556"/>
    <w:rsid w:val="004B6C6B"/>
    <w:rsid w:val="004C1161"/>
    <w:rsid w:val="004C6DE9"/>
    <w:rsid w:val="004C7A57"/>
    <w:rsid w:val="004D1483"/>
    <w:rsid w:val="004D3391"/>
    <w:rsid w:val="004E2005"/>
    <w:rsid w:val="004E5060"/>
    <w:rsid w:val="004E681F"/>
    <w:rsid w:val="004F1814"/>
    <w:rsid w:val="004F239B"/>
    <w:rsid w:val="005023E2"/>
    <w:rsid w:val="00502499"/>
    <w:rsid w:val="00505A5C"/>
    <w:rsid w:val="00515402"/>
    <w:rsid w:val="005322A0"/>
    <w:rsid w:val="00532646"/>
    <w:rsid w:val="00543372"/>
    <w:rsid w:val="005561EB"/>
    <w:rsid w:val="0056119D"/>
    <w:rsid w:val="00572A9F"/>
    <w:rsid w:val="005739BD"/>
    <w:rsid w:val="00574023"/>
    <w:rsid w:val="005A17F5"/>
    <w:rsid w:val="005A2A3F"/>
    <w:rsid w:val="005A360F"/>
    <w:rsid w:val="005A5FF2"/>
    <w:rsid w:val="005B15AC"/>
    <w:rsid w:val="005B1DE8"/>
    <w:rsid w:val="005D043E"/>
    <w:rsid w:val="005D0702"/>
    <w:rsid w:val="005D24ED"/>
    <w:rsid w:val="005D3B30"/>
    <w:rsid w:val="005E2B98"/>
    <w:rsid w:val="005E7D40"/>
    <w:rsid w:val="00607C4B"/>
    <w:rsid w:val="00614984"/>
    <w:rsid w:val="00630A87"/>
    <w:rsid w:val="00633301"/>
    <w:rsid w:val="0063510B"/>
    <w:rsid w:val="006435A0"/>
    <w:rsid w:val="00645F47"/>
    <w:rsid w:val="006534DD"/>
    <w:rsid w:val="0065658E"/>
    <w:rsid w:val="006575FF"/>
    <w:rsid w:val="00660BC1"/>
    <w:rsid w:val="00661AFE"/>
    <w:rsid w:val="00674EB2"/>
    <w:rsid w:val="006842B3"/>
    <w:rsid w:val="006845A6"/>
    <w:rsid w:val="00693E99"/>
    <w:rsid w:val="006B0867"/>
    <w:rsid w:val="006B3275"/>
    <w:rsid w:val="006C60F8"/>
    <w:rsid w:val="006C731D"/>
    <w:rsid w:val="006D04AC"/>
    <w:rsid w:val="006D28DE"/>
    <w:rsid w:val="006D2A56"/>
    <w:rsid w:val="006D4290"/>
    <w:rsid w:val="006E16BE"/>
    <w:rsid w:val="006E6AE1"/>
    <w:rsid w:val="006F272F"/>
    <w:rsid w:val="00704655"/>
    <w:rsid w:val="00705ED3"/>
    <w:rsid w:val="00711FDB"/>
    <w:rsid w:val="00731308"/>
    <w:rsid w:val="00732FCF"/>
    <w:rsid w:val="00741B76"/>
    <w:rsid w:val="00744C11"/>
    <w:rsid w:val="00751DA7"/>
    <w:rsid w:val="007610A8"/>
    <w:rsid w:val="0076303E"/>
    <w:rsid w:val="00766AED"/>
    <w:rsid w:val="007679E0"/>
    <w:rsid w:val="00770CD9"/>
    <w:rsid w:val="007765EB"/>
    <w:rsid w:val="0078234A"/>
    <w:rsid w:val="007907F1"/>
    <w:rsid w:val="007A21DC"/>
    <w:rsid w:val="007B1596"/>
    <w:rsid w:val="007B1E99"/>
    <w:rsid w:val="007C1A15"/>
    <w:rsid w:val="007C278B"/>
    <w:rsid w:val="007C57BB"/>
    <w:rsid w:val="007D2959"/>
    <w:rsid w:val="007D327C"/>
    <w:rsid w:val="007E134C"/>
    <w:rsid w:val="007E41C2"/>
    <w:rsid w:val="00806286"/>
    <w:rsid w:val="00817740"/>
    <w:rsid w:val="00821A6F"/>
    <w:rsid w:val="00824A45"/>
    <w:rsid w:val="0083586F"/>
    <w:rsid w:val="0084685A"/>
    <w:rsid w:val="00851C9F"/>
    <w:rsid w:val="0086021F"/>
    <w:rsid w:val="00882BFD"/>
    <w:rsid w:val="0088443B"/>
    <w:rsid w:val="0089038A"/>
    <w:rsid w:val="008A1BD2"/>
    <w:rsid w:val="008A5445"/>
    <w:rsid w:val="008C0887"/>
    <w:rsid w:val="008C1CC5"/>
    <w:rsid w:val="008C411F"/>
    <w:rsid w:val="008C70F8"/>
    <w:rsid w:val="008D4E8F"/>
    <w:rsid w:val="008E74B4"/>
    <w:rsid w:val="008F69AE"/>
    <w:rsid w:val="00915797"/>
    <w:rsid w:val="00916C57"/>
    <w:rsid w:val="0092534E"/>
    <w:rsid w:val="00934995"/>
    <w:rsid w:val="0094394F"/>
    <w:rsid w:val="00945AA5"/>
    <w:rsid w:val="0094762F"/>
    <w:rsid w:val="00947A25"/>
    <w:rsid w:val="00951A5A"/>
    <w:rsid w:val="00966910"/>
    <w:rsid w:val="00967731"/>
    <w:rsid w:val="00970F40"/>
    <w:rsid w:val="009927B0"/>
    <w:rsid w:val="00996711"/>
    <w:rsid w:val="009A037F"/>
    <w:rsid w:val="009A1752"/>
    <w:rsid w:val="009A4B0F"/>
    <w:rsid w:val="009B2387"/>
    <w:rsid w:val="009B36CC"/>
    <w:rsid w:val="009C27AB"/>
    <w:rsid w:val="009D7BF8"/>
    <w:rsid w:val="009E47DB"/>
    <w:rsid w:val="009E5303"/>
    <w:rsid w:val="009F16CA"/>
    <w:rsid w:val="009F2FD9"/>
    <w:rsid w:val="009F7856"/>
    <w:rsid w:val="00A02BFA"/>
    <w:rsid w:val="00A04B08"/>
    <w:rsid w:val="00A07C06"/>
    <w:rsid w:val="00A129D5"/>
    <w:rsid w:val="00A2262B"/>
    <w:rsid w:val="00A25D7C"/>
    <w:rsid w:val="00A4294F"/>
    <w:rsid w:val="00A5712C"/>
    <w:rsid w:val="00A57A11"/>
    <w:rsid w:val="00A61F0C"/>
    <w:rsid w:val="00A64819"/>
    <w:rsid w:val="00A65D47"/>
    <w:rsid w:val="00A87D82"/>
    <w:rsid w:val="00A917B7"/>
    <w:rsid w:val="00AA5383"/>
    <w:rsid w:val="00AB049C"/>
    <w:rsid w:val="00AB1A4C"/>
    <w:rsid w:val="00AB372A"/>
    <w:rsid w:val="00AC284A"/>
    <w:rsid w:val="00AC4642"/>
    <w:rsid w:val="00AC5328"/>
    <w:rsid w:val="00AD0BDC"/>
    <w:rsid w:val="00AD448E"/>
    <w:rsid w:val="00AE38F2"/>
    <w:rsid w:val="00AF6035"/>
    <w:rsid w:val="00B02D0D"/>
    <w:rsid w:val="00B07F2E"/>
    <w:rsid w:val="00B208C8"/>
    <w:rsid w:val="00B21B62"/>
    <w:rsid w:val="00B44011"/>
    <w:rsid w:val="00B521B6"/>
    <w:rsid w:val="00B601B2"/>
    <w:rsid w:val="00B6198A"/>
    <w:rsid w:val="00B63921"/>
    <w:rsid w:val="00B82323"/>
    <w:rsid w:val="00B855E5"/>
    <w:rsid w:val="00B91ACB"/>
    <w:rsid w:val="00B93F76"/>
    <w:rsid w:val="00B94C16"/>
    <w:rsid w:val="00B95CEC"/>
    <w:rsid w:val="00BA0604"/>
    <w:rsid w:val="00BC0337"/>
    <w:rsid w:val="00BC59C6"/>
    <w:rsid w:val="00BD08BB"/>
    <w:rsid w:val="00BD4432"/>
    <w:rsid w:val="00BD5525"/>
    <w:rsid w:val="00BD712D"/>
    <w:rsid w:val="00BE4734"/>
    <w:rsid w:val="00BE4D32"/>
    <w:rsid w:val="00C01E78"/>
    <w:rsid w:val="00C0477B"/>
    <w:rsid w:val="00C234F7"/>
    <w:rsid w:val="00C258E5"/>
    <w:rsid w:val="00C329C8"/>
    <w:rsid w:val="00C363D7"/>
    <w:rsid w:val="00C5326E"/>
    <w:rsid w:val="00C554F3"/>
    <w:rsid w:val="00C60503"/>
    <w:rsid w:val="00C66524"/>
    <w:rsid w:val="00CA2DED"/>
    <w:rsid w:val="00CB3270"/>
    <w:rsid w:val="00CB77E7"/>
    <w:rsid w:val="00CC25E6"/>
    <w:rsid w:val="00CD2865"/>
    <w:rsid w:val="00CD2AF9"/>
    <w:rsid w:val="00CD57D0"/>
    <w:rsid w:val="00CD7738"/>
    <w:rsid w:val="00CE187D"/>
    <w:rsid w:val="00CE3031"/>
    <w:rsid w:val="00CF75F5"/>
    <w:rsid w:val="00CF7E7E"/>
    <w:rsid w:val="00D01DE1"/>
    <w:rsid w:val="00D10B47"/>
    <w:rsid w:val="00D21068"/>
    <w:rsid w:val="00D2167D"/>
    <w:rsid w:val="00D23202"/>
    <w:rsid w:val="00D30D5F"/>
    <w:rsid w:val="00D31197"/>
    <w:rsid w:val="00D35690"/>
    <w:rsid w:val="00D400F0"/>
    <w:rsid w:val="00D45FCA"/>
    <w:rsid w:val="00D51183"/>
    <w:rsid w:val="00D51BB6"/>
    <w:rsid w:val="00D76192"/>
    <w:rsid w:val="00D81577"/>
    <w:rsid w:val="00D865CC"/>
    <w:rsid w:val="00D903BD"/>
    <w:rsid w:val="00D90D0E"/>
    <w:rsid w:val="00D97EAA"/>
    <w:rsid w:val="00DA01C5"/>
    <w:rsid w:val="00DA1A0B"/>
    <w:rsid w:val="00DA6AA0"/>
    <w:rsid w:val="00DC44AD"/>
    <w:rsid w:val="00DC5639"/>
    <w:rsid w:val="00DC5777"/>
    <w:rsid w:val="00DE5147"/>
    <w:rsid w:val="00DF43EC"/>
    <w:rsid w:val="00E038D8"/>
    <w:rsid w:val="00E07559"/>
    <w:rsid w:val="00E24766"/>
    <w:rsid w:val="00E250D0"/>
    <w:rsid w:val="00E41E48"/>
    <w:rsid w:val="00E43C33"/>
    <w:rsid w:val="00E53618"/>
    <w:rsid w:val="00E57094"/>
    <w:rsid w:val="00E61B47"/>
    <w:rsid w:val="00E7041A"/>
    <w:rsid w:val="00E823F0"/>
    <w:rsid w:val="00E90F93"/>
    <w:rsid w:val="00E92043"/>
    <w:rsid w:val="00E966F7"/>
    <w:rsid w:val="00EA4000"/>
    <w:rsid w:val="00EA4903"/>
    <w:rsid w:val="00EA5D69"/>
    <w:rsid w:val="00EB5F40"/>
    <w:rsid w:val="00EB6ECD"/>
    <w:rsid w:val="00EC38AD"/>
    <w:rsid w:val="00ED484A"/>
    <w:rsid w:val="00ED76B3"/>
    <w:rsid w:val="00EE11A8"/>
    <w:rsid w:val="00EE4071"/>
    <w:rsid w:val="00EE6A81"/>
    <w:rsid w:val="00F0667E"/>
    <w:rsid w:val="00F1008D"/>
    <w:rsid w:val="00F10B41"/>
    <w:rsid w:val="00F301E0"/>
    <w:rsid w:val="00F34AF1"/>
    <w:rsid w:val="00F37C1B"/>
    <w:rsid w:val="00F40EB8"/>
    <w:rsid w:val="00F41C9F"/>
    <w:rsid w:val="00F41D44"/>
    <w:rsid w:val="00F6047E"/>
    <w:rsid w:val="00F65756"/>
    <w:rsid w:val="00F73188"/>
    <w:rsid w:val="00F83415"/>
    <w:rsid w:val="00F86E59"/>
    <w:rsid w:val="00F900B6"/>
    <w:rsid w:val="00F97213"/>
    <w:rsid w:val="00FA6779"/>
    <w:rsid w:val="00FA79E3"/>
    <w:rsid w:val="00FB6EA1"/>
    <w:rsid w:val="00FD7687"/>
    <w:rsid w:val="00FE6E6E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72FB7"/>
  <w14:defaultImageDpi w14:val="0"/>
  <w15:docId w15:val="{5EA3F862-0F1A-4F4C-8579-4E30C99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8D4E8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1300A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1300A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E8F"/>
  </w:style>
  <w:style w:type="paragraph" w:styleId="Zpat">
    <w:name w:val="footer"/>
    <w:basedOn w:val="Normln"/>
    <w:link w:val="ZpatChar"/>
    <w:uiPriority w:val="99"/>
    <w:unhideWhenUsed/>
    <w:rsid w:val="008D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E8F"/>
  </w:style>
  <w:style w:type="character" w:customStyle="1" w:styleId="Nadpis3Char">
    <w:name w:val="Nadpis 3 Char"/>
    <w:basedOn w:val="Standardnpsmoodstavce"/>
    <w:link w:val="Nadpis3"/>
    <w:rsid w:val="008D4E8F"/>
    <w:rPr>
      <w:rFonts w:ascii="Times New Roman" w:eastAsia="Times New Roman" w:hAnsi="Times New Roman" w:cs="Times New Roman"/>
      <w:b/>
      <w:sz w:val="32"/>
      <w:szCs w:val="20"/>
    </w:rPr>
  </w:style>
  <w:style w:type="paragraph" w:styleId="Odstavecseseznamem">
    <w:name w:val="List Paragraph"/>
    <w:basedOn w:val="Normln"/>
    <w:uiPriority w:val="34"/>
    <w:qFormat/>
    <w:rsid w:val="008D4E8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300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5Char">
    <w:name w:val="Nadpis 5 Char"/>
    <w:basedOn w:val="Standardnpsmoodstavce"/>
    <w:link w:val="Nadpis5"/>
    <w:rsid w:val="001300A5"/>
    <w:rPr>
      <w:rFonts w:ascii="Times New Roman" w:eastAsia="Times New Roman" w:hAnsi="Times New Roman" w:cs="Times New Roman"/>
      <w:b/>
      <w:sz w:val="24"/>
      <w:szCs w:val="20"/>
    </w:rPr>
  </w:style>
  <w:style w:type="character" w:styleId="slostrnky">
    <w:name w:val="page number"/>
    <w:basedOn w:val="Standardnpsmoodstavce"/>
    <w:rsid w:val="00F73188"/>
  </w:style>
  <w:style w:type="table" w:styleId="Mkatabulky">
    <w:name w:val="Table Grid"/>
    <w:basedOn w:val="Normlntabulka"/>
    <w:rsid w:val="007E4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967731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67731"/>
    <w:rPr>
      <w:rFonts w:ascii="Arial" w:eastAsia="Times New Roman" w:hAnsi="Arial" w:cs="Times New Roman"/>
      <w:sz w:val="20"/>
      <w:szCs w:val="20"/>
    </w:rPr>
  </w:style>
  <w:style w:type="paragraph" w:customStyle="1" w:styleId="Arial">
    <w:name w:val="Arial"/>
    <w:basedOn w:val="Normln"/>
    <w:link w:val="ArialChar"/>
    <w:qFormat/>
    <w:rsid w:val="00967731"/>
    <w:pPr>
      <w:spacing w:after="0"/>
      <w:jc w:val="both"/>
    </w:pPr>
    <w:rPr>
      <w:rFonts w:ascii="Arial" w:eastAsia="Times New Roman" w:hAnsi="Arial" w:cs="Arial"/>
      <w:b/>
      <w:sz w:val="20"/>
      <w:szCs w:val="24"/>
    </w:rPr>
  </w:style>
  <w:style w:type="character" w:customStyle="1" w:styleId="ArialChar">
    <w:name w:val="Arial Char"/>
    <w:link w:val="Arial"/>
    <w:rsid w:val="00967731"/>
    <w:rPr>
      <w:rFonts w:ascii="Arial" w:eastAsia="Times New Roman" w:hAnsi="Arial" w:cs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394E-54F6-4301-A83D-EAD1F20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6431</Words>
  <Characters>37949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Bargelová Petra</dc:creator>
  <cp:lastModifiedBy>Niesnerová Renata</cp:lastModifiedBy>
  <cp:revision>2</cp:revision>
  <cp:lastPrinted>2022-03-09T11:58:00Z</cp:lastPrinted>
  <dcterms:created xsi:type="dcterms:W3CDTF">2022-03-09T14:53:00Z</dcterms:created>
  <dcterms:modified xsi:type="dcterms:W3CDTF">2022-03-09T14:53:00Z</dcterms:modified>
</cp:coreProperties>
</file>