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901F" w14:textId="77777777" w:rsidR="009B69B1" w:rsidRDefault="00341B7D">
      <w:pPr>
        <w:rPr>
          <w:rFonts w:ascii="Courier New" w:hAnsi="Courier New" w:cs="Courier New"/>
          <w:b/>
          <w:sz w:val="32"/>
          <w:szCs w:val="32"/>
        </w:rPr>
      </w:pPr>
      <w:r w:rsidRPr="00341B7D">
        <w:rPr>
          <w:rFonts w:ascii="Courier New" w:hAnsi="Courier New" w:cs="Courier New"/>
          <w:b/>
          <w:sz w:val="32"/>
          <w:szCs w:val="32"/>
        </w:rPr>
        <w:t>Důvodová zpráva</w:t>
      </w:r>
    </w:p>
    <w:p w14:paraId="40B2BEC4" w14:textId="005089FB" w:rsidR="00341B7D" w:rsidRPr="000B49E1" w:rsidRDefault="008E1369" w:rsidP="00FB2213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Zastupitelstvu</w:t>
      </w:r>
      <w:r w:rsidR="003A5BEF">
        <w:rPr>
          <w:rFonts w:ascii="Courier New" w:hAnsi="Courier New" w:cs="Courier New"/>
          <w:sz w:val="24"/>
          <w:szCs w:val="24"/>
        </w:rPr>
        <w:t xml:space="preserve"> </w:t>
      </w:r>
      <w:r w:rsidR="00341B7D" w:rsidRPr="00341B7D">
        <w:rPr>
          <w:rFonts w:ascii="Courier New" w:hAnsi="Courier New" w:cs="Courier New"/>
          <w:sz w:val="24"/>
          <w:szCs w:val="24"/>
        </w:rPr>
        <w:t>města je předkládána</w:t>
      </w:r>
      <w:r>
        <w:rPr>
          <w:rFonts w:ascii="Courier New" w:hAnsi="Courier New" w:cs="Courier New"/>
          <w:sz w:val="24"/>
          <w:szCs w:val="24"/>
        </w:rPr>
        <w:t xml:space="preserve"> k projednání</w:t>
      </w:r>
      <w:r w:rsidR="00341B7D" w:rsidRPr="00341B7D">
        <w:rPr>
          <w:rFonts w:ascii="Courier New" w:hAnsi="Courier New" w:cs="Courier New"/>
          <w:sz w:val="24"/>
          <w:szCs w:val="24"/>
        </w:rPr>
        <w:t xml:space="preserve"> </w:t>
      </w:r>
      <w:r w:rsidR="00341B7D" w:rsidRPr="000B49E1">
        <w:rPr>
          <w:rFonts w:ascii="Courier New" w:hAnsi="Courier New" w:cs="Courier New"/>
          <w:b/>
          <w:sz w:val="24"/>
          <w:szCs w:val="24"/>
        </w:rPr>
        <w:t>Zpráva o hospodaření statutárního města Ostrav</w:t>
      </w:r>
      <w:r w:rsidR="00DA55B0">
        <w:rPr>
          <w:rFonts w:ascii="Courier New" w:hAnsi="Courier New" w:cs="Courier New"/>
          <w:b/>
          <w:sz w:val="24"/>
          <w:szCs w:val="24"/>
        </w:rPr>
        <w:t>y</w:t>
      </w:r>
      <w:r w:rsidR="00341B7D" w:rsidRPr="000B49E1">
        <w:rPr>
          <w:rFonts w:ascii="Courier New" w:hAnsi="Courier New" w:cs="Courier New"/>
          <w:b/>
          <w:sz w:val="24"/>
          <w:szCs w:val="24"/>
        </w:rPr>
        <w:t xml:space="preserve"> za 1. pololetí</w:t>
      </w:r>
      <w:r w:rsidR="00DA55B0">
        <w:rPr>
          <w:rFonts w:ascii="Courier New" w:hAnsi="Courier New" w:cs="Courier New"/>
          <w:b/>
          <w:sz w:val="24"/>
          <w:szCs w:val="24"/>
        </w:rPr>
        <w:t xml:space="preserve"> roku 202</w:t>
      </w:r>
      <w:r w:rsidR="003A5BEF">
        <w:rPr>
          <w:rFonts w:ascii="Courier New" w:hAnsi="Courier New" w:cs="Courier New"/>
          <w:b/>
          <w:sz w:val="24"/>
          <w:szCs w:val="24"/>
        </w:rPr>
        <w:t>1</w:t>
      </w:r>
      <w:r w:rsidR="00834622">
        <w:rPr>
          <w:rFonts w:ascii="Courier New" w:hAnsi="Courier New" w:cs="Courier New"/>
          <w:b/>
          <w:sz w:val="24"/>
          <w:szCs w:val="24"/>
        </w:rPr>
        <w:t xml:space="preserve"> (bez městských obvodů)</w:t>
      </w:r>
      <w:r w:rsidR="00341B7D" w:rsidRPr="000B49E1">
        <w:rPr>
          <w:rFonts w:ascii="Courier New" w:hAnsi="Courier New" w:cs="Courier New"/>
          <w:b/>
          <w:sz w:val="24"/>
          <w:szCs w:val="24"/>
        </w:rPr>
        <w:t>.</w:t>
      </w:r>
    </w:p>
    <w:p w14:paraId="244D4650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438F2E20" w14:textId="77777777" w:rsidR="00FB2213" w:rsidRDefault="00341B7D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341B7D">
        <w:rPr>
          <w:rFonts w:ascii="Courier New" w:hAnsi="Courier New" w:cs="Courier New"/>
          <w:b/>
          <w:sz w:val="24"/>
          <w:szCs w:val="24"/>
        </w:rPr>
        <w:t>Textová část</w:t>
      </w:r>
      <w:r w:rsidR="00FB2213">
        <w:rPr>
          <w:rFonts w:ascii="Courier New" w:hAnsi="Courier New" w:cs="Courier New"/>
          <w:sz w:val="24"/>
          <w:szCs w:val="24"/>
        </w:rPr>
        <w:t xml:space="preserve"> je uvedena v příloze č. 1 a komentuje hospodaření statutárního města Ostrav</w:t>
      </w:r>
      <w:r w:rsidR="00834622">
        <w:rPr>
          <w:rFonts w:ascii="Courier New" w:hAnsi="Courier New" w:cs="Courier New"/>
          <w:sz w:val="24"/>
          <w:szCs w:val="24"/>
        </w:rPr>
        <w:t>y</w:t>
      </w:r>
      <w:r w:rsidR="00FB2213">
        <w:rPr>
          <w:rFonts w:ascii="Courier New" w:hAnsi="Courier New" w:cs="Courier New"/>
          <w:sz w:val="24"/>
          <w:szCs w:val="24"/>
        </w:rPr>
        <w:t xml:space="preserve"> v těchto oblastech:</w:t>
      </w:r>
    </w:p>
    <w:p w14:paraId="66E94AE7" w14:textId="77777777" w:rsidR="00751CA8" w:rsidRDefault="00751CA8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Výsledek hospodaření</w:t>
      </w:r>
    </w:p>
    <w:p w14:paraId="1EEB727C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Plnění rozpočtu příjmů</w:t>
      </w:r>
    </w:p>
    <w:p w14:paraId="4664C01D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Financování</w:t>
      </w:r>
    </w:p>
    <w:p w14:paraId="222AEF4E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Plnění rozpočtu výdajů</w:t>
      </w:r>
    </w:p>
    <w:p w14:paraId="642B43D9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Kapitálové výdaje investičního odboru – komentář</w:t>
      </w:r>
    </w:p>
    <w:p w14:paraId="6AD6C4BB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Fondy a veřejná sbírka</w:t>
      </w:r>
    </w:p>
    <w:p w14:paraId="4C461F29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Příspěvkové organizace</w:t>
      </w:r>
    </w:p>
    <w:p w14:paraId="39265105" w14:textId="77777777" w:rsidR="00FB2213" w:rsidRDefault="00FB2213" w:rsidP="00FB221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Obchodní společnosti</w:t>
      </w:r>
    </w:p>
    <w:p w14:paraId="0DFF0097" w14:textId="77777777" w:rsidR="00FB2213" w:rsidRDefault="00FB2213" w:rsidP="00D81DD3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Obecně prospěšné společnosti</w:t>
      </w:r>
      <w:r w:rsidR="00341B7D">
        <w:rPr>
          <w:rFonts w:ascii="Courier New" w:hAnsi="Courier New" w:cs="Courier New"/>
          <w:sz w:val="24"/>
          <w:szCs w:val="24"/>
        </w:rPr>
        <w:t xml:space="preserve"> </w:t>
      </w:r>
    </w:p>
    <w:p w14:paraId="0AC6572F" w14:textId="77777777" w:rsidR="00D81DD3" w:rsidRDefault="00D81DD3" w:rsidP="00D81DD3">
      <w:pPr>
        <w:spacing w:after="0"/>
        <w:jc w:val="both"/>
        <w:rPr>
          <w:rFonts w:ascii="Courier New" w:hAnsi="Courier New" w:cs="Courier New"/>
          <w:b/>
          <w:sz w:val="24"/>
          <w:szCs w:val="24"/>
        </w:rPr>
      </w:pPr>
    </w:p>
    <w:p w14:paraId="760B4DA2" w14:textId="485825EB" w:rsidR="00341B7D" w:rsidRDefault="00FB2213" w:rsidP="00341B7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T</w:t>
      </w:r>
      <w:r w:rsidR="00341B7D" w:rsidRPr="00341B7D">
        <w:rPr>
          <w:rFonts w:ascii="Courier New" w:hAnsi="Courier New" w:cs="Courier New"/>
          <w:b/>
          <w:sz w:val="24"/>
          <w:szCs w:val="24"/>
        </w:rPr>
        <w:t>abulková část</w:t>
      </w:r>
      <w:r w:rsidR="00341B7D">
        <w:rPr>
          <w:rFonts w:ascii="Courier New" w:hAnsi="Courier New" w:cs="Courier New"/>
          <w:sz w:val="24"/>
          <w:szCs w:val="24"/>
        </w:rPr>
        <w:t xml:space="preserve"> je uvedena v přílohách č. 2 – 14. V příloze č.</w:t>
      </w:r>
      <w:r>
        <w:rPr>
          <w:rFonts w:ascii="Courier New" w:hAnsi="Courier New" w:cs="Courier New"/>
          <w:sz w:val="24"/>
          <w:szCs w:val="24"/>
        </w:rPr>
        <w:t> </w:t>
      </w:r>
      <w:r w:rsidR="00341B7D">
        <w:rPr>
          <w:rFonts w:ascii="Courier New" w:hAnsi="Courier New" w:cs="Courier New"/>
          <w:sz w:val="24"/>
          <w:szCs w:val="24"/>
        </w:rPr>
        <w:t>15 jsou zobrazeny základní údaje graficky, příloha č. 16 obsahuje použité zkratky.</w:t>
      </w:r>
    </w:p>
    <w:p w14:paraId="7952310A" w14:textId="77777777" w:rsidR="002F278F" w:rsidRPr="00341B7D" w:rsidRDefault="002F278F" w:rsidP="00341B7D">
      <w:pPr>
        <w:jc w:val="both"/>
        <w:rPr>
          <w:rFonts w:ascii="Courier New" w:hAnsi="Courier New" w:cs="Courier New"/>
          <w:sz w:val="24"/>
          <w:szCs w:val="24"/>
        </w:rPr>
      </w:pPr>
    </w:p>
    <w:p w14:paraId="613032FC" w14:textId="77777777" w:rsidR="00341B7D" w:rsidRPr="00341B7D" w:rsidRDefault="00341B7D" w:rsidP="00341B7D">
      <w:pPr>
        <w:jc w:val="both"/>
        <w:rPr>
          <w:rFonts w:ascii="Courier New" w:hAnsi="Courier New" w:cs="Courier New"/>
          <w:sz w:val="32"/>
          <w:szCs w:val="32"/>
        </w:rPr>
      </w:pPr>
    </w:p>
    <w:p w14:paraId="1120CC2F" w14:textId="77777777" w:rsidR="00341B7D" w:rsidRDefault="00341B7D"/>
    <w:p w14:paraId="3245EA5C" w14:textId="77777777" w:rsidR="00341B7D" w:rsidRDefault="00341B7D"/>
    <w:sectPr w:rsidR="0034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7D"/>
    <w:rsid w:val="000541F8"/>
    <w:rsid w:val="000B49E1"/>
    <w:rsid w:val="001A6F85"/>
    <w:rsid w:val="002F278F"/>
    <w:rsid w:val="003055EF"/>
    <w:rsid w:val="00341B7D"/>
    <w:rsid w:val="003A5BEF"/>
    <w:rsid w:val="003F49B4"/>
    <w:rsid w:val="00751CA8"/>
    <w:rsid w:val="00834622"/>
    <w:rsid w:val="008E1369"/>
    <w:rsid w:val="009058A3"/>
    <w:rsid w:val="009B69B1"/>
    <w:rsid w:val="00D81DD3"/>
    <w:rsid w:val="00DA55B0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8584"/>
  <w15:docId w15:val="{A46EB060-79B5-4AA8-8C00-44020097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Dannhoferová Irena</cp:lastModifiedBy>
  <cp:revision>4</cp:revision>
  <cp:lastPrinted>2019-09-27T13:08:00Z</cp:lastPrinted>
  <dcterms:created xsi:type="dcterms:W3CDTF">2021-09-29T15:51:00Z</dcterms:created>
  <dcterms:modified xsi:type="dcterms:W3CDTF">2021-10-05T10:07:00Z</dcterms:modified>
</cp:coreProperties>
</file>