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482DC" w14:textId="352C5071" w:rsidR="00482E7B" w:rsidRDefault="00482E7B" w:rsidP="00482E7B">
      <w:pPr>
        <w:rPr>
          <w:b/>
          <w:sz w:val="28"/>
          <w:szCs w:val="28"/>
        </w:rPr>
      </w:pPr>
      <w:r>
        <w:rPr>
          <w:b/>
          <w:sz w:val="28"/>
          <w:szCs w:val="28"/>
        </w:rPr>
        <w:t>Důvodová zpráva</w:t>
      </w:r>
      <w:r w:rsidR="00BF74D2">
        <w:rPr>
          <w:b/>
          <w:sz w:val="28"/>
          <w:szCs w:val="28"/>
        </w:rPr>
        <w:tab/>
      </w:r>
      <w:r w:rsidR="00BF74D2">
        <w:rPr>
          <w:b/>
          <w:sz w:val="28"/>
          <w:szCs w:val="28"/>
        </w:rPr>
        <w:tab/>
      </w:r>
      <w:r w:rsidR="00BF74D2">
        <w:rPr>
          <w:b/>
          <w:sz w:val="28"/>
          <w:szCs w:val="28"/>
        </w:rPr>
        <w:tab/>
      </w:r>
      <w:r w:rsidR="00BF74D2">
        <w:rPr>
          <w:b/>
          <w:sz w:val="28"/>
          <w:szCs w:val="28"/>
        </w:rPr>
        <w:tab/>
      </w:r>
      <w:r w:rsidR="00BF74D2">
        <w:rPr>
          <w:b/>
          <w:sz w:val="28"/>
          <w:szCs w:val="28"/>
        </w:rPr>
        <w:tab/>
      </w:r>
      <w:r w:rsidR="00BF74D2">
        <w:rPr>
          <w:b/>
          <w:sz w:val="28"/>
          <w:szCs w:val="28"/>
        </w:rPr>
        <w:tab/>
      </w:r>
      <w:r w:rsidR="00BF74D2">
        <w:rPr>
          <w:b/>
          <w:sz w:val="28"/>
          <w:szCs w:val="28"/>
        </w:rPr>
        <w:tab/>
      </w:r>
      <w:r w:rsidR="00BF74D2">
        <w:rPr>
          <w:b/>
          <w:sz w:val="28"/>
          <w:szCs w:val="28"/>
        </w:rPr>
        <w:tab/>
      </w:r>
    </w:p>
    <w:p w14:paraId="47AD1128" w14:textId="21B0BB22" w:rsidR="00482E7B" w:rsidRDefault="00482E7B" w:rsidP="00482E7B">
      <w:pPr>
        <w:pBdr>
          <w:bottom w:val="single" w:sz="4" w:space="1" w:color="auto"/>
        </w:pBdr>
        <w:spacing w:before="240"/>
        <w:jc w:val="both"/>
        <w:rPr>
          <w:b/>
        </w:rPr>
      </w:pPr>
      <w:r>
        <w:rPr>
          <w:b/>
        </w:rPr>
        <w:t>Žádost společnosti AKORD &amp; POKLAD, s.r.o., o</w:t>
      </w:r>
      <w:r w:rsidR="00BF74D2" w:rsidRPr="00BF74D2">
        <w:rPr>
          <w:b/>
        </w:rPr>
        <w:t xml:space="preserve"> rozčlenění celkové výše </w:t>
      </w:r>
      <w:r w:rsidR="005F1A76">
        <w:rPr>
          <w:b/>
        </w:rPr>
        <w:t xml:space="preserve">poskytnuté </w:t>
      </w:r>
      <w:r w:rsidR="00BF74D2" w:rsidRPr="00BF74D2">
        <w:rPr>
          <w:b/>
        </w:rPr>
        <w:t xml:space="preserve">účelové dotace </w:t>
      </w:r>
      <w:r w:rsidR="004D2130">
        <w:rPr>
          <w:b/>
        </w:rPr>
        <w:t xml:space="preserve">20.000 tis. Kč </w:t>
      </w:r>
      <w:r w:rsidR="00BF74D2" w:rsidRPr="00BF74D2">
        <w:rPr>
          <w:b/>
        </w:rPr>
        <w:t>na investiční a neinvestiční</w:t>
      </w:r>
      <w:r w:rsidR="00723EE0">
        <w:rPr>
          <w:b/>
        </w:rPr>
        <w:t xml:space="preserve"> </w:t>
      </w:r>
      <w:r w:rsidR="00C9510A">
        <w:rPr>
          <w:b/>
        </w:rPr>
        <w:t xml:space="preserve">prostředky </w:t>
      </w:r>
      <w:r w:rsidR="00723EE0">
        <w:rPr>
          <w:b/>
        </w:rPr>
        <w:t>a</w:t>
      </w:r>
      <w:r w:rsidR="00BF74D2" w:rsidRPr="00BF74D2">
        <w:rPr>
          <w:b/>
        </w:rPr>
        <w:t xml:space="preserve"> prodloužení termínu realizace projektu "Dodávka a</w:t>
      </w:r>
      <w:r w:rsidR="00BF74D2">
        <w:rPr>
          <w:b/>
        </w:rPr>
        <w:t> </w:t>
      </w:r>
      <w:r w:rsidR="00BF74D2" w:rsidRPr="00BF74D2">
        <w:rPr>
          <w:b/>
        </w:rPr>
        <w:t>instalace vybavení interiéru pro stavbu Rekonstrukce a</w:t>
      </w:r>
      <w:r w:rsidR="005D489C">
        <w:rPr>
          <w:b/>
        </w:rPr>
        <w:t> </w:t>
      </w:r>
      <w:r w:rsidR="00BF74D2" w:rsidRPr="00BF74D2">
        <w:rPr>
          <w:b/>
        </w:rPr>
        <w:t>modernizace DK Poklad"</w:t>
      </w:r>
    </w:p>
    <w:p w14:paraId="55781734" w14:textId="298E53AF" w:rsidR="00482E7B" w:rsidRDefault="00482E7B" w:rsidP="00482E7B">
      <w:pPr>
        <w:spacing w:before="240" w:after="120"/>
        <w:jc w:val="both"/>
        <w:rPr>
          <w:sz w:val="22"/>
          <w:szCs w:val="22"/>
        </w:rPr>
      </w:pPr>
      <w:r>
        <w:rPr>
          <w:sz w:val="22"/>
          <w:szCs w:val="22"/>
        </w:rPr>
        <w:t xml:space="preserve">Usnesením </w:t>
      </w:r>
      <w:r w:rsidR="004D2130">
        <w:rPr>
          <w:sz w:val="22"/>
          <w:szCs w:val="22"/>
        </w:rPr>
        <w:t xml:space="preserve">zastupitelstva města </w:t>
      </w:r>
      <w:r>
        <w:rPr>
          <w:sz w:val="22"/>
          <w:szCs w:val="22"/>
        </w:rPr>
        <w:t>č</w:t>
      </w:r>
      <w:r w:rsidR="004D2130">
        <w:rPr>
          <w:sz w:val="22"/>
          <w:szCs w:val="22"/>
        </w:rPr>
        <w:t>.</w:t>
      </w:r>
      <w:r>
        <w:rPr>
          <w:sz w:val="22"/>
          <w:szCs w:val="22"/>
        </w:rPr>
        <w:t xml:space="preserve"> 1165/ZM1822/18 ze dne 11.</w:t>
      </w:r>
      <w:r w:rsidR="00652736">
        <w:rPr>
          <w:sz w:val="22"/>
          <w:szCs w:val="22"/>
        </w:rPr>
        <w:t> </w:t>
      </w:r>
      <w:r>
        <w:rPr>
          <w:sz w:val="22"/>
          <w:szCs w:val="22"/>
        </w:rPr>
        <w:t>11.</w:t>
      </w:r>
      <w:r w:rsidR="00652736">
        <w:rPr>
          <w:sz w:val="22"/>
          <w:szCs w:val="22"/>
        </w:rPr>
        <w:t> </w:t>
      </w:r>
      <w:r>
        <w:rPr>
          <w:sz w:val="22"/>
          <w:szCs w:val="22"/>
        </w:rPr>
        <w:t xml:space="preserve">2020 </w:t>
      </w:r>
      <w:r w:rsidR="004D2130">
        <w:rPr>
          <w:sz w:val="22"/>
          <w:szCs w:val="22"/>
        </w:rPr>
        <w:t>bylo rozhodnuto</w:t>
      </w:r>
      <w:r>
        <w:rPr>
          <w:sz w:val="22"/>
          <w:szCs w:val="22"/>
        </w:rPr>
        <w:t xml:space="preserve"> o poskytnutí účelové dotace </w:t>
      </w:r>
      <w:r w:rsidR="004D2130">
        <w:rPr>
          <w:sz w:val="22"/>
          <w:szCs w:val="22"/>
        </w:rPr>
        <w:t>společnosti AKORD &amp; POKLAD, s.r.o.</w:t>
      </w:r>
      <w:r w:rsidR="004D2130">
        <w:rPr>
          <w:color w:val="000000"/>
          <w:sz w:val="22"/>
          <w:szCs w:val="22"/>
        </w:rPr>
        <w:t xml:space="preserve"> (dále jen „A&amp;P“) </w:t>
      </w:r>
      <w:r w:rsidR="004D2130">
        <w:rPr>
          <w:sz w:val="22"/>
          <w:szCs w:val="22"/>
        </w:rPr>
        <w:t xml:space="preserve">a uzavření smlouvy </w:t>
      </w:r>
      <w:r w:rsidR="004166FA">
        <w:rPr>
          <w:sz w:val="22"/>
          <w:szCs w:val="22"/>
        </w:rPr>
        <w:br/>
      </w:r>
      <w:r>
        <w:rPr>
          <w:sz w:val="22"/>
          <w:szCs w:val="22"/>
        </w:rPr>
        <w:t xml:space="preserve">ev. č. 0003/2021/KVA </w:t>
      </w:r>
      <w:r w:rsidR="004D2130">
        <w:rPr>
          <w:sz w:val="22"/>
          <w:szCs w:val="22"/>
        </w:rPr>
        <w:t xml:space="preserve">(viz příloha č. 1 tohoto materiálu) </w:t>
      </w:r>
      <w:r>
        <w:rPr>
          <w:sz w:val="22"/>
          <w:szCs w:val="22"/>
        </w:rPr>
        <w:t xml:space="preserve">na </w:t>
      </w:r>
      <w:r w:rsidR="00C9510A">
        <w:rPr>
          <w:sz w:val="22"/>
          <w:szCs w:val="22"/>
        </w:rPr>
        <w:t>„</w:t>
      </w:r>
      <w:r>
        <w:rPr>
          <w:sz w:val="22"/>
          <w:szCs w:val="22"/>
        </w:rPr>
        <w:t xml:space="preserve">Dodávku a instalaci vybavení interiéru </w:t>
      </w:r>
      <w:r w:rsidRPr="0098345F">
        <w:rPr>
          <w:sz w:val="22"/>
          <w:szCs w:val="22"/>
        </w:rPr>
        <w:t>pro stavbu Rekonstrukce a modernizace DK Poklad</w:t>
      </w:r>
      <w:r w:rsidR="00C9510A">
        <w:rPr>
          <w:sz w:val="22"/>
          <w:szCs w:val="22"/>
        </w:rPr>
        <w:t>“</w:t>
      </w:r>
      <w:r w:rsidRPr="0098345F">
        <w:rPr>
          <w:sz w:val="22"/>
          <w:szCs w:val="22"/>
        </w:rPr>
        <w:t xml:space="preserve"> ve výši 20</w:t>
      </w:r>
      <w:r w:rsidR="009F5C26" w:rsidRPr="0098345F">
        <w:rPr>
          <w:sz w:val="22"/>
          <w:szCs w:val="22"/>
        </w:rPr>
        <w:t>.</w:t>
      </w:r>
      <w:r w:rsidRPr="0098345F">
        <w:rPr>
          <w:sz w:val="22"/>
          <w:szCs w:val="22"/>
        </w:rPr>
        <w:t>000</w:t>
      </w:r>
      <w:r w:rsidR="00C9510A">
        <w:rPr>
          <w:sz w:val="22"/>
          <w:szCs w:val="22"/>
        </w:rPr>
        <w:t>.000,00</w:t>
      </w:r>
      <w:r w:rsidRPr="0098345F">
        <w:rPr>
          <w:sz w:val="22"/>
          <w:szCs w:val="22"/>
        </w:rPr>
        <w:t xml:space="preserve"> Kč.</w:t>
      </w:r>
      <w:r w:rsidR="004D2130" w:rsidRPr="0098345F">
        <w:rPr>
          <w:sz w:val="22"/>
          <w:szCs w:val="22"/>
        </w:rPr>
        <w:t xml:space="preserve"> Na základě usnesení zastupitelstva města č. </w:t>
      </w:r>
      <w:r w:rsidR="0098345F" w:rsidRPr="0098345F">
        <w:rPr>
          <w:sz w:val="22"/>
          <w:szCs w:val="22"/>
        </w:rPr>
        <w:t>1526/ZM1822/24 ze dne 23.</w:t>
      </w:r>
      <w:r w:rsidR="00652736">
        <w:rPr>
          <w:sz w:val="22"/>
          <w:szCs w:val="22"/>
        </w:rPr>
        <w:t> </w:t>
      </w:r>
      <w:r w:rsidR="0098345F" w:rsidRPr="0098345F">
        <w:rPr>
          <w:sz w:val="22"/>
          <w:szCs w:val="22"/>
        </w:rPr>
        <w:t>06.</w:t>
      </w:r>
      <w:r w:rsidR="00652736">
        <w:rPr>
          <w:sz w:val="22"/>
          <w:szCs w:val="22"/>
        </w:rPr>
        <w:t> </w:t>
      </w:r>
      <w:r w:rsidR="0098345F" w:rsidRPr="0098345F">
        <w:rPr>
          <w:sz w:val="22"/>
          <w:szCs w:val="22"/>
        </w:rPr>
        <w:t>2021</w:t>
      </w:r>
      <w:r w:rsidR="004D2130" w:rsidRPr="0098345F">
        <w:rPr>
          <w:sz w:val="22"/>
          <w:szCs w:val="22"/>
        </w:rPr>
        <w:t xml:space="preserve"> byl uzavřen dodatek </w:t>
      </w:r>
      <w:r w:rsidR="00652736">
        <w:rPr>
          <w:sz w:val="22"/>
          <w:szCs w:val="22"/>
        </w:rPr>
        <w:t xml:space="preserve">číslo 1 </w:t>
      </w:r>
      <w:r w:rsidR="004166FA" w:rsidRPr="0098345F">
        <w:rPr>
          <w:sz w:val="22"/>
          <w:szCs w:val="22"/>
        </w:rPr>
        <w:t>ev.</w:t>
      </w:r>
      <w:r w:rsidR="00652736">
        <w:rPr>
          <w:sz w:val="22"/>
          <w:szCs w:val="22"/>
        </w:rPr>
        <w:t> </w:t>
      </w:r>
      <w:r w:rsidR="004D2130" w:rsidRPr="0098345F">
        <w:rPr>
          <w:sz w:val="22"/>
          <w:szCs w:val="22"/>
        </w:rPr>
        <w:t>č.</w:t>
      </w:r>
      <w:r w:rsidR="00652736">
        <w:rPr>
          <w:sz w:val="22"/>
          <w:szCs w:val="22"/>
        </w:rPr>
        <w:t xml:space="preserve"> </w:t>
      </w:r>
      <w:r w:rsidR="004D2130" w:rsidRPr="0098345F">
        <w:rPr>
          <w:sz w:val="22"/>
          <w:szCs w:val="22"/>
        </w:rPr>
        <w:t>0003</w:t>
      </w:r>
      <w:r w:rsidR="00652736" w:rsidRPr="0098345F">
        <w:rPr>
          <w:sz w:val="22"/>
          <w:szCs w:val="22"/>
        </w:rPr>
        <w:t>D1</w:t>
      </w:r>
      <w:r w:rsidR="004D2130" w:rsidRPr="0098345F">
        <w:rPr>
          <w:sz w:val="22"/>
          <w:szCs w:val="22"/>
        </w:rPr>
        <w:t xml:space="preserve">/2021/KVA (viz příloha č. 2 tohoto materiálu) k předmětné smlouvě, kterým byl posunut termín použití dotace a termín </w:t>
      </w:r>
      <w:r w:rsidR="00C9510A">
        <w:rPr>
          <w:sz w:val="22"/>
          <w:szCs w:val="22"/>
        </w:rPr>
        <w:t xml:space="preserve">jejího </w:t>
      </w:r>
      <w:r w:rsidR="004D2130" w:rsidRPr="0098345F">
        <w:rPr>
          <w:sz w:val="22"/>
          <w:szCs w:val="22"/>
        </w:rPr>
        <w:t>závěrečného finančního vypořádání</w:t>
      </w:r>
      <w:r w:rsidR="0098345F" w:rsidRPr="0098345F">
        <w:rPr>
          <w:sz w:val="22"/>
          <w:szCs w:val="22"/>
        </w:rPr>
        <w:t>.</w:t>
      </w:r>
    </w:p>
    <w:p w14:paraId="7B1F0067" w14:textId="1B7E143F" w:rsidR="00482E7B" w:rsidRPr="00723EE0" w:rsidRDefault="00482E7B" w:rsidP="00482E7B">
      <w:pPr>
        <w:spacing w:before="240" w:after="120"/>
        <w:jc w:val="both"/>
        <w:rPr>
          <w:sz w:val="22"/>
          <w:szCs w:val="22"/>
        </w:rPr>
      </w:pPr>
      <w:r>
        <w:rPr>
          <w:sz w:val="22"/>
          <w:szCs w:val="22"/>
        </w:rPr>
        <w:t xml:space="preserve">Odboru kultury a volnočasových aktivit (dále jen „KVA“) byla </w:t>
      </w:r>
      <w:r w:rsidR="008E7B38">
        <w:rPr>
          <w:sz w:val="22"/>
          <w:szCs w:val="22"/>
        </w:rPr>
        <w:t>dne 16.</w:t>
      </w:r>
      <w:r w:rsidR="00652736">
        <w:rPr>
          <w:sz w:val="22"/>
          <w:szCs w:val="22"/>
        </w:rPr>
        <w:t> </w:t>
      </w:r>
      <w:r w:rsidR="008E7B38">
        <w:rPr>
          <w:sz w:val="22"/>
          <w:szCs w:val="22"/>
        </w:rPr>
        <w:t>09.</w:t>
      </w:r>
      <w:r w:rsidR="00652736">
        <w:rPr>
          <w:sz w:val="22"/>
          <w:szCs w:val="22"/>
        </w:rPr>
        <w:t> </w:t>
      </w:r>
      <w:r w:rsidR="008E7B38">
        <w:rPr>
          <w:sz w:val="22"/>
          <w:szCs w:val="22"/>
        </w:rPr>
        <w:t xml:space="preserve">2021 </w:t>
      </w:r>
      <w:r>
        <w:rPr>
          <w:sz w:val="22"/>
          <w:szCs w:val="22"/>
        </w:rPr>
        <w:t xml:space="preserve">doručena žádost </w:t>
      </w:r>
      <w:r w:rsidR="00BF74D2">
        <w:rPr>
          <w:sz w:val="22"/>
          <w:szCs w:val="22"/>
        </w:rPr>
        <w:br/>
      </w:r>
      <w:r>
        <w:rPr>
          <w:sz w:val="22"/>
          <w:szCs w:val="22"/>
        </w:rPr>
        <w:t xml:space="preserve">(viz příloha č. </w:t>
      </w:r>
      <w:r w:rsidR="004D2130">
        <w:rPr>
          <w:sz w:val="22"/>
          <w:szCs w:val="22"/>
        </w:rPr>
        <w:t>3</w:t>
      </w:r>
      <w:r w:rsidR="005F1A76">
        <w:rPr>
          <w:sz w:val="22"/>
          <w:szCs w:val="22"/>
        </w:rPr>
        <w:t xml:space="preserve"> tohoto materiálu</w:t>
      </w:r>
      <w:r>
        <w:rPr>
          <w:sz w:val="22"/>
          <w:szCs w:val="22"/>
        </w:rPr>
        <w:t xml:space="preserve">) společnosti </w:t>
      </w:r>
      <w:r w:rsidR="0098345F">
        <w:rPr>
          <w:color w:val="000000"/>
          <w:sz w:val="22"/>
          <w:szCs w:val="22"/>
        </w:rPr>
        <w:t>A&amp;P</w:t>
      </w:r>
      <w:r>
        <w:rPr>
          <w:color w:val="000000"/>
          <w:sz w:val="22"/>
          <w:szCs w:val="22"/>
        </w:rPr>
        <w:t>,</w:t>
      </w:r>
      <w:r>
        <w:rPr>
          <w:sz w:val="22"/>
          <w:szCs w:val="22"/>
        </w:rPr>
        <w:t xml:space="preserve"> </w:t>
      </w:r>
      <w:r w:rsidRPr="00723EE0">
        <w:rPr>
          <w:b/>
          <w:bCs/>
          <w:sz w:val="22"/>
          <w:szCs w:val="22"/>
        </w:rPr>
        <w:t>o</w:t>
      </w:r>
      <w:r w:rsidR="00723EE0" w:rsidRPr="00723EE0">
        <w:rPr>
          <w:b/>
          <w:bCs/>
          <w:sz w:val="22"/>
          <w:szCs w:val="22"/>
        </w:rPr>
        <w:t> </w:t>
      </w:r>
      <w:r w:rsidR="005F1A76" w:rsidRPr="00723EE0">
        <w:rPr>
          <w:b/>
          <w:bCs/>
          <w:sz w:val="22"/>
          <w:szCs w:val="22"/>
        </w:rPr>
        <w:t xml:space="preserve">rozčlenění celkové výše poskytnuté účelové dotace na investiční </w:t>
      </w:r>
      <w:r w:rsidR="00723EE0" w:rsidRPr="00723EE0">
        <w:rPr>
          <w:b/>
          <w:bCs/>
          <w:sz w:val="22"/>
          <w:szCs w:val="22"/>
        </w:rPr>
        <w:t xml:space="preserve">část ve výši </w:t>
      </w:r>
      <w:bookmarkStart w:id="0" w:name="_Hlk83064900"/>
      <w:r w:rsidR="00723EE0" w:rsidRPr="00723EE0">
        <w:rPr>
          <w:b/>
          <w:bCs/>
          <w:sz w:val="22"/>
          <w:szCs w:val="22"/>
        </w:rPr>
        <w:t>2.857</w:t>
      </w:r>
      <w:r w:rsidR="00C9510A">
        <w:rPr>
          <w:b/>
          <w:bCs/>
          <w:sz w:val="22"/>
          <w:szCs w:val="22"/>
        </w:rPr>
        <w:t>.342,</w:t>
      </w:r>
      <w:r w:rsidR="00652736">
        <w:rPr>
          <w:b/>
          <w:bCs/>
          <w:sz w:val="22"/>
          <w:szCs w:val="22"/>
        </w:rPr>
        <w:t>3</w:t>
      </w:r>
      <w:r w:rsidR="00C9510A">
        <w:rPr>
          <w:b/>
          <w:bCs/>
          <w:sz w:val="22"/>
          <w:szCs w:val="22"/>
        </w:rPr>
        <w:t>0</w:t>
      </w:r>
      <w:r w:rsidR="00723EE0" w:rsidRPr="00723EE0">
        <w:rPr>
          <w:b/>
          <w:bCs/>
          <w:sz w:val="22"/>
          <w:szCs w:val="22"/>
        </w:rPr>
        <w:t xml:space="preserve"> Kč </w:t>
      </w:r>
      <w:r w:rsidR="005F1A76" w:rsidRPr="00723EE0">
        <w:rPr>
          <w:b/>
          <w:bCs/>
          <w:sz w:val="22"/>
          <w:szCs w:val="22"/>
        </w:rPr>
        <w:t>a</w:t>
      </w:r>
      <w:r w:rsidR="00723EE0" w:rsidRPr="00723EE0">
        <w:rPr>
          <w:b/>
          <w:bCs/>
          <w:sz w:val="22"/>
          <w:szCs w:val="22"/>
        </w:rPr>
        <w:t> </w:t>
      </w:r>
      <w:r w:rsidR="005F1A76" w:rsidRPr="00723EE0">
        <w:rPr>
          <w:b/>
          <w:bCs/>
          <w:sz w:val="22"/>
          <w:szCs w:val="22"/>
        </w:rPr>
        <w:t xml:space="preserve">neinvestiční </w:t>
      </w:r>
      <w:r w:rsidR="00723EE0" w:rsidRPr="00723EE0">
        <w:rPr>
          <w:b/>
          <w:bCs/>
          <w:sz w:val="22"/>
          <w:szCs w:val="22"/>
        </w:rPr>
        <w:t>část ve výši 17.14</w:t>
      </w:r>
      <w:r w:rsidR="00C9510A">
        <w:rPr>
          <w:b/>
          <w:bCs/>
          <w:sz w:val="22"/>
          <w:szCs w:val="22"/>
        </w:rPr>
        <w:t>2.657,70</w:t>
      </w:r>
      <w:r w:rsidR="00723EE0" w:rsidRPr="00723EE0">
        <w:rPr>
          <w:b/>
          <w:bCs/>
          <w:sz w:val="22"/>
          <w:szCs w:val="22"/>
        </w:rPr>
        <w:t xml:space="preserve"> Kč</w:t>
      </w:r>
      <w:r w:rsidR="00723EE0">
        <w:rPr>
          <w:sz w:val="22"/>
          <w:szCs w:val="22"/>
        </w:rPr>
        <w:t xml:space="preserve">, </w:t>
      </w:r>
      <w:bookmarkEnd w:id="0"/>
      <w:r w:rsidR="00723EE0">
        <w:rPr>
          <w:sz w:val="22"/>
          <w:szCs w:val="22"/>
        </w:rPr>
        <w:t>dále o</w:t>
      </w:r>
      <w:r w:rsidR="001D5CD7">
        <w:rPr>
          <w:sz w:val="22"/>
          <w:szCs w:val="22"/>
        </w:rPr>
        <w:t> </w:t>
      </w:r>
      <w:r>
        <w:rPr>
          <w:sz w:val="22"/>
          <w:szCs w:val="22"/>
        </w:rPr>
        <w:t>změnu termínu použití poskytnuté účelové dotace určené na „Dodávku a instalaci vybavení interiéru pro stavbu Rekonstrukce a modernizace DK Poklad“ z původního termínu od</w:t>
      </w:r>
      <w:r w:rsidR="001D5CD7">
        <w:rPr>
          <w:sz w:val="22"/>
          <w:szCs w:val="22"/>
        </w:rPr>
        <w:t xml:space="preserve"> </w:t>
      </w:r>
      <w:r>
        <w:rPr>
          <w:sz w:val="22"/>
          <w:szCs w:val="22"/>
        </w:rPr>
        <w:t>01.</w:t>
      </w:r>
      <w:r w:rsidR="00652736">
        <w:rPr>
          <w:sz w:val="22"/>
          <w:szCs w:val="22"/>
        </w:rPr>
        <w:t> </w:t>
      </w:r>
      <w:r>
        <w:rPr>
          <w:sz w:val="22"/>
          <w:szCs w:val="22"/>
        </w:rPr>
        <w:t>11.</w:t>
      </w:r>
      <w:r w:rsidR="00652736">
        <w:rPr>
          <w:sz w:val="22"/>
          <w:szCs w:val="22"/>
        </w:rPr>
        <w:t> </w:t>
      </w:r>
      <w:r>
        <w:rPr>
          <w:sz w:val="22"/>
          <w:szCs w:val="22"/>
        </w:rPr>
        <w:t xml:space="preserve">2020 </w:t>
      </w:r>
      <w:r w:rsidR="001D5CD7">
        <w:rPr>
          <w:sz w:val="22"/>
          <w:szCs w:val="22"/>
        </w:rPr>
        <w:br/>
      </w:r>
      <w:r>
        <w:rPr>
          <w:sz w:val="22"/>
          <w:szCs w:val="22"/>
        </w:rPr>
        <w:t>do 30.</w:t>
      </w:r>
      <w:r w:rsidR="00652736">
        <w:rPr>
          <w:sz w:val="22"/>
          <w:szCs w:val="22"/>
        </w:rPr>
        <w:t> </w:t>
      </w:r>
      <w:r>
        <w:rPr>
          <w:sz w:val="22"/>
          <w:szCs w:val="22"/>
        </w:rPr>
        <w:t>0</w:t>
      </w:r>
      <w:r w:rsidR="00723EE0">
        <w:rPr>
          <w:sz w:val="22"/>
          <w:szCs w:val="22"/>
        </w:rPr>
        <w:t>9</w:t>
      </w:r>
      <w:r>
        <w:rPr>
          <w:sz w:val="22"/>
          <w:szCs w:val="22"/>
        </w:rPr>
        <w:t>.</w:t>
      </w:r>
      <w:r w:rsidR="00652736">
        <w:rPr>
          <w:sz w:val="22"/>
          <w:szCs w:val="22"/>
        </w:rPr>
        <w:t> </w:t>
      </w:r>
      <w:r>
        <w:rPr>
          <w:sz w:val="22"/>
          <w:szCs w:val="22"/>
        </w:rPr>
        <w:t xml:space="preserve">2021 na termín </w:t>
      </w:r>
      <w:r w:rsidRPr="00723EE0">
        <w:rPr>
          <w:bCs/>
          <w:sz w:val="22"/>
          <w:szCs w:val="22"/>
        </w:rPr>
        <w:t>od</w:t>
      </w:r>
      <w:r w:rsidR="001D5CD7">
        <w:rPr>
          <w:bCs/>
          <w:sz w:val="22"/>
          <w:szCs w:val="22"/>
        </w:rPr>
        <w:t xml:space="preserve"> </w:t>
      </w:r>
      <w:r w:rsidRPr="00723EE0">
        <w:rPr>
          <w:bCs/>
          <w:sz w:val="22"/>
          <w:szCs w:val="22"/>
        </w:rPr>
        <w:t>01.</w:t>
      </w:r>
      <w:r w:rsidR="00652736">
        <w:rPr>
          <w:bCs/>
          <w:sz w:val="22"/>
          <w:szCs w:val="22"/>
        </w:rPr>
        <w:t> </w:t>
      </w:r>
      <w:r w:rsidRPr="00723EE0">
        <w:rPr>
          <w:bCs/>
          <w:sz w:val="22"/>
          <w:szCs w:val="22"/>
        </w:rPr>
        <w:t>11.</w:t>
      </w:r>
      <w:r w:rsidR="00652736">
        <w:rPr>
          <w:bCs/>
          <w:sz w:val="22"/>
          <w:szCs w:val="22"/>
        </w:rPr>
        <w:t> </w:t>
      </w:r>
      <w:r w:rsidRPr="00723EE0">
        <w:rPr>
          <w:bCs/>
          <w:sz w:val="22"/>
          <w:szCs w:val="22"/>
        </w:rPr>
        <w:t>2020</w:t>
      </w:r>
      <w:r>
        <w:rPr>
          <w:b/>
          <w:sz w:val="22"/>
          <w:szCs w:val="22"/>
        </w:rPr>
        <w:t xml:space="preserve"> do </w:t>
      </w:r>
      <w:r w:rsidR="00723EE0">
        <w:rPr>
          <w:b/>
          <w:sz w:val="22"/>
          <w:szCs w:val="22"/>
        </w:rPr>
        <w:t>31.</w:t>
      </w:r>
      <w:r w:rsidR="00652736">
        <w:rPr>
          <w:b/>
          <w:sz w:val="22"/>
          <w:szCs w:val="22"/>
        </w:rPr>
        <w:t> </w:t>
      </w:r>
      <w:r w:rsidR="00723EE0">
        <w:rPr>
          <w:b/>
          <w:sz w:val="22"/>
          <w:szCs w:val="22"/>
        </w:rPr>
        <w:t>10</w:t>
      </w:r>
      <w:r>
        <w:rPr>
          <w:b/>
          <w:sz w:val="22"/>
          <w:szCs w:val="22"/>
        </w:rPr>
        <w:t>.</w:t>
      </w:r>
      <w:r w:rsidR="00652736">
        <w:rPr>
          <w:b/>
          <w:sz w:val="22"/>
          <w:szCs w:val="22"/>
        </w:rPr>
        <w:t> </w:t>
      </w:r>
      <w:r>
        <w:rPr>
          <w:b/>
          <w:sz w:val="22"/>
          <w:szCs w:val="22"/>
        </w:rPr>
        <w:t>2021</w:t>
      </w:r>
      <w:r w:rsidR="00723EE0">
        <w:rPr>
          <w:b/>
          <w:sz w:val="22"/>
          <w:szCs w:val="22"/>
        </w:rPr>
        <w:t xml:space="preserve">. </w:t>
      </w:r>
      <w:r>
        <w:rPr>
          <w:b/>
          <w:sz w:val="22"/>
          <w:szCs w:val="22"/>
        </w:rPr>
        <w:t xml:space="preserve"> </w:t>
      </w:r>
    </w:p>
    <w:p w14:paraId="21A9D09C" w14:textId="5478AFD9" w:rsidR="003D2E00" w:rsidRDefault="00482E7B" w:rsidP="00482E7B">
      <w:pPr>
        <w:spacing w:before="240" w:after="120"/>
        <w:jc w:val="both"/>
        <w:rPr>
          <w:sz w:val="22"/>
          <w:szCs w:val="22"/>
        </w:rPr>
      </w:pPr>
      <w:r>
        <w:rPr>
          <w:sz w:val="22"/>
          <w:szCs w:val="22"/>
        </w:rPr>
        <w:t xml:space="preserve">Důvodem je skutečnost, že </w:t>
      </w:r>
      <w:r w:rsidR="00C9510A">
        <w:rPr>
          <w:sz w:val="22"/>
          <w:szCs w:val="22"/>
        </w:rPr>
        <w:t xml:space="preserve">teprve po </w:t>
      </w:r>
      <w:r>
        <w:rPr>
          <w:sz w:val="22"/>
          <w:szCs w:val="22"/>
        </w:rPr>
        <w:t xml:space="preserve">dokončení dodávky a instalace interiéru v DK Poklad </w:t>
      </w:r>
      <w:r w:rsidR="00BC06B0">
        <w:rPr>
          <w:sz w:val="22"/>
          <w:szCs w:val="22"/>
        </w:rPr>
        <w:t>bylo možné vyspecifikovat rozčlenění dotace na investi</w:t>
      </w:r>
      <w:r w:rsidR="00C9510A">
        <w:rPr>
          <w:sz w:val="22"/>
          <w:szCs w:val="22"/>
        </w:rPr>
        <w:t>ční a neinvestiční prostředky</w:t>
      </w:r>
      <w:r w:rsidR="00BC06B0">
        <w:rPr>
          <w:sz w:val="22"/>
          <w:szCs w:val="22"/>
        </w:rPr>
        <w:t xml:space="preserve">. Investiční prostředky ve výši 2.857 tis. Kč budou použity na pořízení dlouhodobého hmotného majetku nad 80 tis. Kč </w:t>
      </w:r>
      <w:r w:rsidR="00AA4EEB">
        <w:rPr>
          <w:sz w:val="22"/>
          <w:szCs w:val="22"/>
        </w:rPr>
        <w:t xml:space="preserve">a majetku, který je součástí stavby </w:t>
      </w:r>
      <w:r w:rsidR="00C9510A">
        <w:rPr>
          <w:sz w:val="22"/>
          <w:szCs w:val="22"/>
        </w:rPr>
        <w:t>(</w:t>
      </w:r>
      <w:r w:rsidR="00BC06B0">
        <w:rPr>
          <w:sz w:val="22"/>
          <w:szCs w:val="22"/>
        </w:rPr>
        <w:t>šatní pulty, vestavěné skříně, barové pulty, police na stěny, zrcadla, dřezové baterie, rolety, ramp, konvektomat, zábradlí</w:t>
      </w:r>
      <w:r w:rsidR="00C9510A">
        <w:rPr>
          <w:sz w:val="22"/>
          <w:szCs w:val="22"/>
        </w:rPr>
        <w:t>)</w:t>
      </w:r>
      <w:r w:rsidR="00BC06B0">
        <w:rPr>
          <w:sz w:val="22"/>
          <w:szCs w:val="22"/>
        </w:rPr>
        <w:t xml:space="preserve"> a neinvestiční prostředky ve výši 17.143</w:t>
      </w:r>
      <w:r w:rsidR="00652736">
        <w:rPr>
          <w:sz w:val="22"/>
          <w:szCs w:val="22"/>
        </w:rPr>
        <w:t> </w:t>
      </w:r>
      <w:r w:rsidR="00BC06B0">
        <w:rPr>
          <w:sz w:val="22"/>
          <w:szCs w:val="22"/>
        </w:rPr>
        <w:t xml:space="preserve">tis. Kč budou použity na zakoupení majetku </w:t>
      </w:r>
      <w:r w:rsidR="003D2E00">
        <w:rPr>
          <w:sz w:val="22"/>
          <w:szCs w:val="22"/>
        </w:rPr>
        <w:t>do 80 tis. Kč</w:t>
      </w:r>
      <w:r w:rsidR="00C9510A">
        <w:rPr>
          <w:sz w:val="22"/>
          <w:szCs w:val="22"/>
        </w:rPr>
        <w:t xml:space="preserve"> (</w:t>
      </w:r>
      <w:r w:rsidR="003D2E00">
        <w:rPr>
          <w:sz w:val="22"/>
          <w:szCs w:val="22"/>
        </w:rPr>
        <w:t>sedací nábytek, stoly, úložný nábytek volný, dataprojektory, plátna televizory, mikrofony, LED displej, věšáky, odpadkové koše, řezačky, skartovačka, cvičební nářadí lednice, kávovary, nádobí, příbory, závěsy, záclon, servírovací vozíky, květináče hodiny, vitríny apod.</w:t>
      </w:r>
      <w:r w:rsidR="00C9510A">
        <w:rPr>
          <w:sz w:val="22"/>
          <w:szCs w:val="22"/>
        </w:rPr>
        <w:t>).</w:t>
      </w:r>
    </w:p>
    <w:p w14:paraId="1103EF4F" w14:textId="37ABF591" w:rsidR="00C9510A" w:rsidRDefault="003D2E00" w:rsidP="00C9510A">
      <w:pPr>
        <w:jc w:val="both"/>
        <w:rPr>
          <w:color w:val="000000"/>
          <w:sz w:val="22"/>
          <w:szCs w:val="22"/>
        </w:rPr>
      </w:pPr>
      <w:r>
        <w:rPr>
          <w:sz w:val="22"/>
          <w:szCs w:val="22"/>
        </w:rPr>
        <w:t xml:space="preserve">Vzhledem k náročnosti dokončovacích prací a administrativní pracnosti </w:t>
      </w:r>
      <w:r w:rsidR="0098345F">
        <w:rPr>
          <w:sz w:val="22"/>
          <w:szCs w:val="22"/>
        </w:rPr>
        <w:t>požádal</w:t>
      </w:r>
      <w:r w:rsidR="00652736">
        <w:rPr>
          <w:sz w:val="22"/>
          <w:szCs w:val="22"/>
        </w:rPr>
        <w:t>a</w:t>
      </w:r>
      <w:r>
        <w:rPr>
          <w:sz w:val="22"/>
          <w:szCs w:val="22"/>
        </w:rPr>
        <w:t xml:space="preserve"> </w:t>
      </w:r>
      <w:r>
        <w:rPr>
          <w:color w:val="000000"/>
          <w:sz w:val="22"/>
          <w:szCs w:val="22"/>
        </w:rPr>
        <w:t>A&amp;P o</w:t>
      </w:r>
      <w:r w:rsidR="0098345F">
        <w:rPr>
          <w:color w:val="000000"/>
          <w:sz w:val="22"/>
          <w:szCs w:val="22"/>
        </w:rPr>
        <w:t> </w:t>
      </w:r>
      <w:r>
        <w:rPr>
          <w:color w:val="000000"/>
          <w:sz w:val="22"/>
          <w:szCs w:val="22"/>
        </w:rPr>
        <w:t>prodloužení termínu realizace projektu o jeden měsíc, tj. do 31.</w:t>
      </w:r>
      <w:r w:rsidR="001D5CD7">
        <w:rPr>
          <w:color w:val="000000"/>
          <w:sz w:val="22"/>
          <w:szCs w:val="22"/>
        </w:rPr>
        <w:t xml:space="preserve"> </w:t>
      </w:r>
      <w:r>
        <w:rPr>
          <w:color w:val="000000"/>
          <w:sz w:val="22"/>
          <w:szCs w:val="22"/>
        </w:rPr>
        <w:t>10.</w:t>
      </w:r>
      <w:r w:rsidR="001D5CD7">
        <w:rPr>
          <w:color w:val="000000"/>
          <w:sz w:val="22"/>
          <w:szCs w:val="22"/>
        </w:rPr>
        <w:t xml:space="preserve"> </w:t>
      </w:r>
      <w:r>
        <w:rPr>
          <w:color w:val="000000"/>
          <w:sz w:val="22"/>
          <w:szCs w:val="22"/>
        </w:rPr>
        <w:t xml:space="preserve">2021. </w:t>
      </w:r>
    </w:p>
    <w:p w14:paraId="6F5F5970" w14:textId="34DCADCA" w:rsidR="00482E7B" w:rsidRDefault="003D2E00" w:rsidP="00C9510A">
      <w:pPr>
        <w:jc w:val="both"/>
        <w:rPr>
          <w:sz w:val="22"/>
          <w:szCs w:val="22"/>
        </w:rPr>
      </w:pPr>
      <w:r w:rsidRPr="00723EE0">
        <w:rPr>
          <w:sz w:val="22"/>
          <w:szCs w:val="22"/>
        </w:rPr>
        <w:t>Termín pro předložení závěrečného finančního vypořádání zůstává původní, tj. do 31.</w:t>
      </w:r>
      <w:r w:rsidR="001D5CD7">
        <w:rPr>
          <w:sz w:val="22"/>
          <w:szCs w:val="22"/>
        </w:rPr>
        <w:t xml:space="preserve"> </w:t>
      </w:r>
      <w:r w:rsidRPr="00723EE0">
        <w:rPr>
          <w:sz w:val="22"/>
          <w:szCs w:val="22"/>
        </w:rPr>
        <w:t>01.</w:t>
      </w:r>
      <w:r w:rsidR="001D5CD7">
        <w:rPr>
          <w:sz w:val="22"/>
          <w:szCs w:val="22"/>
        </w:rPr>
        <w:t xml:space="preserve"> </w:t>
      </w:r>
      <w:r w:rsidRPr="00723EE0">
        <w:rPr>
          <w:sz w:val="22"/>
          <w:szCs w:val="22"/>
        </w:rPr>
        <w:t>2022.</w:t>
      </w:r>
    </w:p>
    <w:p w14:paraId="37F71ECA" w14:textId="77777777" w:rsidR="00482E7B" w:rsidRDefault="00482E7B" w:rsidP="00482E7B">
      <w:pPr>
        <w:spacing w:before="360" w:after="120"/>
        <w:jc w:val="both"/>
        <w:rPr>
          <w:b/>
          <w:sz w:val="22"/>
          <w:szCs w:val="22"/>
        </w:rPr>
      </w:pPr>
      <w:r>
        <w:rPr>
          <w:b/>
          <w:sz w:val="22"/>
          <w:szCs w:val="22"/>
        </w:rPr>
        <w:t>Stanovisko odboru kultury a volnočasových aktivit</w:t>
      </w:r>
    </w:p>
    <w:p w14:paraId="1E650406" w14:textId="4A007489" w:rsidR="00482E7B" w:rsidRDefault="00482E7B" w:rsidP="009F5C26">
      <w:pPr>
        <w:tabs>
          <w:tab w:val="left" w:pos="0"/>
          <w:tab w:val="left" w:pos="2880"/>
        </w:tabs>
        <w:suppressAutoHyphens/>
        <w:jc w:val="both"/>
        <w:rPr>
          <w:sz w:val="22"/>
          <w:szCs w:val="22"/>
        </w:rPr>
      </w:pPr>
      <w:r>
        <w:rPr>
          <w:sz w:val="22"/>
          <w:szCs w:val="22"/>
        </w:rPr>
        <w:t xml:space="preserve">Odbor </w:t>
      </w:r>
      <w:r w:rsidR="00FD1D4B">
        <w:rPr>
          <w:sz w:val="22"/>
          <w:szCs w:val="22"/>
        </w:rPr>
        <w:t>KVA</w:t>
      </w:r>
      <w:r>
        <w:rPr>
          <w:sz w:val="22"/>
          <w:szCs w:val="22"/>
        </w:rPr>
        <w:t xml:space="preserve"> prověřil požadavek </w:t>
      </w:r>
      <w:r w:rsidR="00C9510A">
        <w:rPr>
          <w:sz w:val="22"/>
          <w:szCs w:val="22"/>
        </w:rPr>
        <w:t xml:space="preserve">na rozčlenění celkové výše dotace na investiční a </w:t>
      </w:r>
      <w:r w:rsidR="00A076DB">
        <w:rPr>
          <w:sz w:val="22"/>
          <w:szCs w:val="22"/>
        </w:rPr>
        <w:t>ne</w:t>
      </w:r>
      <w:r w:rsidR="00C9510A">
        <w:rPr>
          <w:sz w:val="22"/>
          <w:szCs w:val="22"/>
        </w:rPr>
        <w:t>investiční prostředky a</w:t>
      </w:r>
      <w:r>
        <w:rPr>
          <w:sz w:val="22"/>
          <w:szCs w:val="22"/>
        </w:rPr>
        <w:t> prodloužení doby použití dotace</w:t>
      </w:r>
      <w:r>
        <w:rPr>
          <w:bCs/>
        </w:rPr>
        <w:t xml:space="preserve"> </w:t>
      </w:r>
      <w:r>
        <w:rPr>
          <w:bCs/>
          <w:sz w:val="22"/>
          <w:szCs w:val="22"/>
        </w:rPr>
        <w:t>ve smyslu zákona č. 320/2001 Sb., o</w:t>
      </w:r>
      <w:r w:rsidR="00C9510A">
        <w:rPr>
          <w:bCs/>
          <w:sz w:val="22"/>
          <w:szCs w:val="22"/>
        </w:rPr>
        <w:t> </w:t>
      </w:r>
      <w:r>
        <w:rPr>
          <w:bCs/>
          <w:sz w:val="22"/>
          <w:szCs w:val="22"/>
        </w:rPr>
        <w:t>finanční kontrole ve veřejné správě a o změně některých zákonů (zákon o finanční kontrole), ve</w:t>
      </w:r>
      <w:r w:rsidR="00C9510A">
        <w:rPr>
          <w:bCs/>
          <w:sz w:val="22"/>
          <w:szCs w:val="22"/>
        </w:rPr>
        <w:t> </w:t>
      </w:r>
      <w:r>
        <w:rPr>
          <w:bCs/>
          <w:sz w:val="22"/>
          <w:szCs w:val="22"/>
        </w:rPr>
        <w:t>znění pozdějších předpisů.</w:t>
      </w:r>
      <w:r>
        <w:rPr>
          <w:sz w:val="22"/>
          <w:szCs w:val="22"/>
        </w:rPr>
        <w:t xml:space="preserve"> Žádost splňuje náležitosti dle zákona č. 250/2000 Sb., o rozpočtových pravidlech územních samosprávních rozpočtů, ve znění pozdějších předpisů. </w:t>
      </w:r>
      <w:r>
        <w:rPr>
          <w:sz w:val="22"/>
          <w:szCs w:val="22"/>
          <w:lang w:eastAsia="ar-SA"/>
        </w:rPr>
        <w:t>Odbor KVA konstatuje oprávněnost žádosti a </w:t>
      </w:r>
      <w:r>
        <w:rPr>
          <w:sz w:val="22"/>
          <w:szCs w:val="22"/>
        </w:rPr>
        <w:t xml:space="preserve">doporučuje orgánům města schválit materiál v navrhovaném znění </w:t>
      </w:r>
      <w:r w:rsidR="003D2E00">
        <w:rPr>
          <w:sz w:val="22"/>
          <w:szCs w:val="22"/>
        </w:rPr>
        <w:t xml:space="preserve">formou uzavření dodatku </w:t>
      </w:r>
      <w:r w:rsidR="00FD1D4B">
        <w:rPr>
          <w:sz w:val="22"/>
          <w:szCs w:val="22"/>
        </w:rPr>
        <w:br/>
      </w:r>
      <w:r w:rsidR="003D2E00">
        <w:rPr>
          <w:sz w:val="22"/>
          <w:szCs w:val="22"/>
        </w:rPr>
        <w:t xml:space="preserve">č. 2 </w:t>
      </w:r>
      <w:r w:rsidR="009F5C26" w:rsidRPr="009F5C26">
        <w:rPr>
          <w:sz w:val="22"/>
          <w:szCs w:val="22"/>
        </w:rPr>
        <w:t>k</w:t>
      </w:r>
      <w:r w:rsidR="009F5C26">
        <w:rPr>
          <w:sz w:val="22"/>
          <w:szCs w:val="22"/>
        </w:rPr>
        <w:t> </w:t>
      </w:r>
      <w:r w:rsidR="009F5C26" w:rsidRPr="009F5C26">
        <w:rPr>
          <w:sz w:val="22"/>
          <w:szCs w:val="22"/>
        </w:rPr>
        <w:t>veřejnoprávní smlouvě o poskytnutí účelové dotace</w:t>
      </w:r>
      <w:r w:rsidR="009F5C26">
        <w:rPr>
          <w:sz w:val="22"/>
          <w:szCs w:val="22"/>
        </w:rPr>
        <w:t xml:space="preserve"> </w:t>
      </w:r>
      <w:r w:rsidR="009F5C26" w:rsidRPr="009F5C26">
        <w:rPr>
          <w:sz w:val="22"/>
          <w:szCs w:val="22"/>
        </w:rPr>
        <w:t xml:space="preserve">z rozpočtu statutárního města Ostravy </w:t>
      </w:r>
      <w:r w:rsidR="00FD1D4B">
        <w:rPr>
          <w:sz w:val="22"/>
          <w:szCs w:val="22"/>
        </w:rPr>
        <w:br/>
      </w:r>
      <w:r w:rsidR="009F5C26" w:rsidRPr="009F5C26">
        <w:rPr>
          <w:sz w:val="22"/>
          <w:szCs w:val="22"/>
        </w:rPr>
        <w:t xml:space="preserve">ev. č. 0003/2021/KVA </w:t>
      </w:r>
      <w:r>
        <w:rPr>
          <w:sz w:val="22"/>
          <w:szCs w:val="22"/>
        </w:rPr>
        <w:t>(viz příloha č. </w:t>
      </w:r>
      <w:r w:rsidR="004D2130">
        <w:rPr>
          <w:sz w:val="22"/>
          <w:szCs w:val="22"/>
        </w:rPr>
        <w:t>4</w:t>
      </w:r>
      <w:r w:rsidR="009F5C26">
        <w:rPr>
          <w:sz w:val="22"/>
          <w:szCs w:val="22"/>
        </w:rPr>
        <w:t xml:space="preserve"> tohoto materiálu</w:t>
      </w:r>
      <w:r>
        <w:rPr>
          <w:sz w:val="22"/>
          <w:szCs w:val="22"/>
        </w:rPr>
        <w:t xml:space="preserve">). </w:t>
      </w:r>
    </w:p>
    <w:p w14:paraId="4317AE71" w14:textId="77777777" w:rsidR="00BC13D0" w:rsidRDefault="00BC13D0" w:rsidP="00BC13D0">
      <w:pPr>
        <w:spacing w:before="240"/>
        <w:rPr>
          <w:b/>
          <w:sz w:val="22"/>
          <w:szCs w:val="22"/>
        </w:rPr>
      </w:pPr>
      <w:r>
        <w:rPr>
          <w:b/>
          <w:sz w:val="22"/>
          <w:szCs w:val="22"/>
        </w:rPr>
        <w:t>Stanovisko rady města</w:t>
      </w:r>
    </w:p>
    <w:p w14:paraId="6719E65B" w14:textId="0EB9C85C" w:rsidR="00900D28" w:rsidRPr="00482E7B" w:rsidRDefault="00BC13D0" w:rsidP="00A35F57">
      <w:pPr>
        <w:spacing w:before="120"/>
        <w:jc w:val="both"/>
      </w:pPr>
      <w:r w:rsidRPr="00457E21">
        <w:rPr>
          <w:sz w:val="22"/>
          <w:szCs w:val="22"/>
        </w:rPr>
        <w:t xml:space="preserve">Rada města projednala na svém zasedání dne </w:t>
      </w:r>
      <w:r w:rsidR="002B1146">
        <w:rPr>
          <w:sz w:val="22"/>
          <w:szCs w:val="22"/>
        </w:rPr>
        <w:t>29</w:t>
      </w:r>
      <w:r w:rsidRPr="00457E21">
        <w:rPr>
          <w:sz w:val="22"/>
          <w:szCs w:val="22"/>
        </w:rPr>
        <w:t>.0</w:t>
      </w:r>
      <w:r w:rsidR="002B1146">
        <w:rPr>
          <w:sz w:val="22"/>
          <w:szCs w:val="22"/>
        </w:rPr>
        <w:t>9</w:t>
      </w:r>
      <w:r w:rsidRPr="00457E21">
        <w:rPr>
          <w:sz w:val="22"/>
          <w:szCs w:val="22"/>
        </w:rPr>
        <w:t>.202</w:t>
      </w:r>
      <w:r w:rsidR="002B1146">
        <w:rPr>
          <w:sz w:val="22"/>
          <w:szCs w:val="22"/>
        </w:rPr>
        <w:t>1</w:t>
      </w:r>
      <w:r w:rsidRPr="00457E21">
        <w:rPr>
          <w:sz w:val="22"/>
          <w:szCs w:val="22"/>
        </w:rPr>
        <w:t xml:space="preserve"> žádost </w:t>
      </w:r>
      <w:r w:rsidRPr="00457E21">
        <w:t>obchodní společnosti AKORD &amp; POKLAD, s.r.o</w:t>
      </w:r>
      <w:r w:rsidRPr="002B1146">
        <w:t xml:space="preserve">., </w:t>
      </w:r>
      <w:r w:rsidR="002B1146" w:rsidRPr="002B1146">
        <w:rPr>
          <w:sz w:val="22"/>
          <w:szCs w:val="22"/>
        </w:rPr>
        <w:t>o rozčlenění celkové výše poskytnuté účelové dotace na investiční část ve výši 2.857.342,30 Kč a neinvestiční část ve výši 17.142.657,70 Kč, dále o změnu termínu použití poskytnuté účelové dotace určené na „Dodávku a instalaci vybavení interiéru pro stavbu Rekonstrukce a modernizace</w:t>
      </w:r>
      <w:r w:rsidR="002B1146">
        <w:rPr>
          <w:sz w:val="22"/>
          <w:szCs w:val="22"/>
        </w:rPr>
        <w:t xml:space="preserve"> DK Poklad“</w:t>
      </w:r>
      <w:r w:rsidRPr="00457E21">
        <w:rPr>
          <w:sz w:val="22"/>
          <w:szCs w:val="22"/>
        </w:rPr>
        <w:t xml:space="preserve"> a usnesením č. </w:t>
      </w:r>
      <w:r>
        <w:rPr>
          <w:sz w:val="22"/>
          <w:szCs w:val="22"/>
        </w:rPr>
        <w:t>0</w:t>
      </w:r>
      <w:r w:rsidR="00A35F57">
        <w:rPr>
          <w:sz w:val="22"/>
          <w:szCs w:val="22"/>
        </w:rPr>
        <w:t>7627</w:t>
      </w:r>
      <w:r>
        <w:rPr>
          <w:sz w:val="22"/>
          <w:szCs w:val="22"/>
        </w:rPr>
        <w:t>/RM</w:t>
      </w:r>
      <w:r w:rsidRPr="00457E21">
        <w:rPr>
          <w:sz w:val="22"/>
          <w:szCs w:val="22"/>
        </w:rPr>
        <w:t>18</w:t>
      </w:r>
      <w:r>
        <w:rPr>
          <w:sz w:val="22"/>
          <w:szCs w:val="22"/>
        </w:rPr>
        <w:t>22/</w:t>
      </w:r>
      <w:r w:rsidR="00A35F57">
        <w:rPr>
          <w:sz w:val="22"/>
          <w:szCs w:val="22"/>
        </w:rPr>
        <w:t>117</w:t>
      </w:r>
      <w:r w:rsidRPr="00457E21">
        <w:rPr>
          <w:sz w:val="22"/>
          <w:szCs w:val="22"/>
        </w:rPr>
        <w:t xml:space="preserve"> doporučila zastupitelstvu města schválit materiál v navrhovaném znění.</w:t>
      </w:r>
    </w:p>
    <w:sectPr w:rsidR="00900D28" w:rsidRPr="00482E7B" w:rsidSect="00217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2C46"/>
    <w:multiLevelType w:val="hybridMultilevel"/>
    <w:tmpl w:val="5050661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229014EF"/>
    <w:multiLevelType w:val="hybridMultilevel"/>
    <w:tmpl w:val="5A665E1A"/>
    <w:lvl w:ilvl="0" w:tplc="04050001">
      <w:start w:val="1"/>
      <w:numFmt w:val="bullet"/>
      <w:lvlText w:val=""/>
      <w:lvlJc w:val="left"/>
      <w:pPr>
        <w:ind w:left="1547" w:hanging="360"/>
      </w:pPr>
      <w:rPr>
        <w:rFonts w:ascii="Symbol" w:hAnsi="Symbol" w:hint="default"/>
      </w:rPr>
    </w:lvl>
    <w:lvl w:ilvl="1" w:tplc="04050003" w:tentative="1">
      <w:start w:val="1"/>
      <w:numFmt w:val="bullet"/>
      <w:lvlText w:val="o"/>
      <w:lvlJc w:val="left"/>
      <w:pPr>
        <w:ind w:left="2267" w:hanging="360"/>
      </w:pPr>
      <w:rPr>
        <w:rFonts w:ascii="Courier New" w:hAnsi="Courier New" w:cs="Courier New" w:hint="default"/>
      </w:rPr>
    </w:lvl>
    <w:lvl w:ilvl="2" w:tplc="04050005" w:tentative="1">
      <w:start w:val="1"/>
      <w:numFmt w:val="bullet"/>
      <w:lvlText w:val=""/>
      <w:lvlJc w:val="left"/>
      <w:pPr>
        <w:ind w:left="2987" w:hanging="360"/>
      </w:pPr>
      <w:rPr>
        <w:rFonts w:ascii="Wingdings" w:hAnsi="Wingdings" w:hint="default"/>
      </w:rPr>
    </w:lvl>
    <w:lvl w:ilvl="3" w:tplc="04050001" w:tentative="1">
      <w:start w:val="1"/>
      <w:numFmt w:val="bullet"/>
      <w:lvlText w:val=""/>
      <w:lvlJc w:val="left"/>
      <w:pPr>
        <w:ind w:left="3707" w:hanging="360"/>
      </w:pPr>
      <w:rPr>
        <w:rFonts w:ascii="Symbol" w:hAnsi="Symbol" w:hint="default"/>
      </w:rPr>
    </w:lvl>
    <w:lvl w:ilvl="4" w:tplc="04050003" w:tentative="1">
      <w:start w:val="1"/>
      <w:numFmt w:val="bullet"/>
      <w:lvlText w:val="o"/>
      <w:lvlJc w:val="left"/>
      <w:pPr>
        <w:ind w:left="4427" w:hanging="360"/>
      </w:pPr>
      <w:rPr>
        <w:rFonts w:ascii="Courier New" w:hAnsi="Courier New" w:cs="Courier New" w:hint="default"/>
      </w:rPr>
    </w:lvl>
    <w:lvl w:ilvl="5" w:tplc="04050005" w:tentative="1">
      <w:start w:val="1"/>
      <w:numFmt w:val="bullet"/>
      <w:lvlText w:val=""/>
      <w:lvlJc w:val="left"/>
      <w:pPr>
        <w:ind w:left="5147" w:hanging="360"/>
      </w:pPr>
      <w:rPr>
        <w:rFonts w:ascii="Wingdings" w:hAnsi="Wingdings" w:hint="default"/>
      </w:rPr>
    </w:lvl>
    <w:lvl w:ilvl="6" w:tplc="04050001" w:tentative="1">
      <w:start w:val="1"/>
      <w:numFmt w:val="bullet"/>
      <w:lvlText w:val=""/>
      <w:lvlJc w:val="left"/>
      <w:pPr>
        <w:ind w:left="5867" w:hanging="360"/>
      </w:pPr>
      <w:rPr>
        <w:rFonts w:ascii="Symbol" w:hAnsi="Symbol" w:hint="default"/>
      </w:rPr>
    </w:lvl>
    <w:lvl w:ilvl="7" w:tplc="04050003" w:tentative="1">
      <w:start w:val="1"/>
      <w:numFmt w:val="bullet"/>
      <w:lvlText w:val="o"/>
      <w:lvlJc w:val="left"/>
      <w:pPr>
        <w:ind w:left="6587" w:hanging="360"/>
      </w:pPr>
      <w:rPr>
        <w:rFonts w:ascii="Courier New" w:hAnsi="Courier New" w:cs="Courier New" w:hint="default"/>
      </w:rPr>
    </w:lvl>
    <w:lvl w:ilvl="8" w:tplc="04050005" w:tentative="1">
      <w:start w:val="1"/>
      <w:numFmt w:val="bullet"/>
      <w:lvlText w:val=""/>
      <w:lvlJc w:val="left"/>
      <w:pPr>
        <w:ind w:left="7307" w:hanging="360"/>
      </w:pPr>
      <w:rPr>
        <w:rFonts w:ascii="Wingdings" w:hAnsi="Wingdings" w:hint="default"/>
      </w:rPr>
    </w:lvl>
  </w:abstractNum>
  <w:abstractNum w:abstractNumId="2" w15:restartNumberingAfterBreak="0">
    <w:nsid w:val="262E6450"/>
    <w:multiLevelType w:val="hybridMultilevel"/>
    <w:tmpl w:val="1FE05D56"/>
    <w:lvl w:ilvl="0" w:tplc="EAC886AE">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759E7"/>
    <w:multiLevelType w:val="hybridMultilevel"/>
    <w:tmpl w:val="28C2E12E"/>
    <w:lvl w:ilvl="0" w:tplc="3F2CDA74">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6D50174"/>
    <w:multiLevelType w:val="hybridMultilevel"/>
    <w:tmpl w:val="D4D815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37302C5"/>
    <w:multiLevelType w:val="hybridMultilevel"/>
    <w:tmpl w:val="E1A05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4D50C38"/>
    <w:multiLevelType w:val="hybridMultilevel"/>
    <w:tmpl w:val="E7FAE9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D040E0"/>
    <w:multiLevelType w:val="hybridMultilevel"/>
    <w:tmpl w:val="EB92E8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BED"/>
    <w:rsid w:val="00002D77"/>
    <w:rsid w:val="00016BED"/>
    <w:rsid w:val="00017D26"/>
    <w:rsid w:val="00020AA4"/>
    <w:rsid w:val="00031986"/>
    <w:rsid w:val="00044BDE"/>
    <w:rsid w:val="0005367A"/>
    <w:rsid w:val="00054721"/>
    <w:rsid w:val="000654B7"/>
    <w:rsid w:val="000715B0"/>
    <w:rsid w:val="00094FED"/>
    <w:rsid w:val="000B65FA"/>
    <w:rsid w:val="000D2251"/>
    <w:rsid w:val="000D23BA"/>
    <w:rsid w:val="000D3F27"/>
    <w:rsid w:val="000D7C14"/>
    <w:rsid w:val="00101FBD"/>
    <w:rsid w:val="00106FD1"/>
    <w:rsid w:val="00107E6F"/>
    <w:rsid w:val="001154AD"/>
    <w:rsid w:val="00125CAC"/>
    <w:rsid w:val="00141F08"/>
    <w:rsid w:val="00175227"/>
    <w:rsid w:val="001B2561"/>
    <w:rsid w:val="001B5F86"/>
    <w:rsid w:val="001B7292"/>
    <w:rsid w:val="001C1F42"/>
    <w:rsid w:val="001C3DDB"/>
    <w:rsid w:val="001C55C1"/>
    <w:rsid w:val="001C7125"/>
    <w:rsid w:val="001D5CD7"/>
    <w:rsid w:val="001E313B"/>
    <w:rsid w:val="001E4C87"/>
    <w:rsid w:val="001F08EC"/>
    <w:rsid w:val="00210AD7"/>
    <w:rsid w:val="0021701E"/>
    <w:rsid w:val="0022058A"/>
    <w:rsid w:val="002321E6"/>
    <w:rsid w:val="002444FD"/>
    <w:rsid w:val="00244FEA"/>
    <w:rsid w:val="0024730E"/>
    <w:rsid w:val="002541D1"/>
    <w:rsid w:val="00263F30"/>
    <w:rsid w:val="00264935"/>
    <w:rsid w:val="002702B6"/>
    <w:rsid w:val="00270B27"/>
    <w:rsid w:val="00292D9E"/>
    <w:rsid w:val="00294987"/>
    <w:rsid w:val="002B0FF0"/>
    <w:rsid w:val="002B1146"/>
    <w:rsid w:val="002B694A"/>
    <w:rsid w:val="002D1011"/>
    <w:rsid w:val="002D3C63"/>
    <w:rsid w:val="002D4A6C"/>
    <w:rsid w:val="002E6126"/>
    <w:rsid w:val="002F7E9B"/>
    <w:rsid w:val="003101C5"/>
    <w:rsid w:val="00325C22"/>
    <w:rsid w:val="00357599"/>
    <w:rsid w:val="003A29CC"/>
    <w:rsid w:val="003C3C7A"/>
    <w:rsid w:val="003D2E00"/>
    <w:rsid w:val="003F4FB7"/>
    <w:rsid w:val="00401E7D"/>
    <w:rsid w:val="00407C9B"/>
    <w:rsid w:val="004166FA"/>
    <w:rsid w:val="00422108"/>
    <w:rsid w:val="00440E92"/>
    <w:rsid w:val="00442061"/>
    <w:rsid w:val="00477218"/>
    <w:rsid w:val="00482E7B"/>
    <w:rsid w:val="004836C5"/>
    <w:rsid w:val="0048674B"/>
    <w:rsid w:val="004A2769"/>
    <w:rsid w:val="004D2130"/>
    <w:rsid w:val="004D3D9C"/>
    <w:rsid w:val="004D7501"/>
    <w:rsid w:val="004E4947"/>
    <w:rsid w:val="004E5E29"/>
    <w:rsid w:val="004F4C82"/>
    <w:rsid w:val="00500876"/>
    <w:rsid w:val="0050404E"/>
    <w:rsid w:val="00505E02"/>
    <w:rsid w:val="00506859"/>
    <w:rsid w:val="005076E2"/>
    <w:rsid w:val="005222D5"/>
    <w:rsid w:val="0052238E"/>
    <w:rsid w:val="00532603"/>
    <w:rsid w:val="0053262B"/>
    <w:rsid w:val="00532731"/>
    <w:rsid w:val="00540737"/>
    <w:rsid w:val="005534CC"/>
    <w:rsid w:val="00562E5D"/>
    <w:rsid w:val="0058073E"/>
    <w:rsid w:val="0058465D"/>
    <w:rsid w:val="005906D7"/>
    <w:rsid w:val="005B03D3"/>
    <w:rsid w:val="005B622F"/>
    <w:rsid w:val="005C1DB0"/>
    <w:rsid w:val="005D00CD"/>
    <w:rsid w:val="005D489C"/>
    <w:rsid w:val="005D5A9F"/>
    <w:rsid w:val="005F1A76"/>
    <w:rsid w:val="005F291F"/>
    <w:rsid w:val="006002DC"/>
    <w:rsid w:val="00605BB3"/>
    <w:rsid w:val="00611199"/>
    <w:rsid w:val="00620FA9"/>
    <w:rsid w:val="00622EF7"/>
    <w:rsid w:val="00631758"/>
    <w:rsid w:val="00634E8F"/>
    <w:rsid w:val="00652736"/>
    <w:rsid w:val="00665A5E"/>
    <w:rsid w:val="0068223A"/>
    <w:rsid w:val="00683B1C"/>
    <w:rsid w:val="00684764"/>
    <w:rsid w:val="006A249E"/>
    <w:rsid w:val="006A5149"/>
    <w:rsid w:val="006A5723"/>
    <w:rsid w:val="006B4D2C"/>
    <w:rsid w:val="006C13BE"/>
    <w:rsid w:val="006C32D1"/>
    <w:rsid w:val="006C6202"/>
    <w:rsid w:val="006D1CFE"/>
    <w:rsid w:val="006D41F6"/>
    <w:rsid w:val="006E75F7"/>
    <w:rsid w:val="007060EF"/>
    <w:rsid w:val="00723EE0"/>
    <w:rsid w:val="00736E43"/>
    <w:rsid w:val="00760EBA"/>
    <w:rsid w:val="00764742"/>
    <w:rsid w:val="00777E46"/>
    <w:rsid w:val="007846F6"/>
    <w:rsid w:val="00787CDE"/>
    <w:rsid w:val="00795DFE"/>
    <w:rsid w:val="007C569A"/>
    <w:rsid w:val="007E50E6"/>
    <w:rsid w:val="007F0486"/>
    <w:rsid w:val="007F1864"/>
    <w:rsid w:val="007F537F"/>
    <w:rsid w:val="008033CB"/>
    <w:rsid w:val="008259CB"/>
    <w:rsid w:val="00841B02"/>
    <w:rsid w:val="00841F55"/>
    <w:rsid w:val="00845366"/>
    <w:rsid w:val="00853696"/>
    <w:rsid w:val="008673F2"/>
    <w:rsid w:val="00870E9F"/>
    <w:rsid w:val="00880A5D"/>
    <w:rsid w:val="00891D7E"/>
    <w:rsid w:val="008A6294"/>
    <w:rsid w:val="008B5EB5"/>
    <w:rsid w:val="008B68C1"/>
    <w:rsid w:val="008C6410"/>
    <w:rsid w:val="008C6B31"/>
    <w:rsid w:val="008E7B38"/>
    <w:rsid w:val="00900D28"/>
    <w:rsid w:val="009316B4"/>
    <w:rsid w:val="00960410"/>
    <w:rsid w:val="0096059E"/>
    <w:rsid w:val="00964C4B"/>
    <w:rsid w:val="009826BE"/>
    <w:rsid w:val="0098345F"/>
    <w:rsid w:val="00985B79"/>
    <w:rsid w:val="009A23D7"/>
    <w:rsid w:val="009A2E51"/>
    <w:rsid w:val="009A4F49"/>
    <w:rsid w:val="009B7DA3"/>
    <w:rsid w:val="009C4357"/>
    <w:rsid w:val="009C7D73"/>
    <w:rsid w:val="009D15F3"/>
    <w:rsid w:val="009D39FF"/>
    <w:rsid w:val="009D6B60"/>
    <w:rsid w:val="009E1945"/>
    <w:rsid w:val="009F5C26"/>
    <w:rsid w:val="00A076DB"/>
    <w:rsid w:val="00A174EF"/>
    <w:rsid w:val="00A24444"/>
    <w:rsid w:val="00A24B01"/>
    <w:rsid w:val="00A35F57"/>
    <w:rsid w:val="00A4662D"/>
    <w:rsid w:val="00A46F00"/>
    <w:rsid w:val="00A61753"/>
    <w:rsid w:val="00A70926"/>
    <w:rsid w:val="00A80579"/>
    <w:rsid w:val="00A8540C"/>
    <w:rsid w:val="00A87C3A"/>
    <w:rsid w:val="00A9003C"/>
    <w:rsid w:val="00A9100E"/>
    <w:rsid w:val="00A96184"/>
    <w:rsid w:val="00AA4EEB"/>
    <w:rsid w:val="00AA6A65"/>
    <w:rsid w:val="00AB758D"/>
    <w:rsid w:val="00AC0A2D"/>
    <w:rsid w:val="00AC140B"/>
    <w:rsid w:val="00AC3743"/>
    <w:rsid w:val="00AD4DA7"/>
    <w:rsid w:val="00AF03F2"/>
    <w:rsid w:val="00B62069"/>
    <w:rsid w:val="00B65E49"/>
    <w:rsid w:val="00B83FD2"/>
    <w:rsid w:val="00BB3276"/>
    <w:rsid w:val="00BC048A"/>
    <w:rsid w:val="00BC06B0"/>
    <w:rsid w:val="00BC13D0"/>
    <w:rsid w:val="00BC6510"/>
    <w:rsid w:val="00BC79F9"/>
    <w:rsid w:val="00BE10CA"/>
    <w:rsid w:val="00BF74D2"/>
    <w:rsid w:val="00C01688"/>
    <w:rsid w:val="00C1035F"/>
    <w:rsid w:val="00C12003"/>
    <w:rsid w:val="00C125AE"/>
    <w:rsid w:val="00C15EE8"/>
    <w:rsid w:val="00C222D3"/>
    <w:rsid w:val="00C357AA"/>
    <w:rsid w:val="00C51C74"/>
    <w:rsid w:val="00C773F4"/>
    <w:rsid w:val="00C9510A"/>
    <w:rsid w:val="00C974A0"/>
    <w:rsid w:val="00CA29EE"/>
    <w:rsid w:val="00CD3F4F"/>
    <w:rsid w:val="00D15381"/>
    <w:rsid w:val="00D154B6"/>
    <w:rsid w:val="00D167DE"/>
    <w:rsid w:val="00D25030"/>
    <w:rsid w:val="00D27858"/>
    <w:rsid w:val="00D36082"/>
    <w:rsid w:val="00D3733D"/>
    <w:rsid w:val="00D40D8B"/>
    <w:rsid w:val="00D526B4"/>
    <w:rsid w:val="00D54E63"/>
    <w:rsid w:val="00D57A00"/>
    <w:rsid w:val="00D57FD3"/>
    <w:rsid w:val="00D70249"/>
    <w:rsid w:val="00D75F76"/>
    <w:rsid w:val="00D76CDD"/>
    <w:rsid w:val="00D85B54"/>
    <w:rsid w:val="00D96CE6"/>
    <w:rsid w:val="00DB5043"/>
    <w:rsid w:val="00DB7B81"/>
    <w:rsid w:val="00DC5B16"/>
    <w:rsid w:val="00DC67EF"/>
    <w:rsid w:val="00DF7497"/>
    <w:rsid w:val="00E40C7A"/>
    <w:rsid w:val="00E42D9D"/>
    <w:rsid w:val="00E438A4"/>
    <w:rsid w:val="00E52AFC"/>
    <w:rsid w:val="00E546A2"/>
    <w:rsid w:val="00E54D3C"/>
    <w:rsid w:val="00E63155"/>
    <w:rsid w:val="00E73839"/>
    <w:rsid w:val="00E7413D"/>
    <w:rsid w:val="00E74243"/>
    <w:rsid w:val="00E81E53"/>
    <w:rsid w:val="00E9796F"/>
    <w:rsid w:val="00EC6668"/>
    <w:rsid w:val="00EC7043"/>
    <w:rsid w:val="00ED2184"/>
    <w:rsid w:val="00ED7AA1"/>
    <w:rsid w:val="00EF1E0D"/>
    <w:rsid w:val="00F07FA9"/>
    <w:rsid w:val="00F109FA"/>
    <w:rsid w:val="00F1117D"/>
    <w:rsid w:val="00F21D0B"/>
    <w:rsid w:val="00F31BFC"/>
    <w:rsid w:val="00F35662"/>
    <w:rsid w:val="00F36EF1"/>
    <w:rsid w:val="00F43F04"/>
    <w:rsid w:val="00F54A69"/>
    <w:rsid w:val="00F6330D"/>
    <w:rsid w:val="00F72ECA"/>
    <w:rsid w:val="00F848A6"/>
    <w:rsid w:val="00F85294"/>
    <w:rsid w:val="00FA2A9B"/>
    <w:rsid w:val="00FB7336"/>
    <w:rsid w:val="00FC7093"/>
    <w:rsid w:val="00FD1D4B"/>
    <w:rsid w:val="00FF0959"/>
    <w:rsid w:val="00FF13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129D"/>
  <w15:docId w15:val="{ABF6B9EC-3E66-40EB-8DA1-125450C9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6BE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moradkovani">
    <w:name w:val="_mmo_radkovani"/>
    <w:basedOn w:val="Normln"/>
    <w:rsid w:val="00DF7497"/>
    <w:pPr>
      <w:spacing w:line="360" w:lineRule="auto"/>
    </w:pPr>
    <w:rPr>
      <w:rFonts w:ascii="Courier New" w:hAnsi="Courier New"/>
      <w:szCs w:val="20"/>
    </w:rPr>
  </w:style>
  <w:style w:type="paragraph" w:styleId="Odstavecseseznamem">
    <w:name w:val="List Paragraph"/>
    <w:basedOn w:val="Normln"/>
    <w:uiPriority w:val="34"/>
    <w:qFormat/>
    <w:rsid w:val="00407C9B"/>
    <w:pPr>
      <w:ind w:left="720"/>
      <w:contextualSpacing/>
    </w:pPr>
  </w:style>
  <w:style w:type="paragraph" w:styleId="Textbubliny">
    <w:name w:val="Balloon Text"/>
    <w:basedOn w:val="Normln"/>
    <w:link w:val="TextbublinyChar"/>
    <w:uiPriority w:val="99"/>
    <w:semiHidden/>
    <w:unhideWhenUsed/>
    <w:rsid w:val="00964C4B"/>
    <w:rPr>
      <w:rFonts w:ascii="Tahoma" w:hAnsi="Tahoma" w:cs="Tahoma"/>
      <w:sz w:val="16"/>
      <w:szCs w:val="16"/>
    </w:rPr>
  </w:style>
  <w:style w:type="character" w:customStyle="1" w:styleId="TextbublinyChar">
    <w:name w:val="Text bubliny Char"/>
    <w:basedOn w:val="Standardnpsmoodstavce"/>
    <w:link w:val="Textbubliny"/>
    <w:uiPriority w:val="99"/>
    <w:semiHidden/>
    <w:rsid w:val="00964C4B"/>
    <w:rPr>
      <w:rFonts w:ascii="Tahoma" w:eastAsia="Times New Roman" w:hAnsi="Tahoma" w:cs="Tahoma"/>
      <w:sz w:val="16"/>
      <w:szCs w:val="16"/>
      <w:lang w:eastAsia="cs-CZ"/>
    </w:rPr>
  </w:style>
  <w:style w:type="paragraph" w:styleId="Zkladntext">
    <w:name w:val="Body Text"/>
    <w:basedOn w:val="Normln"/>
    <w:link w:val="ZkladntextChar"/>
    <w:rsid w:val="004F4C82"/>
    <w:pPr>
      <w:spacing w:after="120"/>
    </w:pPr>
    <w:rPr>
      <w:rFonts w:ascii="Arial" w:hAnsi="Arial"/>
      <w:sz w:val="20"/>
      <w:szCs w:val="20"/>
      <w:lang w:val="x-none" w:eastAsia="x-none"/>
    </w:rPr>
  </w:style>
  <w:style w:type="character" w:customStyle="1" w:styleId="ZkladntextChar">
    <w:name w:val="Základní text Char"/>
    <w:basedOn w:val="Standardnpsmoodstavce"/>
    <w:link w:val="Zkladntext"/>
    <w:rsid w:val="004F4C82"/>
    <w:rPr>
      <w:rFonts w:ascii="Arial" w:eastAsia="Times New Roman" w:hAnsi="Arial" w:cs="Times New Roman"/>
      <w:sz w:val="20"/>
      <w:szCs w:val="20"/>
      <w:lang w:val="x-none" w:eastAsia="x-none"/>
    </w:rPr>
  </w:style>
  <w:style w:type="paragraph" w:styleId="Bezmezer">
    <w:name w:val="No Spacing"/>
    <w:uiPriority w:val="1"/>
    <w:qFormat/>
    <w:rsid w:val="00D27858"/>
    <w:pPr>
      <w:spacing w:after="0" w:line="240" w:lineRule="auto"/>
    </w:pPr>
    <w:rPr>
      <w:rFonts w:ascii="Calibri" w:eastAsia="Calibri" w:hAnsi="Calibri" w:cs="Times New Roman"/>
    </w:rPr>
  </w:style>
  <w:style w:type="paragraph" w:styleId="Zkladntextodsazen">
    <w:name w:val="Body Text Indent"/>
    <w:basedOn w:val="Normln"/>
    <w:link w:val="ZkladntextodsazenChar"/>
    <w:uiPriority w:val="99"/>
    <w:semiHidden/>
    <w:unhideWhenUsed/>
    <w:rsid w:val="00BC13D0"/>
    <w:pPr>
      <w:spacing w:after="120"/>
      <w:ind w:left="283"/>
    </w:pPr>
  </w:style>
  <w:style w:type="character" w:customStyle="1" w:styleId="ZkladntextodsazenChar">
    <w:name w:val="Základní text odsazený Char"/>
    <w:basedOn w:val="Standardnpsmoodstavce"/>
    <w:link w:val="Zkladntextodsazen"/>
    <w:uiPriority w:val="99"/>
    <w:semiHidden/>
    <w:rsid w:val="00BC13D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239473">
      <w:bodyDiv w:val="1"/>
      <w:marLeft w:val="0"/>
      <w:marRight w:val="0"/>
      <w:marTop w:val="0"/>
      <w:marBottom w:val="0"/>
      <w:divBdr>
        <w:top w:val="none" w:sz="0" w:space="0" w:color="auto"/>
        <w:left w:val="none" w:sz="0" w:space="0" w:color="auto"/>
        <w:bottom w:val="none" w:sz="0" w:space="0" w:color="auto"/>
        <w:right w:val="none" w:sz="0" w:space="0" w:color="auto"/>
      </w:divBdr>
    </w:div>
    <w:div w:id="405146798">
      <w:bodyDiv w:val="1"/>
      <w:marLeft w:val="0"/>
      <w:marRight w:val="0"/>
      <w:marTop w:val="0"/>
      <w:marBottom w:val="0"/>
      <w:divBdr>
        <w:top w:val="none" w:sz="0" w:space="0" w:color="auto"/>
        <w:left w:val="none" w:sz="0" w:space="0" w:color="auto"/>
        <w:bottom w:val="none" w:sz="0" w:space="0" w:color="auto"/>
        <w:right w:val="none" w:sz="0" w:space="0" w:color="auto"/>
      </w:divBdr>
    </w:div>
    <w:div w:id="487475119">
      <w:bodyDiv w:val="1"/>
      <w:marLeft w:val="0"/>
      <w:marRight w:val="0"/>
      <w:marTop w:val="0"/>
      <w:marBottom w:val="0"/>
      <w:divBdr>
        <w:top w:val="none" w:sz="0" w:space="0" w:color="auto"/>
        <w:left w:val="none" w:sz="0" w:space="0" w:color="auto"/>
        <w:bottom w:val="none" w:sz="0" w:space="0" w:color="auto"/>
        <w:right w:val="none" w:sz="0" w:space="0" w:color="auto"/>
      </w:divBdr>
    </w:div>
    <w:div w:id="660816610">
      <w:bodyDiv w:val="1"/>
      <w:marLeft w:val="0"/>
      <w:marRight w:val="0"/>
      <w:marTop w:val="0"/>
      <w:marBottom w:val="0"/>
      <w:divBdr>
        <w:top w:val="none" w:sz="0" w:space="0" w:color="auto"/>
        <w:left w:val="none" w:sz="0" w:space="0" w:color="auto"/>
        <w:bottom w:val="none" w:sz="0" w:space="0" w:color="auto"/>
        <w:right w:val="none" w:sz="0" w:space="0" w:color="auto"/>
      </w:divBdr>
    </w:div>
    <w:div w:id="744693929">
      <w:bodyDiv w:val="1"/>
      <w:marLeft w:val="0"/>
      <w:marRight w:val="0"/>
      <w:marTop w:val="0"/>
      <w:marBottom w:val="0"/>
      <w:divBdr>
        <w:top w:val="none" w:sz="0" w:space="0" w:color="auto"/>
        <w:left w:val="none" w:sz="0" w:space="0" w:color="auto"/>
        <w:bottom w:val="none" w:sz="0" w:space="0" w:color="auto"/>
        <w:right w:val="none" w:sz="0" w:space="0" w:color="auto"/>
      </w:divBdr>
    </w:div>
    <w:div w:id="794710928">
      <w:bodyDiv w:val="1"/>
      <w:marLeft w:val="0"/>
      <w:marRight w:val="0"/>
      <w:marTop w:val="0"/>
      <w:marBottom w:val="0"/>
      <w:divBdr>
        <w:top w:val="none" w:sz="0" w:space="0" w:color="auto"/>
        <w:left w:val="none" w:sz="0" w:space="0" w:color="auto"/>
        <w:bottom w:val="none" w:sz="0" w:space="0" w:color="auto"/>
        <w:right w:val="none" w:sz="0" w:space="0" w:color="auto"/>
      </w:divBdr>
    </w:div>
    <w:div w:id="1360013891">
      <w:bodyDiv w:val="1"/>
      <w:marLeft w:val="0"/>
      <w:marRight w:val="0"/>
      <w:marTop w:val="0"/>
      <w:marBottom w:val="0"/>
      <w:divBdr>
        <w:top w:val="none" w:sz="0" w:space="0" w:color="auto"/>
        <w:left w:val="none" w:sz="0" w:space="0" w:color="auto"/>
        <w:bottom w:val="none" w:sz="0" w:space="0" w:color="auto"/>
        <w:right w:val="none" w:sz="0" w:space="0" w:color="auto"/>
      </w:divBdr>
    </w:div>
    <w:div w:id="1439301977">
      <w:bodyDiv w:val="1"/>
      <w:marLeft w:val="0"/>
      <w:marRight w:val="0"/>
      <w:marTop w:val="0"/>
      <w:marBottom w:val="0"/>
      <w:divBdr>
        <w:top w:val="none" w:sz="0" w:space="0" w:color="auto"/>
        <w:left w:val="none" w:sz="0" w:space="0" w:color="auto"/>
        <w:bottom w:val="none" w:sz="0" w:space="0" w:color="auto"/>
        <w:right w:val="none" w:sz="0" w:space="0" w:color="auto"/>
      </w:divBdr>
    </w:div>
    <w:div w:id="19129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559</Words>
  <Characters>3302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Pavlasová Ivana</cp:lastModifiedBy>
  <cp:revision>15</cp:revision>
  <cp:lastPrinted>2021-09-21T06:38:00Z</cp:lastPrinted>
  <dcterms:created xsi:type="dcterms:W3CDTF">2021-09-20T11:07:00Z</dcterms:created>
  <dcterms:modified xsi:type="dcterms:W3CDTF">2021-09-29T10:16:00Z</dcterms:modified>
</cp:coreProperties>
</file>