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1D" w:rsidRDefault="005B771D" w:rsidP="005B771D">
      <w:pPr>
        <w:pStyle w:val="mmozprava"/>
        <w:rPr>
          <w:rFonts w:ascii="Times New Roman" w:hAnsi="Times New Roman"/>
          <w:sz w:val="28"/>
        </w:rPr>
      </w:pPr>
      <w:r>
        <w:rPr>
          <w:rFonts w:ascii="Times New Roman" w:hAnsi="Times New Roman"/>
          <w:sz w:val="28"/>
        </w:rPr>
        <w:t>Důvodová zpráva:</w:t>
      </w:r>
    </w:p>
    <w:p w:rsidR="005B771D" w:rsidRDefault="005B771D" w:rsidP="005B771D">
      <w:pPr>
        <w:jc w:val="both"/>
        <w:rPr>
          <w:b/>
          <w:u w:val="single"/>
        </w:rPr>
      </w:pPr>
    </w:p>
    <w:p w:rsidR="00255FB2" w:rsidRPr="004212BE" w:rsidRDefault="000272F5" w:rsidP="004212BE">
      <w:pPr>
        <w:jc w:val="both"/>
        <w:rPr>
          <w:b/>
          <w:u w:val="single"/>
        </w:rPr>
      </w:pPr>
      <w:r>
        <w:rPr>
          <w:b/>
          <w:u w:val="single"/>
        </w:rPr>
        <w:t>K bod</w:t>
      </w:r>
      <w:r w:rsidR="00591BF7">
        <w:rPr>
          <w:b/>
          <w:u w:val="single"/>
        </w:rPr>
        <w:t>u</w:t>
      </w:r>
      <w:r>
        <w:rPr>
          <w:b/>
          <w:u w:val="single"/>
        </w:rPr>
        <w:t xml:space="preserve"> 1)</w:t>
      </w:r>
      <w:r w:rsidR="002B4929">
        <w:rPr>
          <w:b/>
          <w:u w:val="single"/>
        </w:rPr>
        <w:t xml:space="preserve"> </w:t>
      </w:r>
    </w:p>
    <w:p w:rsidR="005B771D" w:rsidRDefault="005B771D" w:rsidP="005B771D">
      <w:pPr>
        <w:pStyle w:val="Nadpis2"/>
        <w:spacing w:after="0" w:line="240" w:lineRule="auto"/>
        <w:jc w:val="both"/>
        <w:rPr>
          <w:rFonts w:ascii="Times New Roman" w:hAnsi="Times New Roman"/>
          <w:sz w:val="24"/>
          <w:szCs w:val="24"/>
        </w:rPr>
      </w:pPr>
    </w:p>
    <w:p w:rsidR="005B771D" w:rsidRPr="00B40F29" w:rsidRDefault="005B771D" w:rsidP="005B771D">
      <w:pPr>
        <w:pStyle w:val="Nadpis2"/>
        <w:spacing w:after="0" w:line="240" w:lineRule="auto"/>
        <w:jc w:val="both"/>
        <w:rPr>
          <w:rFonts w:ascii="Times New Roman" w:hAnsi="Times New Roman"/>
          <w:sz w:val="24"/>
          <w:szCs w:val="24"/>
        </w:rPr>
      </w:pPr>
      <w:r w:rsidRPr="00B40F29">
        <w:rPr>
          <w:rFonts w:ascii="Times New Roman" w:hAnsi="Times New Roman"/>
          <w:sz w:val="24"/>
          <w:szCs w:val="24"/>
        </w:rPr>
        <w:t>Žadatel</w:t>
      </w:r>
    </w:p>
    <w:p w:rsidR="005B771D" w:rsidRPr="00B40F29" w:rsidRDefault="005B771D" w:rsidP="005B771D">
      <w:pPr>
        <w:pStyle w:val="Nadpis2"/>
        <w:spacing w:after="0" w:line="240" w:lineRule="auto"/>
        <w:jc w:val="both"/>
        <w:rPr>
          <w:rFonts w:ascii="Times New Roman" w:hAnsi="Times New Roman"/>
          <w:b w:val="0"/>
          <w:color w:val="000000"/>
          <w:sz w:val="24"/>
          <w:szCs w:val="24"/>
          <w:u w:val="none"/>
        </w:rPr>
      </w:pPr>
      <w:r w:rsidRPr="00B40F29">
        <w:rPr>
          <w:rFonts w:ascii="Times New Roman" w:hAnsi="Times New Roman"/>
          <w:b w:val="0"/>
          <w:color w:val="000000"/>
          <w:sz w:val="24"/>
          <w:szCs w:val="24"/>
          <w:u w:val="none"/>
        </w:rPr>
        <w:t xml:space="preserve">Biskupství </w:t>
      </w:r>
      <w:proofErr w:type="spellStart"/>
      <w:r w:rsidRPr="00B40F29">
        <w:rPr>
          <w:rFonts w:ascii="Times New Roman" w:hAnsi="Times New Roman"/>
          <w:b w:val="0"/>
          <w:color w:val="000000"/>
          <w:sz w:val="24"/>
          <w:szCs w:val="24"/>
          <w:u w:val="none"/>
        </w:rPr>
        <w:t>ostravsko</w:t>
      </w:r>
      <w:proofErr w:type="spellEnd"/>
      <w:r w:rsidRPr="00B40F29">
        <w:rPr>
          <w:rFonts w:ascii="Times New Roman" w:hAnsi="Times New Roman"/>
          <w:b w:val="0"/>
          <w:color w:val="000000"/>
          <w:sz w:val="24"/>
          <w:szCs w:val="24"/>
          <w:u w:val="none"/>
        </w:rPr>
        <w:t xml:space="preserve"> – opavské, Kostelní nám. 3172/1, 728 02 Ostrava, IČ</w:t>
      </w:r>
      <w:r w:rsidR="00255FB2">
        <w:rPr>
          <w:rFonts w:ascii="Times New Roman" w:hAnsi="Times New Roman"/>
          <w:b w:val="0"/>
          <w:color w:val="000000"/>
          <w:sz w:val="24"/>
          <w:szCs w:val="24"/>
          <w:u w:val="none"/>
        </w:rPr>
        <w:t>O</w:t>
      </w:r>
      <w:r w:rsidRPr="00B40F29">
        <w:rPr>
          <w:rFonts w:ascii="Times New Roman" w:hAnsi="Times New Roman"/>
          <w:b w:val="0"/>
          <w:color w:val="000000"/>
          <w:sz w:val="24"/>
          <w:szCs w:val="24"/>
          <w:u w:val="none"/>
        </w:rPr>
        <w:t>: 65468953</w:t>
      </w:r>
    </w:p>
    <w:p w:rsidR="00F27084" w:rsidRDefault="002F11C7" w:rsidP="005B771D">
      <w:r>
        <w:t>(Příloha č. 1/3 – 1/</w:t>
      </w:r>
      <w:r w:rsidR="004212BE">
        <w:t>7)</w:t>
      </w:r>
    </w:p>
    <w:p w:rsidR="002F11C7" w:rsidRPr="00B40F29" w:rsidRDefault="002F11C7" w:rsidP="005B771D"/>
    <w:p w:rsidR="005B771D" w:rsidRPr="00B40F29" w:rsidRDefault="005B771D" w:rsidP="005B771D">
      <w:pPr>
        <w:rPr>
          <w:b/>
          <w:u w:val="single"/>
        </w:rPr>
      </w:pPr>
      <w:r w:rsidRPr="00B40F29">
        <w:rPr>
          <w:b/>
          <w:u w:val="single"/>
        </w:rPr>
        <w:t>Účel</w:t>
      </w:r>
    </w:p>
    <w:p w:rsidR="005B771D" w:rsidRPr="00255FB2" w:rsidRDefault="004212BE" w:rsidP="005B771D">
      <w:pPr>
        <w:jc w:val="both"/>
      </w:pPr>
      <w:r>
        <w:t>R</w:t>
      </w:r>
      <w:r w:rsidR="00255FB2">
        <w:t>ozvoj úřadu Biskupství ostravsko-opavského</w:t>
      </w:r>
    </w:p>
    <w:p w:rsidR="00255FB2" w:rsidRPr="00B40F29" w:rsidRDefault="00255FB2" w:rsidP="005B771D">
      <w:pPr>
        <w:jc w:val="both"/>
        <w:rPr>
          <w:b/>
          <w:u w:val="single"/>
        </w:rPr>
      </w:pPr>
    </w:p>
    <w:p w:rsidR="005B771D" w:rsidRPr="00B40F29" w:rsidRDefault="005B771D" w:rsidP="005B771D">
      <w:pPr>
        <w:pStyle w:val="Nadpis2"/>
        <w:spacing w:after="0" w:line="240" w:lineRule="auto"/>
        <w:jc w:val="both"/>
        <w:rPr>
          <w:rFonts w:ascii="Times New Roman" w:hAnsi="Times New Roman"/>
          <w:sz w:val="24"/>
          <w:szCs w:val="24"/>
        </w:rPr>
      </w:pPr>
      <w:r w:rsidRPr="00B40F29">
        <w:rPr>
          <w:rFonts w:ascii="Times New Roman" w:hAnsi="Times New Roman"/>
          <w:sz w:val="24"/>
          <w:szCs w:val="24"/>
        </w:rPr>
        <w:t>Situace</w:t>
      </w:r>
    </w:p>
    <w:p w:rsidR="00255FB2" w:rsidRPr="00A04BF6" w:rsidRDefault="00255FB2" w:rsidP="00255FB2">
      <w:pPr>
        <w:pStyle w:val="Zkladntext"/>
        <w:rPr>
          <w:bCs/>
        </w:rPr>
      </w:pPr>
      <w:r w:rsidRPr="00A04BF6">
        <w:rPr>
          <w:bCs/>
        </w:rPr>
        <w:t>Žadatel je vlastníkem budovy č. p. 3172, která je umístě</w:t>
      </w:r>
      <w:r w:rsidR="00920942">
        <w:rPr>
          <w:bCs/>
        </w:rPr>
        <w:t xml:space="preserve">na na pozemcích </w:t>
      </w:r>
      <w:proofErr w:type="spellStart"/>
      <w:r w:rsidR="00920942">
        <w:rPr>
          <w:bCs/>
        </w:rPr>
        <w:t>parc</w:t>
      </w:r>
      <w:proofErr w:type="spellEnd"/>
      <w:r w:rsidR="00920942">
        <w:rPr>
          <w:bCs/>
        </w:rPr>
        <w:t>. č. 76/3 a </w:t>
      </w:r>
      <w:r w:rsidRPr="00A04BF6">
        <w:rPr>
          <w:bCs/>
        </w:rPr>
        <w:t>3478/6</w:t>
      </w:r>
      <w:r w:rsidR="005535D6">
        <w:rPr>
          <w:bCs/>
        </w:rPr>
        <w:t>,</w:t>
      </w:r>
      <w:r w:rsidRPr="00A04BF6">
        <w:rPr>
          <w:bCs/>
        </w:rPr>
        <w:t xml:space="preserve"> vše v </w:t>
      </w:r>
      <w:proofErr w:type="spellStart"/>
      <w:r w:rsidRPr="00A04BF6">
        <w:rPr>
          <w:bCs/>
        </w:rPr>
        <w:t>k.ú</w:t>
      </w:r>
      <w:proofErr w:type="spellEnd"/>
      <w:r w:rsidRPr="00A04BF6">
        <w:rPr>
          <w:bCs/>
        </w:rPr>
        <w:t xml:space="preserve">. Moravská Ostrava, obec Ostrava, kdy pozemek </w:t>
      </w:r>
      <w:proofErr w:type="spellStart"/>
      <w:r w:rsidRPr="00A04BF6">
        <w:rPr>
          <w:bCs/>
        </w:rPr>
        <w:t>parc</w:t>
      </w:r>
      <w:proofErr w:type="spellEnd"/>
      <w:r w:rsidRPr="00A04BF6">
        <w:rPr>
          <w:bCs/>
        </w:rPr>
        <w:t>. č. 76/3 je ve</w:t>
      </w:r>
      <w:r w:rsidR="00920942">
        <w:rPr>
          <w:bCs/>
        </w:rPr>
        <w:t> </w:t>
      </w:r>
      <w:r w:rsidRPr="00A04BF6">
        <w:rPr>
          <w:bCs/>
        </w:rPr>
        <w:t xml:space="preserve">vlastnictví statutárního města Ostravy a pozemek </w:t>
      </w:r>
      <w:proofErr w:type="spellStart"/>
      <w:r w:rsidRPr="00A04BF6">
        <w:rPr>
          <w:bCs/>
        </w:rPr>
        <w:t>parc</w:t>
      </w:r>
      <w:proofErr w:type="spellEnd"/>
      <w:r w:rsidRPr="00A04BF6">
        <w:rPr>
          <w:bCs/>
        </w:rPr>
        <w:t>. č. 3478/6 je ve vlastnictví statutárního města Ostravy, svěřený městskému obvodu Moravská Ostrava a Přívoz.</w:t>
      </w:r>
    </w:p>
    <w:p w:rsidR="00255FB2" w:rsidRPr="00A04BF6" w:rsidRDefault="00255FB2" w:rsidP="00255FB2">
      <w:pPr>
        <w:pStyle w:val="Zkladntext"/>
        <w:rPr>
          <w:bCs/>
        </w:rPr>
      </w:pPr>
      <w:r w:rsidRPr="00A04BF6">
        <w:rPr>
          <w:bCs/>
        </w:rPr>
        <w:t>V současné době jsou pozemky užívány žadatelem na základě smluv o výpůjčce.</w:t>
      </w:r>
    </w:p>
    <w:p w:rsidR="004212BE" w:rsidRPr="002B4929" w:rsidRDefault="00255FB2" w:rsidP="002B4929">
      <w:pPr>
        <w:pStyle w:val="Zkladntext"/>
        <w:rPr>
          <w:bCs/>
        </w:rPr>
      </w:pPr>
      <w:r w:rsidRPr="00A04BF6">
        <w:rPr>
          <w:bCs/>
        </w:rPr>
        <w:t xml:space="preserve">Žadatel je rovněž vlastníkem pozemku </w:t>
      </w:r>
      <w:proofErr w:type="spellStart"/>
      <w:r w:rsidRPr="00A04BF6">
        <w:rPr>
          <w:bCs/>
        </w:rPr>
        <w:t>parc</w:t>
      </w:r>
      <w:proofErr w:type="spellEnd"/>
      <w:r w:rsidRPr="00A04BF6">
        <w:rPr>
          <w:bCs/>
        </w:rPr>
        <w:t>. č. 78, jehož součástí je budova č.p. 84</w:t>
      </w:r>
      <w:r>
        <w:rPr>
          <w:bCs/>
        </w:rPr>
        <w:t xml:space="preserve"> v </w:t>
      </w:r>
      <w:proofErr w:type="spellStart"/>
      <w:r>
        <w:rPr>
          <w:bCs/>
        </w:rPr>
        <w:t>k.ú</w:t>
      </w:r>
      <w:proofErr w:type="spellEnd"/>
      <w:r>
        <w:rPr>
          <w:bCs/>
        </w:rPr>
        <w:t>. Moravská Ostrava, obec Ostrava.</w:t>
      </w:r>
    </w:p>
    <w:p w:rsidR="004212BE" w:rsidRDefault="004212BE" w:rsidP="004212BE">
      <w:pPr>
        <w:pStyle w:val="mmoradkovani"/>
        <w:spacing w:after="0" w:line="240" w:lineRule="auto"/>
        <w:jc w:val="both"/>
        <w:rPr>
          <w:rFonts w:ascii="Times New Roman" w:hAnsi="Times New Roman"/>
          <w:b/>
          <w:bCs/>
          <w:sz w:val="24"/>
          <w:szCs w:val="24"/>
          <w:u w:val="single"/>
        </w:rPr>
      </w:pPr>
    </w:p>
    <w:p w:rsidR="004212BE" w:rsidRPr="00B40F29" w:rsidRDefault="004212BE" w:rsidP="004212BE">
      <w:pPr>
        <w:pStyle w:val="mmoradkovani"/>
        <w:spacing w:after="0" w:line="240" w:lineRule="auto"/>
        <w:jc w:val="both"/>
        <w:rPr>
          <w:rFonts w:ascii="Times New Roman" w:hAnsi="Times New Roman"/>
          <w:b/>
          <w:bCs/>
          <w:sz w:val="24"/>
          <w:szCs w:val="24"/>
          <w:u w:val="single"/>
        </w:rPr>
      </w:pPr>
      <w:r w:rsidRPr="00B40F29">
        <w:rPr>
          <w:rFonts w:ascii="Times New Roman" w:hAnsi="Times New Roman"/>
          <w:b/>
          <w:bCs/>
          <w:sz w:val="24"/>
          <w:szCs w:val="24"/>
          <w:u w:val="single"/>
        </w:rPr>
        <w:t xml:space="preserve">Předmět:    </w:t>
      </w:r>
    </w:p>
    <w:p w:rsidR="004212BE" w:rsidRPr="00B40F29" w:rsidRDefault="004212BE" w:rsidP="004212BE">
      <w:pPr>
        <w:pStyle w:val="mmoradkovani"/>
        <w:spacing w:after="0" w:line="240" w:lineRule="auto"/>
        <w:jc w:val="both"/>
        <w:rPr>
          <w:rFonts w:ascii="Times New Roman" w:hAnsi="Times New Roman"/>
          <w:bCs/>
          <w:sz w:val="24"/>
          <w:szCs w:val="24"/>
        </w:rPr>
      </w:pPr>
      <w:r>
        <w:rPr>
          <w:rFonts w:ascii="Times New Roman" w:hAnsi="Times New Roman"/>
          <w:bCs/>
          <w:sz w:val="24"/>
          <w:szCs w:val="24"/>
        </w:rPr>
        <w:t xml:space="preserve">Prodej částí </w:t>
      </w:r>
      <w:r w:rsidRPr="00B40F29">
        <w:rPr>
          <w:rFonts w:ascii="Times New Roman" w:hAnsi="Times New Roman"/>
          <w:bCs/>
          <w:sz w:val="24"/>
          <w:szCs w:val="24"/>
        </w:rPr>
        <w:t>pozemk</w:t>
      </w:r>
      <w:r>
        <w:rPr>
          <w:rFonts w:ascii="Times New Roman" w:hAnsi="Times New Roman"/>
          <w:bCs/>
          <w:sz w:val="24"/>
          <w:szCs w:val="24"/>
        </w:rPr>
        <w:t>ů</w:t>
      </w:r>
      <w:r w:rsidRPr="00B40F29">
        <w:rPr>
          <w:rFonts w:ascii="Times New Roman" w:hAnsi="Times New Roman"/>
          <w:bCs/>
          <w:sz w:val="24"/>
          <w:szCs w:val="24"/>
        </w:rPr>
        <w:t>, a to:</w:t>
      </w:r>
    </w:p>
    <w:p w:rsidR="004212BE" w:rsidRPr="00A04BF6" w:rsidRDefault="004212BE" w:rsidP="004212BE">
      <w:pPr>
        <w:jc w:val="both"/>
      </w:pPr>
      <w:r>
        <w:t>část pozem</w:t>
      </w:r>
      <w:r w:rsidRPr="00A04BF6">
        <w:t>k</w:t>
      </w:r>
      <w:r>
        <w:t>u</w:t>
      </w:r>
      <w:r w:rsidRPr="00A04BF6">
        <w:t xml:space="preserve"> </w:t>
      </w:r>
      <w:proofErr w:type="spellStart"/>
      <w:r w:rsidRPr="00A04BF6">
        <w:t>parc</w:t>
      </w:r>
      <w:proofErr w:type="spellEnd"/>
      <w:r w:rsidRPr="00A04BF6">
        <w:t xml:space="preserve">. č. 81/2 – ostatní plocha, zeleň o výměře </w:t>
      </w:r>
      <w:r>
        <w:t>4 m</w:t>
      </w:r>
      <w:r w:rsidRPr="000272F5">
        <w:rPr>
          <w:vertAlign w:val="superscript"/>
        </w:rPr>
        <w:t>2</w:t>
      </w:r>
      <w:r>
        <w:t xml:space="preserve"> z celkové výměry </w:t>
      </w:r>
      <w:r w:rsidRPr="00A04BF6">
        <w:t>64 m</w:t>
      </w:r>
      <w:r w:rsidRPr="00A04BF6">
        <w:rPr>
          <w:vertAlign w:val="superscript"/>
        </w:rPr>
        <w:t>2</w:t>
      </w:r>
      <w:r w:rsidRPr="00A04BF6">
        <w:t xml:space="preserve">, </w:t>
      </w:r>
    </w:p>
    <w:p w:rsidR="004212BE" w:rsidRPr="00A04BF6" w:rsidRDefault="004212BE" w:rsidP="004212BE">
      <w:pPr>
        <w:jc w:val="both"/>
      </w:pPr>
      <w:r>
        <w:t>část</w:t>
      </w:r>
      <w:r w:rsidRPr="00A04BF6">
        <w:t xml:space="preserve"> pozemk</w:t>
      </w:r>
      <w:r>
        <w:t>u</w:t>
      </w:r>
      <w:r w:rsidRPr="00A04BF6">
        <w:t xml:space="preserve"> </w:t>
      </w:r>
      <w:proofErr w:type="spellStart"/>
      <w:r w:rsidRPr="00A04BF6">
        <w:t>parc</w:t>
      </w:r>
      <w:proofErr w:type="spellEnd"/>
      <w:r w:rsidRPr="00A04BF6">
        <w:t>. č. 86/11 – ostatní plocha, zeleň o výměře</w:t>
      </w:r>
      <w:r>
        <w:t xml:space="preserve"> 165 m</w:t>
      </w:r>
      <w:r w:rsidRPr="000272F5">
        <w:rPr>
          <w:vertAlign w:val="superscript"/>
        </w:rPr>
        <w:t>2</w:t>
      </w:r>
      <w:r>
        <w:t xml:space="preserve"> z celkové výměry 2976 m</w:t>
      </w:r>
      <w:r w:rsidRPr="00A04BF6">
        <w:rPr>
          <w:vertAlign w:val="superscript"/>
        </w:rPr>
        <w:t>2</w:t>
      </w:r>
    </w:p>
    <w:p w:rsidR="004212BE" w:rsidRPr="00B40F29" w:rsidRDefault="004212BE" w:rsidP="004212BE">
      <w:pPr>
        <w:jc w:val="both"/>
      </w:pPr>
      <w:r w:rsidRPr="00B40F29">
        <w:t>v k.</w:t>
      </w:r>
      <w:r>
        <w:t xml:space="preserve"> </w:t>
      </w:r>
      <w:r w:rsidRPr="00B40F29">
        <w:t>ú Moravská Ostrava, obec Ostrava, ve vlastnictví statutárního města Ostravy</w:t>
      </w:r>
      <w:r>
        <w:t>, nesvěřené městskému obvodu Moravská Ostrava a Přívoz – ul. Střelniční</w:t>
      </w:r>
    </w:p>
    <w:p w:rsidR="004212BE" w:rsidRPr="00B40F29" w:rsidRDefault="004212BE" w:rsidP="004212BE">
      <w:pPr>
        <w:ind w:left="180" w:hanging="180"/>
        <w:jc w:val="both"/>
      </w:pPr>
    </w:p>
    <w:p w:rsidR="004212BE" w:rsidRDefault="004212BE" w:rsidP="00F97D02">
      <w:pPr>
        <w:jc w:val="both"/>
      </w:pPr>
      <w:r w:rsidRPr="00B40F29">
        <w:t xml:space="preserve">Celková výměra pozemků činí </w:t>
      </w:r>
      <w:r>
        <w:t>169</w:t>
      </w:r>
      <w:r w:rsidRPr="00B40F29">
        <w:t xml:space="preserve"> m</w:t>
      </w:r>
      <w:r w:rsidRPr="00B40F29">
        <w:rPr>
          <w:vertAlign w:val="superscript"/>
        </w:rPr>
        <w:t>2</w:t>
      </w:r>
      <w:r w:rsidRPr="00B40F29">
        <w:t>.</w:t>
      </w:r>
      <w:r w:rsidR="00F97D02">
        <w:t xml:space="preserve"> </w:t>
      </w:r>
      <w:r>
        <w:t>(Příloha č. 1/1 – 1/2)</w:t>
      </w:r>
    </w:p>
    <w:p w:rsidR="003C4677" w:rsidRDefault="003C4677" w:rsidP="004212BE">
      <w:pPr>
        <w:tabs>
          <w:tab w:val="left" w:pos="1440"/>
        </w:tabs>
        <w:jc w:val="both"/>
      </w:pPr>
    </w:p>
    <w:p w:rsidR="003C4677" w:rsidRPr="00B40F29" w:rsidRDefault="003C4677" w:rsidP="003C4677">
      <w:pPr>
        <w:pStyle w:val="Zkladntext"/>
        <w:rPr>
          <w:b/>
          <w:bCs/>
          <w:u w:val="single"/>
        </w:rPr>
      </w:pPr>
      <w:r w:rsidRPr="00B40F29">
        <w:rPr>
          <w:b/>
          <w:bCs/>
          <w:u w:val="single"/>
        </w:rPr>
        <w:t>Informace</w:t>
      </w:r>
    </w:p>
    <w:p w:rsidR="003C4677" w:rsidRDefault="003C4677" w:rsidP="003C4677">
      <w:pPr>
        <w:jc w:val="both"/>
      </w:pPr>
      <w:r w:rsidRPr="00A04BF6">
        <w:t>Žadatel o prodej pozemk</w:t>
      </w:r>
      <w:r>
        <w:t>u</w:t>
      </w:r>
      <w:r w:rsidRPr="00A04BF6">
        <w:t xml:space="preserve"> </w:t>
      </w:r>
      <w:proofErr w:type="spellStart"/>
      <w:r w:rsidRPr="00A04BF6">
        <w:t>parc</w:t>
      </w:r>
      <w:proofErr w:type="spellEnd"/>
      <w:r w:rsidRPr="00A04BF6">
        <w:t>. č. 81/</w:t>
      </w:r>
      <w:r>
        <w:t>2 a</w:t>
      </w:r>
      <w:r w:rsidRPr="00A04BF6">
        <w:t xml:space="preserve"> </w:t>
      </w:r>
      <w:r>
        <w:t xml:space="preserve">části </w:t>
      </w:r>
      <w:r w:rsidRPr="00A04BF6">
        <w:t xml:space="preserve">pozemku </w:t>
      </w:r>
      <w:proofErr w:type="spellStart"/>
      <w:r w:rsidRPr="00A04BF6">
        <w:t>parc</w:t>
      </w:r>
      <w:proofErr w:type="spellEnd"/>
      <w:r w:rsidRPr="00A04BF6">
        <w:t xml:space="preserve">. č. 86/11 Ostrava, obec Ostrava </w:t>
      </w:r>
      <w:r w:rsidRPr="004D098D">
        <w:t xml:space="preserve">požádal již v minulosti, ale tuto žádost stáhl s ohledem na probíhající řízení o umístění stavby „Polyfunkční dům </w:t>
      </w:r>
      <w:proofErr w:type="spellStart"/>
      <w:r w:rsidRPr="004D098D">
        <w:t>Vaclaw</w:t>
      </w:r>
      <w:proofErr w:type="spellEnd"/>
      <w:r w:rsidRPr="004D098D">
        <w:t xml:space="preserve"> na Kostelním náměstí v Moravské Ostravě“.</w:t>
      </w:r>
    </w:p>
    <w:p w:rsidR="00201A09" w:rsidRDefault="003C4677" w:rsidP="00F97D02">
      <w:pPr>
        <w:jc w:val="both"/>
      </w:pPr>
      <w:r>
        <w:t>Následně znovu požádal o prodej části pozemku 86/11</w:t>
      </w:r>
      <w:r w:rsidR="00F97D02">
        <w:t xml:space="preserve"> o výměře 128 m</w:t>
      </w:r>
      <w:r w:rsidR="00F97D02" w:rsidRPr="00F97D02">
        <w:rPr>
          <w:vertAlign w:val="superscript"/>
        </w:rPr>
        <w:t>2</w:t>
      </w:r>
      <w:r w:rsidR="00F97D02">
        <w:t xml:space="preserve">, rozděleného dle geometrického plánu č. 6008-46/2019, nově označenou jako pozemek </w:t>
      </w:r>
      <w:proofErr w:type="spellStart"/>
      <w:r w:rsidR="00F97D02">
        <w:t>parc</w:t>
      </w:r>
      <w:proofErr w:type="spellEnd"/>
      <w:r w:rsidR="00F97D02">
        <w:t xml:space="preserve">. </w:t>
      </w:r>
      <w:proofErr w:type="gramStart"/>
      <w:r w:rsidR="00F97D02">
        <w:t>č.</w:t>
      </w:r>
      <w:proofErr w:type="gramEnd"/>
      <w:r w:rsidR="00F97D02">
        <w:t xml:space="preserve"> 86/39</w:t>
      </w:r>
      <w:r w:rsidR="00086A82">
        <w:t xml:space="preserve">     </w:t>
      </w:r>
      <w:r w:rsidR="00F97D02">
        <w:t xml:space="preserve"> </w:t>
      </w:r>
      <w:r>
        <w:t>v k.</w:t>
      </w:r>
      <w:r w:rsidR="00086A82">
        <w:t xml:space="preserve"> </w:t>
      </w:r>
      <w:proofErr w:type="spellStart"/>
      <w:r>
        <w:t>ú.</w:t>
      </w:r>
      <w:proofErr w:type="spellEnd"/>
      <w:r>
        <w:t xml:space="preserve"> Moravská Ostrava, obec Ostrava</w:t>
      </w:r>
      <w:r w:rsidR="00F97D02">
        <w:t xml:space="preserve">. </w:t>
      </w:r>
      <w:r>
        <w:t xml:space="preserve">Tato požadovaná část pozemku byla </w:t>
      </w:r>
      <w:proofErr w:type="gramStart"/>
      <w:r>
        <w:t xml:space="preserve">vymezena </w:t>
      </w:r>
      <w:r w:rsidR="00086A82">
        <w:t xml:space="preserve">                </w:t>
      </w:r>
      <w:r>
        <w:t>tak</w:t>
      </w:r>
      <w:proofErr w:type="gramEnd"/>
      <w:r>
        <w:t xml:space="preserve">, aby nebyla v kolizi se stavbou „Revitalizace parku u Biskupství“. </w:t>
      </w:r>
    </w:p>
    <w:p w:rsidR="003C4677" w:rsidRDefault="003C4677" w:rsidP="00F97D02">
      <w:pPr>
        <w:jc w:val="both"/>
      </w:pPr>
      <w:r>
        <w:t xml:space="preserve">Následně však došlo k přehodnocení plošného vymezení této stavby </w:t>
      </w:r>
      <w:r w:rsidR="00F97D02">
        <w:t xml:space="preserve">revitalizace </w:t>
      </w:r>
      <w:r>
        <w:t xml:space="preserve">a žadatel předložil novou </w:t>
      </w:r>
      <w:r w:rsidR="00F97D02">
        <w:t>žádost</w:t>
      </w:r>
      <w:r w:rsidR="00201A09">
        <w:t xml:space="preserve">, na základě které žádá o odkoupení částí pozemků </w:t>
      </w:r>
      <w:proofErr w:type="spellStart"/>
      <w:r w:rsidR="00201A09">
        <w:t>parc</w:t>
      </w:r>
      <w:proofErr w:type="spellEnd"/>
      <w:r w:rsidR="00201A09">
        <w:t xml:space="preserve">. </w:t>
      </w:r>
      <w:proofErr w:type="gramStart"/>
      <w:r w:rsidR="00201A09">
        <w:t>č.</w:t>
      </w:r>
      <w:proofErr w:type="gramEnd"/>
      <w:r w:rsidR="00201A09">
        <w:t xml:space="preserve"> 81/2, 86/11</w:t>
      </w:r>
    </w:p>
    <w:p w:rsidR="004212BE" w:rsidRDefault="004212BE" w:rsidP="005B771D">
      <w:pPr>
        <w:pStyle w:val="Zkladntext"/>
        <w:rPr>
          <w:b/>
          <w:bCs/>
          <w:u w:val="single"/>
        </w:rPr>
      </w:pPr>
    </w:p>
    <w:p w:rsidR="005B771D" w:rsidRPr="00B40F29" w:rsidRDefault="005B771D" w:rsidP="005B771D">
      <w:pPr>
        <w:pStyle w:val="Zkladntext"/>
        <w:rPr>
          <w:b/>
          <w:bCs/>
          <w:u w:val="single"/>
        </w:rPr>
      </w:pPr>
      <w:r w:rsidRPr="00B40F29">
        <w:rPr>
          <w:b/>
          <w:bCs/>
          <w:u w:val="single"/>
        </w:rPr>
        <w:t>Stanoviska</w:t>
      </w:r>
    </w:p>
    <w:p w:rsidR="00F97D02" w:rsidRDefault="005B771D" w:rsidP="005B771D">
      <w:pPr>
        <w:pStyle w:val="mmoradkovani"/>
        <w:spacing w:after="0" w:line="240" w:lineRule="auto"/>
        <w:jc w:val="both"/>
        <w:rPr>
          <w:rFonts w:ascii="Times New Roman" w:hAnsi="Times New Roman"/>
          <w:bCs/>
          <w:iCs/>
          <w:sz w:val="24"/>
          <w:szCs w:val="24"/>
        </w:rPr>
      </w:pPr>
      <w:r w:rsidRPr="00B40F29">
        <w:rPr>
          <w:rFonts w:ascii="Times New Roman" w:hAnsi="Times New Roman"/>
          <w:b/>
          <w:bCs/>
          <w:iCs/>
          <w:sz w:val="24"/>
          <w:szCs w:val="24"/>
        </w:rPr>
        <w:t>Rada městského obvodu Moravská Ostrava a Přívoz</w:t>
      </w:r>
      <w:r w:rsidR="000272F5">
        <w:rPr>
          <w:rFonts w:ascii="Times New Roman" w:hAnsi="Times New Roman"/>
          <w:b/>
          <w:bCs/>
          <w:iCs/>
          <w:sz w:val="24"/>
          <w:szCs w:val="24"/>
        </w:rPr>
        <w:t xml:space="preserve"> </w:t>
      </w:r>
      <w:r w:rsidR="000272F5" w:rsidRPr="000272F5">
        <w:rPr>
          <w:rFonts w:ascii="Times New Roman" w:hAnsi="Times New Roman"/>
          <w:bCs/>
          <w:iCs/>
          <w:sz w:val="24"/>
          <w:szCs w:val="24"/>
        </w:rPr>
        <w:t xml:space="preserve">svým usnesením </w:t>
      </w:r>
    </w:p>
    <w:p w:rsidR="005B771D" w:rsidRPr="00086A82" w:rsidRDefault="000272F5" w:rsidP="007C11A3">
      <w:pPr>
        <w:pStyle w:val="mmoradkovani"/>
        <w:spacing w:after="0" w:line="240" w:lineRule="auto"/>
        <w:ind w:left="851" w:hanging="851"/>
        <w:jc w:val="both"/>
        <w:rPr>
          <w:rFonts w:ascii="Times New Roman" w:hAnsi="Times New Roman"/>
          <w:sz w:val="24"/>
          <w:szCs w:val="24"/>
        </w:rPr>
      </w:pPr>
      <w:r>
        <w:rPr>
          <w:rFonts w:ascii="Times New Roman" w:hAnsi="Times New Roman"/>
          <w:sz w:val="24"/>
          <w:szCs w:val="24"/>
        </w:rPr>
        <w:t>vydala:</w:t>
      </w:r>
      <w:r w:rsidR="007C11A3">
        <w:rPr>
          <w:rFonts w:ascii="Times New Roman" w:hAnsi="Times New Roman"/>
          <w:sz w:val="24"/>
          <w:szCs w:val="24"/>
        </w:rPr>
        <w:t xml:space="preserve"> </w:t>
      </w:r>
      <w:r w:rsidR="005B771D" w:rsidRPr="00B40F29">
        <w:rPr>
          <w:rFonts w:ascii="Times New Roman" w:hAnsi="Times New Roman"/>
          <w:b/>
          <w:i/>
          <w:sz w:val="24"/>
          <w:szCs w:val="24"/>
        </w:rPr>
        <w:t>ne</w:t>
      </w:r>
      <w:r w:rsidR="005B771D" w:rsidRPr="00B40F29">
        <w:rPr>
          <w:rFonts w:ascii="Times New Roman" w:hAnsi="Times New Roman"/>
          <w:b/>
          <w:bCs/>
          <w:i/>
          <w:iCs/>
          <w:sz w:val="24"/>
          <w:szCs w:val="24"/>
        </w:rPr>
        <w:t xml:space="preserve">souhlasné </w:t>
      </w:r>
      <w:r w:rsidR="005B771D" w:rsidRPr="00B40F29">
        <w:rPr>
          <w:rFonts w:ascii="Times New Roman" w:hAnsi="Times New Roman"/>
          <w:bCs/>
          <w:i/>
          <w:iCs/>
          <w:sz w:val="24"/>
          <w:szCs w:val="24"/>
        </w:rPr>
        <w:t>stanovisko</w:t>
      </w:r>
      <w:r w:rsidR="005B771D" w:rsidRPr="00B40F29">
        <w:rPr>
          <w:rFonts w:ascii="Times New Roman" w:hAnsi="Times New Roman"/>
          <w:sz w:val="24"/>
          <w:szCs w:val="24"/>
        </w:rPr>
        <w:t xml:space="preserve"> k záměru prodeje </w:t>
      </w:r>
      <w:r>
        <w:rPr>
          <w:rFonts w:ascii="Times New Roman" w:hAnsi="Times New Roman"/>
          <w:sz w:val="24"/>
          <w:szCs w:val="24"/>
        </w:rPr>
        <w:t>části poze</w:t>
      </w:r>
      <w:r w:rsidR="00920942">
        <w:rPr>
          <w:rFonts w:ascii="Times New Roman" w:hAnsi="Times New Roman"/>
          <w:sz w:val="24"/>
          <w:szCs w:val="24"/>
        </w:rPr>
        <w:t xml:space="preserve">mku </w:t>
      </w:r>
      <w:proofErr w:type="spellStart"/>
      <w:r w:rsidR="00920942">
        <w:rPr>
          <w:rFonts w:ascii="Times New Roman" w:hAnsi="Times New Roman"/>
          <w:sz w:val="24"/>
          <w:szCs w:val="24"/>
        </w:rPr>
        <w:t>parc</w:t>
      </w:r>
      <w:proofErr w:type="spellEnd"/>
      <w:r w:rsidR="00920942">
        <w:rPr>
          <w:rFonts w:ascii="Times New Roman" w:hAnsi="Times New Roman"/>
          <w:sz w:val="24"/>
          <w:szCs w:val="24"/>
        </w:rPr>
        <w:t xml:space="preserve">. </w:t>
      </w:r>
      <w:proofErr w:type="gramStart"/>
      <w:r w:rsidR="00920942">
        <w:rPr>
          <w:rFonts w:ascii="Times New Roman" w:hAnsi="Times New Roman"/>
          <w:sz w:val="24"/>
          <w:szCs w:val="24"/>
        </w:rPr>
        <w:t>č.</w:t>
      </w:r>
      <w:proofErr w:type="gramEnd"/>
      <w:r w:rsidR="00920942">
        <w:rPr>
          <w:rFonts w:ascii="Times New Roman" w:hAnsi="Times New Roman"/>
          <w:sz w:val="24"/>
          <w:szCs w:val="24"/>
        </w:rPr>
        <w:t xml:space="preserve"> 86/11 o výměře 165 </w:t>
      </w:r>
      <w:r>
        <w:rPr>
          <w:rFonts w:ascii="Times New Roman" w:hAnsi="Times New Roman"/>
          <w:sz w:val="24"/>
          <w:szCs w:val="24"/>
        </w:rPr>
        <w:t>m</w:t>
      </w:r>
      <w:r w:rsidRPr="000272F5">
        <w:rPr>
          <w:rFonts w:ascii="Times New Roman" w:hAnsi="Times New Roman"/>
          <w:sz w:val="24"/>
          <w:szCs w:val="24"/>
          <w:vertAlign w:val="superscript"/>
        </w:rPr>
        <w:t>2</w:t>
      </w:r>
      <w:r w:rsidR="00086A82">
        <w:rPr>
          <w:rFonts w:ascii="Times New Roman" w:hAnsi="Times New Roman"/>
          <w:sz w:val="24"/>
          <w:szCs w:val="24"/>
        </w:rPr>
        <w:t>,</w:t>
      </w:r>
    </w:p>
    <w:p w:rsidR="000272F5" w:rsidRPr="000272F5" w:rsidRDefault="000272F5" w:rsidP="007C11A3">
      <w:pPr>
        <w:pStyle w:val="mmoradkovani"/>
        <w:spacing w:after="0" w:line="240" w:lineRule="auto"/>
        <w:ind w:left="851"/>
        <w:jc w:val="both"/>
        <w:rPr>
          <w:rFonts w:ascii="Times New Roman" w:hAnsi="Times New Roman"/>
          <w:sz w:val="24"/>
          <w:szCs w:val="24"/>
        </w:rPr>
      </w:pPr>
      <w:r>
        <w:rPr>
          <w:rFonts w:ascii="Times New Roman" w:hAnsi="Times New Roman"/>
          <w:b/>
          <w:i/>
          <w:sz w:val="24"/>
          <w:szCs w:val="24"/>
        </w:rPr>
        <w:t>souhlasné</w:t>
      </w:r>
      <w:r w:rsidRPr="000272F5">
        <w:rPr>
          <w:rFonts w:ascii="Times New Roman" w:hAnsi="Times New Roman"/>
          <w:i/>
          <w:sz w:val="24"/>
          <w:szCs w:val="24"/>
        </w:rPr>
        <w:t xml:space="preserve"> stanovisko</w:t>
      </w:r>
      <w:r>
        <w:rPr>
          <w:rFonts w:ascii="Times New Roman" w:hAnsi="Times New Roman"/>
          <w:b/>
          <w:i/>
          <w:sz w:val="24"/>
          <w:szCs w:val="24"/>
        </w:rPr>
        <w:t xml:space="preserve"> </w:t>
      </w:r>
      <w:r w:rsidRPr="000272F5">
        <w:rPr>
          <w:rFonts w:ascii="Times New Roman" w:hAnsi="Times New Roman"/>
          <w:sz w:val="24"/>
          <w:szCs w:val="24"/>
        </w:rPr>
        <w:t xml:space="preserve">k záměru prodeje části pozemku </w:t>
      </w:r>
      <w:proofErr w:type="spellStart"/>
      <w:r w:rsidRPr="000272F5">
        <w:rPr>
          <w:rFonts w:ascii="Times New Roman" w:hAnsi="Times New Roman"/>
          <w:sz w:val="24"/>
          <w:szCs w:val="24"/>
        </w:rPr>
        <w:t>parc</w:t>
      </w:r>
      <w:proofErr w:type="spellEnd"/>
      <w:r w:rsidRPr="000272F5">
        <w:rPr>
          <w:rFonts w:ascii="Times New Roman" w:hAnsi="Times New Roman"/>
          <w:sz w:val="24"/>
          <w:szCs w:val="24"/>
        </w:rPr>
        <w:t xml:space="preserve">. </w:t>
      </w:r>
      <w:proofErr w:type="gramStart"/>
      <w:r w:rsidRPr="000272F5">
        <w:rPr>
          <w:rFonts w:ascii="Times New Roman" w:hAnsi="Times New Roman"/>
          <w:sz w:val="24"/>
          <w:szCs w:val="24"/>
        </w:rPr>
        <w:t>č.</w:t>
      </w:r>
      <w:proofErr w:type="gramEnd"/>
      <w:r w:rsidRPr="000272F5">
        <w:rPr>
          <w:rFonts w:ascii="Times New Roman" w:hAnsi="Times New Roman"/>
          <w:sz w:val="24"/>
          <w:szCs w:val="24"/>
        </w:rPr>
        <w:t xml:space="preserve"> 81/2 o výměře 4 m</w:t>
      </w:r>
      <w:r w:rsidRPr="00086A82">
        <w:rPr>
          <w:rFonts w:ascii="Times New Roman" w:hAnsi="Times New Roman"/>
          <w:sz w:val="24"/>
          <w:szCs w:val="24"/>
          <w:vertAlign w:val="superscript"/>
        </w:rPr>
        <w:t>2</w:t>
      </w:r>
      <w:r w:rsidR="00086A82">
        <w:rPr>
          <w:rFonts w:ascii="Times New Roman" w:hAnsi="Times New Roman"/>
          <w:sz w:val="24"/>
          <w:szCs w:val="24"/>
        </w:rPr>
        <w:t>.</w:t>
      </w:r>
    </w:p>
    <w:p w:rsidR="002F11C7" w:rsidRDefault="002F11C7" w:rsidP="005B771D">
      <w:pPr>
        <w:pStyle w:val="mmoradkovani"/>
        <w:spacing w:after="0" w:line="240" w:lineRule="auto"/>
        <w:jc w:val="both"/>
        <w:rPr>
          <w:rFonts w:ascii="Times New Roman" w:hAnsi="Times New Roman"/>
          <w:sz w:val="24"/>
          <w:szCs w:val="24"/>
        </w:rPr>
      </w:pPr>
      <w:r>
        <w:rPr>
          <w:rFonts w:ascii="Times New Roman" w:hAnsi="Times New Roman"/>
          <w:sz w:val="24"/>
          <w:szCs w:val="24"/>
        </w:rPr>
        <w:t>(Příloha č. 1/</w:t>
      </w:r>
      <w:r w:rsidR="004212BE">
        <w:rPr>
          <w:rFonts w:ascii="Times New Roman" w:hAnsi="Times New Roman"/>
          <w:sz w:val="24"/>
          <w:szCs w:val="24"/>
        </w:rPr>
        <w:t>9</w:t>
      </w:r>
      <w:r>
        <w:rPr>
          <w:rFonts w:ascii="Times New Roman" w:hAnsi="Times New Roman"/>
          <w:sz w:val="24"/>
          <w:szCs w:val="24"/>
        </w:rPr>
        <w:t>)</w:t>
      </w:r>
    </w:p>
    <w:p w:rsidR="001E43F4" w:rsidRPr="00B40F29" w:rsidRDefault="007C11A3" w:rsidP="005B771D">
      <w:pPr>
        <w:pStyle w:val="mmoradkovani"/>
        <w:spacing w:after="0" w:line="240" w:lineRule="auto"/>
        <w:jc w:val="both"/>
        <w:rPr>
          <w:rFonts w:ascii="Times New Roman" w:hAnsi="Times New Roman"/>
          <w:sz w:val="24"/>
          <w:szCs w:val="24"/>
        </w:rPr>
      </w:pPr>
      <w:r w:rsidRPr="007C11A3">
        <w:rPr>
          <w:rFonts w:ascii="Times New Roman" w:hAnsi="Times New Roman"/>
          <w:sz w:val="24"/>
          <w:szCs w:val="24"/>
        </w:rPr>
        <w:t>Nesouhlasné stanovisko</w:t>
      </w:r>
      <w:r>
        <w:rPr>
          <w:rFonts w:ascii="Times New Roman" w:hAnsi="Times New Roman"/>
          <w:sz w:val="24"/>
          <w:szCs w:val="24"/>
        </w:rPr>
        <w:t xml:space="preserve"> odůvodňuje tím,</w:t>
      </w:r>
      <w:r w:rsidR="00A85E88">
        <w:rPr>
          <w:rFonts w:ascii="Times New Roman" w:hAnsi="Times New Roman"/>
          <w:sz w:val="24"/>
          <w:szCs w:val="24"/>
        </w:rPr>
        <w:t xml:space="preserve"> že v souvislosti s pozemkem </w:t>
      </w:r>
      <w:proofErr w:type="spellStart"/>
      <w:r w:rsidR="00A85E88">
        <w:rPr>
          <w:rFonts w:ascii="Times New Roman" w:hAnsi="Times New Roman"/>
          <w:sz w:val="24"/>
          <w:szCs w:val="24"/>
        </w:rPr>
        <w:t>parc</w:t>
      </w:r>
      <w:proofErr w:type="spellEnd"/>
      <w:r w:rsidR="00A85E88">
        <w:rPr>
          <w:rFonts w:ascii="Times New Roman" w:hAnsi="Times New Roman"/>
          <w:sz w:val="24"/>
          <w:szCs w:val="24"/>
        </w:rPr>
        <w:t xml:space="preserve">. </w:t>
      </w:r>
      <w:proofErr w:type="gramStart"/>
      <w:r w:rsidR="00A85E88">
        <w:rPr>
          <w:rFonts w:ascii="Times New Roman" w:hAnsi="Times New Roman"/>
          <w:sz w:val="24"/>
          <w:szCs w:val="24"/>
        </w:rPr>
        <w:t>č.</w:t>
      </w:r>
      <w:proofErr w:type="gramEnd"/>
      <w:r w:rsidR="00A85E88">
        <w:rPr>
          <w:rFonts w:ascii="Times New Roman" w:hAnsi="Times New Roman"/>
          <w:sz w:val="24"/>
          <w:szCs w:val="24"/>
        </w:rPr>
        <w:t xml:space="preserve"> 86/11 </w:t>
      </w:r>
      <w:r>
        <w:rPr>
          <w:rFonts w:ascii="Times New Roman" w:hAnsi="Times New Roman"/>
          <w:sz w:val="24"/>
          <w:szCs w:val="24"/>
        </w:rPr>
        <w:t>se </w:t>
      </w:r>
      <w:r w:rsidR="00A85E88">
        <w:rPr>
          <w:rFonts w:ascii="Times New Roman" w:hAnsi="Times New Roman"/>
          <w:sz w:val="24"/>
          <w:szCs w:val="24"/>
        </w:rPr>
        <w:t>připravuje realizaci místní úpravy provozu na pozemních ko</w:t>
      </w:r>
      <w:r>
        <w:rPr>
          <w:rFonts w:ascii="Times New Roman" w:hAnsi="Times New Roman"/>
          <w:sz w:val="24"/>
          <w:szCs w:val="24"/>
        </w:rPr>
        <w:t xml:space="preserve">munikacích v této lokalitě. </w:t>
      </w:r>
      <w:r>
        <w:rPr>
          <w:rFonts w:ascii="Times New Roman" w:hAnsi="Times New Roman"/>
          <w:sz w:val="24"/>
          <w:szCs w:val="24"/>
        </w:rPr>
        <w:lastRenderedPageBreak/>
        <w:t>Při </w:t>
      </w:r>
      <w:r w:rsidR="00A85E88">
        <w:rPr>
          <w:rFonts w:ascii="Times New Roman" w:hAnsi="Times New Roman"/>
          <w:sz w:val="24"/>
          <w:szCs w:val="24"/>
        </w:rPr>
        <w:t xml:space="preserve">této úpravě vznikne nová parkovací plocha pro cca 5 vozidel, která bude přístupná pouze vozidlům žadatele a Sdružení </w:t>
      </w:r>
      <w:proofErr w:type="spellStart"/>
      <w:r w:rsidR="00A85E88">
        <w:rPr>
          <w:rFonts w:ascii="Times New Roman" w:hAnsi="Times New Roman"/>
          <w:sz w:val="24"/>
          <w:szCs w:val="24"/>
        </w:rPr>
        <w:t>Telepace</w:t>
      </w:r>
      <w:proofErr w:type="spellEnd"/>
      <w:r w:rsidR="00F97D02">
        <w:rPr>
          <w:rFonts w:ascii="Times New Roman" w:hAnsi="Times New Roman"/>
          <w:sz w:val="24"/>
          <w:szCs w:val="24"/>
        </w:rPr>
        <w:t>.</w:t>
      </w:r>
    </w:p>
    <w:p w:rsidR="005B771D" w:rsidRPr="00B40F29" w:rsidRDefault="005B771D" w:rsidP="005B771D">
      <w:pPr>
        <w:pStyle w:val="Zkladntext"/>
        <w:rPr>
          <w:bCs/>
        </w:rPr>
      </w:pPr>
    </w:p>
    <w:p w:rsidR="005B771D" w:rsidRPr="00B40F29" w:rsidRDefault="004D098D" w:rsidP="005B771D">
      <w:pPr>
        <w:pStyle w:val="Zkladntext"/>
        <w:rPr>
          <w:b/>
          <w:bCs/>
        </w:rPr>
      </w:pPr>
      <w:r>
        <w:rPr>
          <w:b/>
          <w:bCs/>
        </w:rPr>
        <w:t>Odbor územního plánování</w:t>
      </w:r>
      <w:r w:rsidR="005B771D" w:rsidRPr="00B40F29">
        <w:rPr>
          <w:b/>
          <w:bCs/>
        </w:rPr>
        <w:t xml:space="preserve"> a stavebního řádu</w:t>
      </w:r>
    </w:p>
    <w:p w:rsidR="005B771D" w:rsidRPr="00B40F29" w:rsidRDefault="005B771D" w:rsidP="005B771D">
      <w:pPr>
        <w:pStyle w:val="Zkladntext"/>
        <w:rPr>
          <w:bCs/>
        </w:rPr>
      </w:pPr>
      <w:r w:rsidRPr="00B40F29">
        <w:rPr>
          <w:bCs/>
        </w:rPr>
        <w:t>Dle Územního plánu Ostravy</w:t>
      </w:r>
      <w:r w:rsidR="00ED35B7">
        <w:rPr>
          <w:bCs/>
        </w:rPr>
        <w:t xml:space="preserve">, </w:t>
      </w:r>
      <w:r w:rsidR="004D098D">
        <w:rPr>
          <w:bCs/>
        </w:rPr>
        <w:t>je dotčená část pozemku</w:t>
      </w:r>
      <w:r w:rsidRPr="00B40F29">
        <w:rPr>
          <w:bCs/>
        </w:rPr>
        <w:t xml:space="preserve"> </w:t>
      </w:r>
      <w:proofErr w:type="spellStart"/>
      <w:r w:rsidR="00ED35B7">
        <w:rPr>
          <w:bCs/>
        </w:rPr>
        <w:t>parc</w:t>
      </w:r>
      <w:proofErr w:type="spellEnd"/>
      <w:r w:rsidR="00ED35B7">
        <w:rPr>
          <w:bCs/>
        </w:rPr>
        <w:t xml:space="preserve">. č. </w:t>
      </w:r>
      <w:r w:rsidRPr="00B40F29">
        <w:rPr>
          <w:bCs/>
        </w:rPr>
        <w:t>86/11</w:t>
      </w:r>
      <w:r w:rsidR="00ED35B7">
        <w:rPr>
          <w:bCs/>
        </w:rPr>
        <w:t xml:space="preserve"> v </w:t>
      </w:r>
      <w:proofErr w:type="spellStart"/>
      <w:r w:rsidR="00ED35B7">
        <w:rPr>
          <w:bCs/>
        </w:rPr>
        <w:t>k.ú</w:t>
      </w:r>
      <w:proofErr w:type="spellEnd"/>
      <w:r w:rsidR="00ED35B7">
        <w:rPr>
          <w:bCs/>
        </w:rPr>
        <w:t>. Moravská Ostrava</w:t>
      </w:r>
      <w:r w:rsidRPr="00B40F29">
        <w:rPr>
          <w:bCs/>
        </w:rPr>
        <w:t xml:space="preserve"> součástí plochy </w:t>
      </w:r>
      <w:r w:rsidR="00ED35B7">
        <w:rPr>
          <w:bCs/>
        </w:rPr>
        <w:t xml:space="preserve">se </w:t>
      </w:r>
      <w:r w:rsidRPr="00B40F29">
        <w:rPr>
          <w:bCs/>
        </w:rPr>
        <w:t>způsob</w:t>
      </w:r>
      <w:r w:rsidR="00ED35B7">
        <w:rPr>
          <w:bCs/>
        </w:rPr>
        <w:t>em</w:t>
      </w:r>
      <w:r w:rsidRPr="00B40F29">
        <w:rPr>
          <w:bCs/>
        </w:rPr>
        <w:t xml:space="preserve"> využití „</w:t>
      </w:r>
      <w:r w:rsidR="00ED35B7">
        <w:rPr>
          <w:bCs/>
        </w:rPr>
        <w:t>Plochy smíšené – bydlení a občanské vybavení</w:t>
      </w:r>
      <w:r w:rsidRPr="00B40F29">
        <w:rPr>
          <w:bCs/>
        </w:rPr>
        <w:t>“.</w:t>
      </w:r>
    </w:p>
    <w:p w:rsidR="00ED35B7" w:rsidRDefault="00ED35B7" w:rsidP="005B771D">
      <w:pPr>
        <w:pStyle w:val="Zkladntext"/>
        <w:rPr>
          <w:bCs/>
        </w:rPr>
      </w:pPr>
    </w:p>
    <w:p w:rsidR="00ED35B7" w:rsidRDefault="007D4597" w:rsidP="005B771D">
      <w:pPr>
        <w:pStyle w:val="Zkladntext"/>
        <w:rPr>
          <w:bCs/>
        </w:rPr>
      </w:pPr>
      <w:r>
        <w:rPr>
          <w:bCs/>
        </w:rPr>
        <w:t>Odbor územního plánování a stavebního řádu s</w:t>
      </w:r>
      <w:r w:rsidR="004C6A40">
        <w:rPr>
          <w:bCs/>
        </w:rPr>
        <w:t xml:space="preserve"> ohledem na obnovení realizace záměru WACLAV HOUSE, pro které je v současné době platné územní rozhodnutí, </w:t>
      </w:r>
      <w:r>
        <w:rPr>
          <w:bCs/>
        </w:rPr>
        <w:t>považuje za</w:t>
      </w:r>
      <w:r w:rsidR="000138D7">
        <w:rPr>
          <w:bCs/>
        </w:rPr>
        <w:t> </w:t>
      </w:r>
      <w:proofErr w:type="gramStart"/>
      <w:r w:rsidR="007C11A3">
        <w:rPr>
          <w:bCs/>
        </w:rPr>
        <w:t>vhodné</w:t>
      </w:r>
      <w:proofErr w:type="gramEnd"/>
      <w:r w:rsidR="007C11A3">
        <w:rPr>
          <w:bCs/>
        </w:rPr>
        <w:t xml:space="preserve"> </w:t>
      </w:r>
      <w:r w:rsidR="004C6A40">
        <w:rPr>
          <w:bCs/>
        </w:rPr>
        <w:t xml:space="preserve">pozemek pod budoucím parkovištěm </w:t>
      </w:r>
      <w:r w:rsidR="004C6A40" w:rsidRPr="00201A09">
        <w:rPr>
          <w:b/>
          <w:bCs/>
        </w:rPr>
        <w:t>neprodávat.</w:t>
      </w:r>
      <w:r w:rsidR="00201A09">
        <w:rPr>
          <w:bCs/>
        </w:rPr>
        <w:t xml:space="preserve"> Prodejem vznikne pro </w:t>
      </w:r>
      <w:r w:rsidR="004C6A40">
        <w:rPr>
          <w:bCs/>
        </w:rPr>
        <w:t xml:space="preserve">povolovací řízení další účastník řízení, který může celý proces řízení komplikovat. </w:t>
      </w:r>
    </w:p>
    <w:p w:rsidR="005B771D" w:rsidRPr="004C6A40" w:rsidRDefault="004C6A40" w:rsidP="005B771D">
      <w:pPr>
        <w:pStyle w:val="Zkladntext"/>
        <w:rPr>
          <w:bCs/>
        </w:rPr>
      </w:pPr>
      <w:r>
        <w:rPr>
          <w:bCs/>
        </w:rPr>
        <w:t>Odbor územního plánování</w:t>
      </w:r>
      <w:r w:rsidR="00ED35B7">
        <w:rPr>
          <w:bCs/>
        </w:rPr>
        <w:t xml:space="preserve"> a stavebního řádu</w:t>
      </w:r>
      <w:r w:rsidR="005B771D" w:rsidRPr="00B40F29">
        <w:rPr>
          <w:bCs/>
        </w:rPr>
        <w:t xml:space="preserve"> </w:t>
      </w:r>
      <w:r w:rsidRPr="004C6A40">
        <w:rPr>
          <w:b/>
          <w:bCs/>
          <w:i/>
        </w:rPr>
        <w:t xml:space="preserve">doporučuje </w:t>
      </w:r>
      <w:r w:rsidR="005B771D" w:rsidRPr="004C6A40">
        <w:rPr>
          <w:bCs/>
          <w:i/>
        </w:rPr>
        <w:t>prodej</w:t>
      </w:r>
      <w:r w:rsidR="005B771D" w:rsidRPr="004C6A40">
        <w:rPr>
          <w:bCs/>
        </w:rPr>
        <w:t xml:space="preserve"> </w:t>
      </w:r>
      <w:r w:rsidR="005B771D" w:rsidRPr="00B40F29">
        <w:rPr>
          <w:bCs/>
        </w:rPr>
        <w:t>předmětných</w:t>
      </w:r>
      <w:r>
        <w:rPr>
          <w:bCs/>
        </w:rPr>
        <w:t xml:space="preserve"> částí</w:t>
      </w:r>
      <w:r w:rsidR="005B771D" w:rsidRPr="00B40F29">
        <w:rPr>
          <w:bCs/>
        </w:rPr>
        <w:t xml:space="preserve"> pozemků </w:t>
      </w:r>
      <w:r w:rsidRPr="004C6A40">
        <w:rPr>
          <w:bCs/>
        </w:rPr>
        <w:t>až po nabytí právní moci stavebního povolení pro výše uvedený záměr.</w:t>
      </w:r>
    </w:p>
    <w:p w:rsidR="004C6A40" w:rsidRDefault="004C6A40" w:rsidP="00920942">
      <w:pPr>
        <w:pStyle w:val="Zkladntext"/>
        <w:rPr>
          <w:b/>
          <w:bCs/>
        </w:rPr>
      </w:pPr>
    </w:p>
    <w:p w:rsidR="004C6A40" w:rsidRDefault="004C6A40" w:rsidP="00920942">
      <w:pPr>
        <w:pStyle w:val="Zkladntext"/>
        <w:rPr>
          <w:bCs/>
        </w:rPr>
      </w:pPr>
      <w:r>
        <w:rPr>
          <w:b/>
          <w:bCs/>
        </w:rPr>
        <w:t>Odbor dopravy</w:t>
      </w:r>
      <w:r w:rsidR="00A85E88">
        <w:rPr>
          <w:b/>
          <w:bCs/>
        </w:rPr>
        <w:t xml:space="preserve"> </w:t>
      </w:r>
      <w:r w:rsidR="00A85E88" w:rsidRPr="00201A09">
        <w:rPr>
          <w:b/>
          <w:bCs/>
          <w:i/>
        </w:rPr>
        <w:t>nepovažuje</w:t>
      </w:r>
      <w:r w:rsidR="00A85E88">
        <w:rPr>
          <w:bCs/>
        </w:rPr>
        <w:t xml:space="preserve"> za </w:t>
      </w:r>
      <w:proofErr w:type="gramStart"/>
      <w:r w:rsidR="00A85E88">
        <w:rPr>
          <w:bCs/>
        </w:rPr>
        <w:t>vhodné</w:t>
      </w:r>
      <w:proofErr w:type="gramEnd"/>
      <w:r w:rsidR="00A85E88">
        <w:rPr>
          <w:bCs/>
        </w:rPr>
        <w:t xml:space="preserve"> </w:t>
      </w:r>
      <w:r w:rsidR="00A85E88" w:rsidRPr="00201A09">
        <w:rPr>
          <w:b/>
          <w:bCs/>
        </w:rPr>
        <w:t>prodej</w:t>
      </w:r>
      <w:r w:rsidR="00A85E88">
        <w:rPr>
          <w:bCs/>
        </w:rPr>
        <w:t xml:space="preserve"> částí požadovaných pozemků. Obecné stanovisko odboru dopravy je neprodávat pozemky ve vlastnictví statutárního města Ostravy soukromým subjektům za účelem budování parkovišť pro jejich vlastní potřebu.</w:t>
      </w:r>
    </w:p>
    <w:p w:rsidR="001E43F4" w:rsidRDefault="001E43F4" w:rsidP="00920942">
      <w:pPr>
        <w:pStyle w:val="Zkladntext"/>
        <w:rPr>
          <w:bCs/>
        </w:rPr>
      </w:pPr>
      <w:r>
        <w:rPr>
          <w:bCs/>
        </w:rPr>
        <w:t xml:space="preserve">Odbor dopravy dále sdělil, že v případě, že do pozemku </w:t>
      </w:r>
      <w:proofErr w:type="spellStart"/>
      <w:r>
        <w:rPr>
          <w:bCs/>
        </w:rPr>
        <w:t>parc</w:t>
      </w:r>
      <w:proofErr w:type="spellEnd"/>
      <w:r>
        <w:rPr>
          <w:bCs/>
        </w:rPr>
        <w:t xml:space="preserve">. č.  81/2 v k. </w:t>
      </w:r>
      <w:proofErr w:type="spellStart"/>
      <w:r>
        <w:rPr>
          <w:bCs/>
        </w:rPr>
        <w:t>ú.</w:t>
      </w:r>
      <w:proofErr w:type="spellEnd"/>
      <w:r>
        <w:rPr>
          <w:bCs/>
        </w:rPr>
        <w:t xml:space="preserve"> Moravská Ostrava, obec Ostrava zasahuje stávající část budovy č. p. 84 ve vlastnictví žadatele, k prodeji této části nemá námitek.</w:t>
      </w:r>
    </w:p>
    <w:p w:rsidR="00A85E88" w:rsidRDefault="00A85E88" w:rsidP="00A85E88">
      <w:pPr>
        <w:pStyle w:val="Zkladntext"/>
        <w:rPr>
          <w:b/>
          <w:bCs/>
        </w:rPr>
      </w:pPr>
    </w:p>
    <w:p w:rsidR="00A85E88" w:rsidRPr="00C15670" w:rsidRDefault="00A85E88" w:rsidP="00920942">
      <w:pPr>
        <w:pStyle w:val="Zkladntext"/>
        <w:rPr>
          <w:b/>
          <w:bCs/>
        </w:rPr>
      </w:pPr>
      <w:r>
        <w:rPr>
          <w:b/>
          <w:bCs/>
        </w:rPr>
        <w:t>O</w:t>
      </w:r>
      <w:r w:rsidRPr="00ED35B7">
        <w:rPr>
          <w:b/>
          <w:bCs/>
        </w:rPr>
        <w:t>dbor investiční</w:t>
      </w:r>
      <w:r>
        <w:rPr>
          <w:bCs/>
        </w:rPr>
        <w:t xml:space="preserve">, </w:t>
      </w:r>
      <w:r>
        <w:rPr>
          <w:b/>
          <w:bCs/>
        </w:rPr>
        <w:t>odbor strategického rozvoje, odbor ochrany životního prostředí a odbor hospodářské správy</w:t>
      </w:r>
      <w:r w:rsidR="000138D7">
        <w:rPr>
          <w:b/>
          <w:bCs/>
        </w:rPr>
        <w:t xml:space="preserve"> nemá námitek k záměru prodeje.</w:t>
      </w:r>
    </w:p>
    <w:p w:rsidR="004D098D" w:rsidRDefault="004D098D" w:rsidP="002C0C3C">
      <w:pPr>
        <w:pStyle w:val="Zkladntext"/>
      </w:pPr>
    </w:p>
    <w:p w:rsidR="005B771D" w:rsidRPr="004D098D" w:rsidRDefault="004D098D" w:rsidP="002C0C3C">
      <w:pPr>
        <w:pStyle w:val="Zkladntext"/>
        <w:rPr>
          <w:bCs/>
        </w:rPr>
      </w:pPr>
      <w:r>
        <w:t xml:space="preserve">V souladu se stále platným </w:t>
      </w:r>
      <w:r w:rsidRPr="004D098D">
        <w:t>Územní</w:t>
      </w:r>
      <w:r>
        <w:t>m</w:t>
      </w:r>
      <w:r w:rsidR="002C0C3C" w:rsidRPr="004D098D">
        <w:t xml:space="preserve"> rozhodnutí</w:t>
      </w:r>
      <w:r>
        <w:t>m</w:t>
      </w:r>
      <w:r w:rsidR="002C0C3C" w:rsidRPr="004D098D">
        <w:t xml:space="preserve"> č. 211/2011, kterým </w:t>
      </w:r>
      <w:r w:rsidR="008A57C8" w:rsidRPr="004D098D">
        <w:t>b</w:t>
      </w:r>
      <w:r w:rsidR="002C0C3C" w:rsidRPr="004D098D">
        <w:t xml:space="preserve">yla umístěna stavba „Polyfunkční dům </w:t>
      </w:r>
      <w:proofErr w:type="spellStart"/>
      <w:r w:rsidR="002C0C3C" w:rsidRPr="004D098D">
        <w:t>Vaclaw</w:t>
      </w:r>
      <w:proofErr w:type="spellEnd"/>
      <w:r w:rsidR="002C0C3C" w:rsidRPr="004D098D">
        <w:t xml:space="preserve"> na Kostelním náměstí v Moravské Ostravě“ mimo </w:t>
      </w:r>
      <w:proofErr w:type="gramStart"/>
      <w:r w:rsidR="002C0C3C" w:rsidRPr="004D098D">
        <w:t>jiné</w:t>
      </w:r>
      <w:r>
        <w:t xml:space="preserve">                    i n</w:t>
      </w:r>
      <w:r w:rsidR="002C0C3C" w:rsidRPr="004D098D">
        <w:t>a</w:t>
      </w:r>
      <w:proofErr w:type="gramEnd"/>
      <w:r w:rsidR="002C0C3C" w:rsidRPr="004D098D">
        <w:t xml:space="preserve"> </w:t>
      </w:r>
      <w:r>
        <w:t>předmětných pozemcích, je město zavázáno poskytnout nezbytnou součinnosti pro realizaci této stavby.</w:t>
      </w:r>
    </w:p>
    <w:p w:rsidR="00F97D02" w:rsidRPr="00B40F29" w:rsidRDefault="00F97D02" w:rsidP="00F97D02">
      <w:pPr>
        <w:pStyle w:val="mmoradkovani"/>
        <w:spacing w:after="0" w:line="240" w:lineRule="auto"/>
        <w:jc w:val="both"/>
        <w:rPr>
          <w:rFonts w:ascii="Times New Roman" w:hAnsi="Times New Roman"/>
          <w:b/>
          <w:bCs/>
          <w:sz w:val="24"/>
          <w:szCs w:val="24"/>
          <w:u w:val="single"/>
        </w:rPr>
      </w:pPr>
    </w:p>
    <w:p w:rsidR="002B4929" w:rsidRPr="002B4929" w:rsidRDefault="00F97D02" w:rsidP="00F97D02">
      <w:pPr>
        <w:jc w:val="both"/>
        <w:rPr>
          <w:u w:val="single"/>
        </w:rPr>
      </w:pPr>
      <w:r w:rsidRPr="002B4929">
        <w:rPr>
          <w:b/>
          <w:u w:val="single"/>
        </w:rPr>
        <w:t>Zřízení služebnosti práva chůze a jízdy</w:t>
      </w:r>
      <w:r w:rsidR="00556725" w:rsidRPr="002B4929">
        <w:rPr>
          <w:u w:val="single"/>
        </w:rPr>
        <w:t xml:space="preserve"> </w:t>
      </w:r>
    </w:p>
    <w:p w:rsidR="00F97D02" w:rsidRPr="007E75D4" w:rsidRDefault="002B4929" w:rsidP="00F97D02">
      <w:pPr>
        <w:jc w:val="both"/>
      </w:pPr>
      <w:r>
        <w:t xml:space="preserve">Žadatel ve své žádosti současně požádal i o zřízení služebnosti práva chůze a jízdy </w:t>
      </w:r>
      <w:r w:rsidR="00556725">
        <w:t xml:space="preserve">přes </w:t>
      </w:r>
      <w:r w:rsidR="00F97D02">
        <w:t>část</w:t>
      </w:r>
      <w:r w:rsidR="00F97D02" w:rsidRPr="00A04BF6">
        <w:t xml:space="preserve"> pozemk</w:t>
      </w:r>
      <w:r w:rsidR="00F97D02">
        <w:t>u</w:t>
      </w:r>
      <w:r w:rsidR="00F97D02" w:rsidRPr="00A04BF6">
        <w:t xml:space="preserve"> </w:t>
      </w:r>
      <w:proofErr w:type="spellStart"/>
      <w:r w:rsidR="00F97D02" w:rsidRPr="00A04BF6">
        <w:t>parc</w:t>
      </w:r>
      <w:proofErr w:type="spellEnd"/>
      <w:r w:rsidR="00F97D02" w:rsidRPr="00A04BF6">
        <w:t xml:space="preserve">. </w:t>
      </w:r>
      <w:proofErr w:type="gramStart"/>
      <w:r w:rsidR="00F97D02" w:rsidRPr="00A04BF6">
        <w:t>č.</w:t>
      </w:r>
      <w:proofErr w:type="gramEnd"/>
      <w:r w:rsidR="00F97D02" w:rsidRPr="00A04BF6">
        <w:t xml:space="preserve"> 86/11 – ostatní plocha, zeleň o výměře</w:t>
      </w:r>
      <w:r w:rsidR="00F97D02">
        <w:t xml:space="preserve"> 100 m</w:t>
      </w:r>
      <w:r w:rsidR="00F97D02" w:rsidRPr="000272F5">
        <w:rPr>
          <w:vertAlign w:val="superscript"/>
        </w:rPr>
        <w:t>2</w:t>
      </w:r>
      <w:r w:rsidR="00F97D02">
        <w:t xml:space="preserve"> z celkové výměry 2976 m</w:t>
      </w:r>
      <w:r w:rsidR="00F97D02" w:rsidRPr="00A04BF6">
        <w:rPr>
          <w:vertAlign w:val="superscript"/>
        </w:rPr>
        <w:t>2</w:t>
      </w:r>
      <w:r w:rsidR="00201A09">
        <w:rPr>
          <w:vertAlign w:val="superscript"/>
        </w:rPr>
        <w:t xml:space="preserve"> </w:t>
      </w:r>
      <w:r w:rsidR="00F97D02" w:rsidRPr="00B40F29">
        <w:t>v k.</w:t>
      </w:r>
      <w:r w:rsidR="00F97D02">
        <w:t xml:space="preserve"> </w:t>
      </w:r>
      <w:r w:rsidR="00F97D02" w:rsidRPr="00B40F29">
        <w:t>ú Mor</w:t>
      </w:r>
      <w:r w:rsidR="00201A09">
        <w:t>avská Ostrava, obec Ostrava, ve </w:t>
      </w:r>
      <w:r w:rsidR="00F97D02" w:rsidRPr="00B40F29">
        <w:t>vlastnictví statutárního města Ostravy</w:t>
      </w:r>
      <w:r w:rsidR="00F97D02">
        <w:t>, nesvěřené měst</w:t>
      </w:r>
      <w:r w:rsidR="00201A09">
        <w:t>skému obvodu Moravská Ostrava a </w:t>
      </w:r>
      <w:r w:rsidR="00F97D02">
        <w:t>Přívoz – ul. Střelniční</w:t>
      </w:r>
      <w:r w:rsidR="00086A82">
        <w:t>,</w:t>
      </w:r>
      <w:r w:rsidR="0000335E">
        <w:t xml:space="preserve"> </w:t>
      </w:r>
      <w:r w:rsidR="00556725">
        <w:t>a to pro přístup a příjezd k</w:t>
      </w:r>
      <w:r w:rsidR="007E75D4">
        <w:t> požadované</w:t>
      </w:r>
      <w:r w:rsidR="00201A09">
        <w:t xml:space="preserve"> části pozemku </w:t>
      </w:r>
      <w:proofErr w:type="spellStart"/>
      <w:r w:rsidR="00201A09">
        <w:t>parc</w:t>
      </w:r>
      <w:proofErr w:type="spellEnd"/>
      <w:r w:rsidR="00201A09">
        <w:t>. č. 86/11 o </w:t>
      </w:r>
      <w:r w:rsidR="007E75D4">
        <w:t>výměře 165 m</w:t>
      </w:r>
      <w:r w:rsidR="007E75D4" w:rsidRPr="007E75D4">
        <w:rPr>
          <w:vertAlign w:val="superscript"/>
        </w:rPr>
        <w:t>2</w:t>
      </w:r>
      <w:r w:rsidR="007E75D4">
        <w:t>, požadované v bodě 1).</w:t>
      </w:r>
    </w:p>
    <w:p w:rsidR="007E75D4" w:rsidRDefault="007E75D4" w:rsidP="00F97D02">
      <w:pPr>
        <w:pStyle w:val="Zkladntext"/>
      </w:pPr>
      <w:r>
        <w:t>(Příloha č. 1/1 – 1/2)</w:t>
      </w:r>
    </w:p>
    <w:p w:rsidR="00D82D9D" w:rsidRDefault="00D82D9D" w:rsidP="00D82D9D">
      <w:pPr>
        <w:jc w:val="both"/>
        <w:rPr>
          <w:b/>
          <w:u w:val="single"/>
        </w:rPr>
      </w:pPr>
    </w:p>
    <w:p w:rsidR="00D82D9D" w:rsidRPr="00A04BF6" w:rsidRDefault="00D82D9D" w:rsidP="00D82D9D">
      <w:pPr>
        <w:jc w:val="both"/>
        <w:rPr>
          <w:b/>
          <w:u w:val="single"/>
        </w:rPr>
      </w:pPr>
      <w:r w:rsidRPr="00A04BF6">
        <w:rPr>
          <w:b/>
          <w:u w:val="single"/>
        </w:rPr>
        <w:t>Dodatečné informace</w:t>
      </w:r>
    </w:p>
    <w:p w:rsidR="00D82D9D" w:rsidRDefault="00D82D9D" w:rsidP="00D82D9D">
      <w:pPr>
        <w:jc w:val="both"/>
      </w:pPr>
      <w:r>
        <w:t xml:space="preserve">K pozemku </w:t>
      </w:r>
      <w:proofErr w:type="spellStart"/>
      <w:r>
        <w:t>parc</w:t>
      </w:r>
      <w:proofErr w:type="spellEnd"/>
      <w:r>
        <w:t xml:space="preserve">. č. 86/11 v k. </w:t>
      </w:r>
      <w:proofErr w:type="spellStart"/>
      <w:r>
        <w:t>ú.</w:t>
      </w:r>
      <w:proofErr w:type="spellEnd"/>
      <w:r>
        <w:t xml:space="preserve"> Moravská Ostrava, obec Ostrava je m</w:t>
      </w:r>
      <w:r w:rsidRPr="00A04BF6">
        <w:t xml:space="preserve">ezi statutárním městem Ostrava a Sdružení </w:t>
      </w:r>
      <w:proofErr w:type="spellStart"/>
      <w:r w:rsidRPr="00A04BF6">
        <w:t>Telepace</w:t>
      </w:r>
      <w:proofErr w:type="spellEnd"/>
      <w:r w:rsidRPr="00A04BF6">
        <w:t xml:space="preserve"> uzavřena smlouva o výpůjčce ze dne 5.</w:t>
      </w:r>
      <w:r>
        <w:t xml:space="preserve"> </w:t>
      </w:r>
      <w:r w:rsidRPr="00A04BF6">
        <w:t>11.</w:t>
      </w:r>
      <w:r>
        <w:t xml:space="preserve"> </w:t>
      </w:r>
      <w:r w:rsidRPr="00A04BF6">
        <w:t>2004, ve znění dodatků č. 1</w:t>
      </w:r>
      <w:r>
        <w:t>,</w:t>
      </w:r>
      <w:r w:rsidRPr="00A04BF6">
        <w:t xml:space="preserve"> č. 2 a č. 3</w:t>
      </w:r>
      <w:r>
        <w:t xml:space="preserve">. </w:t>
      </w:r>
      <w:r w:rsidRPr="00A04BF6">
        <w:t>Předmět výpůjčky byl vypůjč</w:t>
      </w:r>
      <w:r>
        <w:t>iteli přenechán do </w:t>
      </w:r>
      <w:r w:rsidRPr="00A04BF6">
        <w:t>bezplatného užívání na dobu neurčitou. Účelem výpůjčky je užívání zájmovéh</w:t>
      </w:r>
      <w:r w:rsidR="00201A09">
        <w:t>o pozemku pro pořádání akcí pro </w:t>
      </w:r>
      <w:r w:rsidRPr="00A04BF6">
        <w:t>děti a jiné neziskové aktivity.</w:t>
      </w:r>
    </w:p>
    <w:p w:rsidR="00D82D9D" w:rsidRDefault="00D82D9D" w:rsidP="00D82D9D">
      <w:pPr>
        <w:jc w:val="both"/>
      </w:pPr>
      <w:r>
        <w:t xml:space="preserve">K pozemku </w:t>
      </w:r>
      <w:proofErr w:type="spellStart"/>
      <w:r>
        <w:t>parc</w:t>
      </w:r>
      <w:proofErr w:type="spellEnd"/>
      <w:r>
        <w:t>. č. 81/2 v </w:t>
      </w:r>
      <w:proofErr w:type="spellStart"/>
      <w:r>
        <w:t>k.ú</w:t>
      </w:r>
      <w:proofErr w:type="spellEnd"/>
      <w:r>
        <w:t>. Moravská Ostrava, obec Ostrava je uzavřena smlouva o budoucí smlouvě o zřízení služebnosti se společností CETIN a.s., kdy obsahem služebnosti je zřízení a provozování podzemního komunikačního vedení veřejné komunikační sítě včetně rozvaděče.</w:t>
      </w:r>
    </w:p>
    <w:p w:rsidR="001F188A" w:rsidRDefault="001F188A" w:rsidP="00D82D9D">
      <w:pPr>
        <w:jc w:val="both"/>
        <w:rPr>
          <w:b/>
          <w:u w:val="single"/>
        </w:rPr>
      </w:pPr>
    </w:p>
    <w:p w:rsidR="002B4929" w:rsidRDefault="002B4929" w:rsidP="00D82D9D">
      <w:pPr>
        <w:jc w:val="both"/>
        <w:rPr>
          <w:b/>
          <w:u w:val="single"/>
        </w:rPr>
      </w:pPr>
    </w:p>
    <w:p w:rsidR="001F188A" w:rsidRDefault="001F188A" w:rsidP="00D82D9D">
      <w:pPr>
        <w:jc w:val="both"/>
        <w:rPr>
          <w:b/>
          <w:u w:val="single"/>
        </w:rPr>
      </w:pPr>
      <w:r>
        <w:rPr>
          <w:b/>
          <w:u w:val="single"/>
        </w:rPr>
        <w:lastRenderedPageBreak/>
        <w:t xml:space="preserve">K bodu </w:t>
      </w:r>
      <w:r w:rsidR="002B4929">
        <w:rPr>
          <w:b/>
          <w:u w:val="single"/>
        </w:rPr>
        <w:t>2</w:t>
      </w:r>
      <w:r>
        <w:rPr>
          <w:b/>
          <w:u w:val="single"/>
        </w:rPr>
        <w:t>)</w:t>
      </w:r>
    </w:p>
    <w:p w:rsidR="001F188A" w:rsidRDefault="001F188A" w:rsidP="00D82D9D">
      <w:pPr>
        <w:jc w:val="both"/>
        <w:rPr>
          <w:b/>
          <w:u w:val="single"/>
        </w:rPr>
      </w:pPr>
    </w:p>
    <w:p w:rsidR="001F188A" w:rsidRPr="00BA619E" w:rsidRDefault="001F188A" w:rsidP="001F188A">
      <w:pPr>
        <w:pStyle w:val="mmoradkovani"/>
        <w:spacing w:line="240" w:lineRule="auto"/>
        <w:jc w:val="both"/>
        <w:rPr>
          <w:rFonts w:ascii="Times New Roman" w:hAnsi="Times New Roman"/>
          <w:b/>
          <w:bCs/>
          <w:szCs w:val="24"/>
          <w:u w:val="single"/>
        </w:rPr>
      </w:pPr>
      <w:r w:rsidRPr="00BA619E">
        <w:rPr>
          <w:rFonts w:ascii="Times New Roman" w:hAnsi="Times New Roman"/>
          <w:b/>
          <w:bCs/>
          <w:szCs w:val="24"/>
          <w:u w:val="single"/>
        </w:rPr>
        <w:t xml:space="preserve">Předmět    </w:t>
      </w:r>
    </w:p>
    <w:p w:rsidR="00B36D98" w:rsidRDefault="00B36D98" w:rsidP="001F188A">
      <w:pPr>
        <w:jc w:val="both"/>
      </w:pPr>
      <w:r>
        <w:t xml:space="preserve">pozemek </w:t>
      </w:r>
      <w:proofErr w:type="spellStart"/>
      <w:r>
        <w:t>parc</w:t>
      </w:r>
      <w:proofErr w:type="spellEnd"/>
      <w:r>
        <w:t>. č. 2202/107, ostatní plocha, ostatní komunikace o výměře 1348 m2</w:t>
      </w:r>
    </w:p>
    <w:p w:rsidR="00B36D98" w:rsidRDefault="00B36D98" w:rsidP="00B36D98">
      <w:pPr>
        <w:jc w:val="both"/>
      </w:pPr>
      <w:r>
        <w:t xml:space="preserve">pozemek </w:t>
      </w:r>
      <w:proofErr w:type="spellStart"/>
      <w:r>
        <w:t>parc</w:t>
      </w:r>
      <w:proofErr w:type="spellEnd"/>
      <w:r>
        <w:t xml:space="preserve">. č. 2202/108, zastavěná plocha a nádvoří o výměře 128 m2 </w:t>
      </w:r>
    </w:p>
    <w:p w:rsidR="00E86C16" w:rsidRDefault="00E86C16" w:rsidP="00E86C16">
      <w:pPr>
        <w:jc w:val="both"/>
      </w:pPr>
      <w:r>
        <w:t xml:space="preserve">pozemek </w:t>
      </w:r>
      <w:proofErr w:type="spellStart"/>
      <w:r>
        <w:t>parc</w:t>
      </w:r>
      <w:proofErr w:type="spellEnd"/>
      <w:r>
        <w:t>. č. 2202/125, ostatní plocha, ostatní komunikace o výměře 44 m2</w:t>
      </w:r>
    </w:p>
    <w:p w:rsidR="00E86C16" w:rsidRDefault="00E86C16" w:rsidP="001F188A">
      <w:pPr>
        <w:jc w:val="both"/>
      </w:pPr>
      <w:r>
        <w:t xml:space="preserve">pozemek </w:t>
      </w:r>
      <w:proofErr w:type="spellStart"/>
      <w:r>
        <w:t>parc</w:t>
      </w:r>
      <w:proofErr w:type="spellEnd"/>
      <w:r>
        <w:t xml:space="preserve">. č. 2202/126, ostatní plocha, jiná plocha o výměře 75 m2 </w:t>
      </w:r>
    </w:p>
    <w:p w:rsidR="00E86C16" w:rsidRDefault="001F188A" w:rsidP="001F188A">
      <w:pPr>
        <w:jc w:val="both"/>
        <w:rPr>
          <w:vertAlign w:val="superscript"/>
        </w:rPr>
      </w:pPr>
      <w:r w:rsidRPr="00BA619E">
        <w:t xml:space="preserve">část pozemku </w:t>
      </w:r>
      <w:proofErr w:type="spellStart"/>
      <w:r w:rsidRPr="00BA619E">
        <w:t>parc</w:t>
      </w:r>
      <w:proofErr w:type="spellEnd"/>
      <w:r w:rsidRPr="00BA619E">
        <w:t xml:space="preserve">. č. </w:t>
      </w:r>
      <w:r w:rsidR="00E86C16">
        <w:t>2202/2,</w:t>
      </w:r>
      <w:r w:rsidRPr="00BA619E">
        <w:t xml:space="preserve"> ostatní plocha, ostatní komunikace o výměře </w:t>
      </w:r>
      <w:r w:rsidR="00E86C16">
        <w:t>4</w:t>
      </w:r>
      <w:r w:rsidRPr="00BA619E">
        <w:t>9 m</w:t>
      </w:r>
      <w:r w:rsidRPr="00BA619E">
        <w:rPr>
          <w:vertAlign w:val="superscript"/>
        </w:rPr>
        <w:t xml:space="preserve">2 </w:t>
      </w:r>
      <w:r w:rsidRPr="00BA619E">
        <w:t xml:space="preserve">z celkové výměry </w:t>
      </w:r>
      <w:r w:rsidR="00E86C16">
        <w:t>1081</w:t>
      </w:r>
      <w:r w:rsidRPr="00BA619E">
        <w:t xml:space="preserve"> m</w:t>
      </w:r>
      <w:r w:rsidRPr="00BA619E">
        <w:rPr>
          <w:vertAlign w:val="superscript"/>
        </w:rPr>
        <w:t>2</w:t>
      </w:r>
    </w:p>
    <w:p w:rsidR="001F188A" w:rsidRPr="00BA619E" w:rsidRDefault="001F188A" w:rsidP="001F188A">
      <w:pPr>
        <w:jc w:val="both"/>
      </w:pPr>
      <w:r w:rsidRPr="00BA619E">
        <w:t xml:space="preserve">v k. </w:t>
      </w:r>
      <w:proofErr w:type="spellStart"/>
      <w:r w:rsidRPr="00BA619E">
        <w:t>ú.</w:t>
      </w:r>
      <w:proofErr w:type="spellEnd"/>
      <w:r w:rsidRPr="00BA619E">
        <w:t xml:space="preserve"> Moravská Ostrava, obec Ostrava</w:t>
      </w:r>
      <w:r w:rsidR="00E86C16">
        <w:t>,</w:t>
      </w:r>
      <w:r w:rsidRPr="00BA619E">
        <w:t xml:space="preserve"> ve vlastnictví statutárního města Ostravy, svěřen</w:t>
      </w:r>
      <w:r w:rsidR="00E86C16">
        <w:t xml:space="preserve">é </w:t>
      </w:r>
      <w:r w:rsidRPr="00BA619E">
        <w:t>městskému obvodu Moravská Ostrava a Přívoz</w:t>
      </w:r>
      <w:r w:rsidR="00E86C16">
        <w:t xml:space="preserve"> </w:t>
      </w:r>
      <w:r w:rsidRPr="00BA619E">
        <w:t xml:space="preserve">– při ul. </w:t>
      </w:r>
      <w:r w:rsidR="00E86C16">
        <w:t>Novinářská</w:t>
      </w:r>
    </w:p>
    <w:p w:rsidR="001F188A" w:rsidRDefault="001F188A" w:rsidP="001F188A">
      <w:pPr>
        <w:jc w:val="both"/>
      </w:pPr>
      <w:r w:rsidRPr="00BA619E">
        <w:t xml:space="preserve">(příloha č. </w:t>
      </w:r>
      <w:r w:rsidR="003A2AD6">
        <w:t>2</w:t>
      </w:r>
      <w:r w:rsidRPr="00BA619E">
        <w:t>/1–</w:t>
      </w:r>
      <w:r w:rsidR="003A2AD6">
        <w:t>2</w:t>
      </w:r>
      <w:r w:rsidRPr="00BA619E">
        <w:t>/2)</w:t>
      </w:r>
    </w:p>
    <w:p w:rsidR="003A2AD6" w:rsidRDefault="003A2AD6" w:rsidP="001F188A">
      <w:pPr>
        <w:jc w:val="both"/>
      </w:pPr>
    </w:p>
    <w:p w:rsidR="003A2AD6" w:rsidRDefault="003A2AD6" w:rsidP="001F188A">
      <w:pPr>
        <w:jc w:val="both"/>
      </w:pPr>
      <w:r>
        <w:t>Požadovaná výměra pozemků činí 1644 m</w:t>
      </w:r>
      <w:r w:rsidRPr="007E75D4">
        <w:rPr>
          <w:vertAlign w:val="superscript"/>
        </w:rPr>
        <w:t>2</w:t>
      </w:r>
      <w:r>
        <w:t>.</w:t>
      </w:r>
    </w:p>
    <w:p w:rsidR="001F188A" w:rsidRPr="00BA619E" w:rsidRDefault="001F188A" w:rsidP="001F188A">
      <w:pPr>
        <w:jc w:val="both"/>
      </w:pPr>
    </w:p>
    <w:p w:rsidR="001F188A" w:rsidRDefault="001F188A" w:rsidP="001F188A">
      <w:pPr>
        <w:jc w:val="both"/>
      </w:pPr>
      <w:r w:rsidRPr="00BA619E">
        <w:t>Na požadované</w:t>
      </w:r>
      <w:r w:rsidR="00B36D98">
        <w:t>m</w:t>
      </w:r>
      <w:r w:rsidRPr="00BA619E">
        <w:t xml:space="preserve"> pozemku </w:t>
      </w:r>
      <w:proofErr w:type="spellStart"/>
      <w:r w:rsidR="00B36D98">
        <w:t>parc</w:t>
      </w:r>
      <w:proofErr w:type="spellEnd"/>
      <w:r w:rsidR="00B36D98">
        <w:t>. č.  2202/108 stojí stavba: bez čp/</w:t>
      </w:r>
      <w:proofErr w:type="spellStart"/>
      <w:r w:rsidR="00B36D98">
        <w:t>če</w:t>
      </w:r>
      <w:proofErr w:type="spellEnd"/>
      <w:r w:rsidR="00B36D98">
        <w:t>, jiná st.</w:t>
      </w:r>
      <w:r w:rsidR="00E86C16">
        <w:t xml:space="preserve"> </w:t>
      </w:r>
      <w:r w:rsidR="00D57926">
        <w:t xml:space="preserve">(myčka) </w:t>
      </w:r>
      <w:r w:rsidR="00E86C16">
        <w:t>ve</w:t>
      </w:r>
      <w:r w:rsidR="00D57926">
        <w:t> </w:t>
      </w:r>
      <w:r w:rsidR="00E86C16">
        <w:t>vlastnictví žadatele.</w:t>
      </w:r>
    </w:p>
    <w:p w:rsidR="003A2AD6" w:rsidRDefault="003A2AD6" w:rsidP="001F188A">
      <w:pPr>
        <w:jc w:val="both"/>
      </w:pPr>
    </w:p>
    <w:p w:rsidR="003A2AD6" w:rsidRPr="00BA619E" w:rsidRDefault="003A2AD6" w:rsidP="001F188A">
      <w:pPr>
        <w:jc w:val="both"/>
      </w:pPr>
      <w:r>
        <w:t>K</w:t>
      </w:r>
      <w:r w:rsidR="00590085">
        <w:t xml:space="preserve"> částem </w:t>
      </w:r>
      <w:r>
        <w:t xml:space="preserve">pozemkům </w:t>
      </w:r>
      <w:proofErr w:type="spellStart"/>
      <w:r>
        <w:t>parc</w:t>
      </w:r>
      <w:proofErr w:type="spellEnd"/>
      <w:r>
        <w:t xml:space="preserve">. č. 2202/2, </w:t>
      </w:r>
      <w:proofErr w:type="spellStart"/>
      <w:r>
        <w:t>parc</w:t>
      </w:r>
      <w:proofErr w:type="spellEnd"/>
      <w:r>
        <w:t xml:space="preserve">. č. 2202/107, </w:t>
      </w:r>
      <w:proofErr w:type="spellStart"/>
      <w:r>
        <w:t>parc</w:t>
      </w:r>
      <w:proofErr w:type="spellEnd"/>
      <w:r>
        <w:t xml:space="preserve">. č. 2202/108 v k. </w:t>
      </w:r>
      <w:proofErr w:type="spellStart"/>
      <w:r>
        <w:t>ú.</w:t>
      </w:r>
      <w:proofErr w:type="spellEnd"/>
      <w:r>
        <w:t xml:space="preserve"> Moravská Ostrava, obec Ostrava je uzavřena nájemní smlouva, ve znění dodatků č. 1 a č. 2.</w:t>
      </w:r>
      <w:r w:rsidR="00201A09">
        <w:t>, na dobu určitou 35 let.</w:t>
      </w:r>
    </w:p>
    <w:p w:rsidR="001F188A" w:rsidRPr="00BA619E" w:rsidRDefault="001F188A" w:rsidP="001F188A">
      <w:pPr>
        <w:jc w:val="both"/>
        <w:rPr>
          <w:b/>
          <w:u w:val="single"/>
        </w:rPr>
      </w:pPr>
    </w:p>
    <w:p w:rsidR="001F188A" w:rsidRPr="00BA619E" w:rsidRDefault="001F188A" w:rsidP="001F188A">
      <w:pPr>
        <w:jc w:val="both"/>
        <w:rPr>
          <w:b/>
          <w:u w:val="single"/>
        </w:rPr>
      </w:pPr>
      <w:r w:rsidRPr="00BA619E">
        <w:rPr>
          <w:b/>
          <w:u w:val="single"/>
        </w:rPr>
        <w:t>Žadatel</w:t>
      </w:r>
    </w:p>
    <w:p w:rsidR="001F188A" w:rsidRDefault="00E86C16" w:rsidP="001F188A">
      <w:pPr>
        <w:jc w:val="both"/>
      </w:pPr>
      <w:r>
        <w:t>AML – automobilové mycí linky, spol. s r.o., Na Radosti 399, Zličín, 155 21 Praha 5, IČO 430 00 495</w:t>
      </w:r>
      <w:r w:rsidR="003A2AD6">
        <w:t xml:space="preserve"> </w:t>
      </w:r>
      <w:r w:rsidR="001F188A" w:rsidRPr="00BA619E">
        <w:t xml:space="preserve">(příloha č. </w:t>
      </w:r>
      <w:r w:rsidR="003A2AD6">
        <w:t>2</w:t>
      </w:r>
      <w:r w:rsidR="001F188A" w:rsidRPr="00BA619E">
        <w:t xml:space="preserve">/3 – </w:t>
      </w:r>
      <w:r w:rsidR="003A2AD6">
        <w:t>2</w:t>
      </w:r>
      <w:r w:rsidR="001F188A" w:rsidRPr="00BA619E">
        <w:t>/6)</w:t>
      </w:r>
    </w:p>
    <w:p w:rsidR="002B4929" w:rsidRPr="00BA619E" w:rsidRDefault="002B4929" w:rsidP="001F188A">
      <w:pPr>
        <w:jc w:val="both"/>
      </w:pPr>
    </w:p>
    <w:p w:rsidR="001F188A" w:rsidRPr="00BA619E" w:rsidRDefault="001F188A" w:rsidP="001F188A">
      <w:pPr>
        <w:pStyle w:val="Nadpis2"/>
        <w:spacing w:after="0" w:line="240" w:lineRule="auto"/>
        <w:jc w:val="both"/>
        <w:rPr>
          <w:rFonts w:ascii="Times New Roman" w:hAnsi="Times New Roman"/>
          <w:sz w:val="24"/>
          <w:szCs w:val="24"/>
        </w:rPr>
      </w:pPr>
      <w:r w:rsidRPr="00BA619E">
        <w:rPr>
          <w:rFonts w:ascii="Times New Roman" w:hAnsi="Times New Roman"/>
          <w:sz w:val="24"/>
          <w:szCs w:val="24"/>
        </w:rPr>
        <w:t>Účel</w:t>
      </w:r>
    </w:p>
    <w:p w:rsidR="00D57926" w:rsidRPr="00D57926" w:rsidRDefault="00D57926" w:rsidP="001F188A">
      <w:pPr>
        <w:pStyle w:val="Zkladntext"/>
        <w:rPr>
          <w:bCs/>
        </w:rPr>
      </w:pPr>
      <w:r w:rsidRPr="00D57926">
        <w:rPr>
          <w:bCs/>
        </w:rPr>
        <w:t xml:space="preserve">Žadatel </w:t>
      </w:r>
      <w:r>
        <w:rPr>
          <w:bCs/>
        </w:rPr>
        <w:t xml:space="preserve">původně </w:t>
      </w:r>
      <w:r w:rsidRPr="00D57926">
        <w:rPr>
          <w:bCs/>
        </w:rPr>
        <w:t>požádal o prodej pozemků, které má pronajaté na základě nájemní smlouvy</w:t>
      </w:r>
      <w:r>
        <w:rPr>
          <w:bCs/>
        </w:rPr>
        <w:t>.</w:t>
      </w:r>
    </w:p>
    <w:p w:rsidR="00D57926" w:rsidRPr="00D57926" w:rsidRDefault="00D57926" w:rsidP="001F188A">
      <w:pPr>
        <w:pStyle w:val="Zkladntext"/>
        <w:rPr>
          <w:bCs/>
        </w:rPr>
      </w:pPr>
      <w:r>
        <w:rPr>
          <w:bCs/>
        </w:rPr>
        <w:t xml:space="preserve">Následně došlo k upřesnění požadovaných pozemků na straně žadatele, kdy požaduje i pozemky </w:t>
      </w:r>
      <w:proofErr w:type="spellStart"/>
      <w:r>
        <w:rPr>
          <w:bCs/>
        </w:rPr>
        <w:t>parc</w:t>
      </w:r>
      <w:proofErr w:type="spellEnd"/>
      <w:r>
        <w:rPr>
          <w:bCs/>
        </w:rPr>
        <w:t xml:space="preserve">. </w:t>
      </w:r>
      <w:proofErr w:type="gramStart"/>
      <w:r>
        <w:rPr>
          <w:bCs/>
        </w:rPr>
        <w:t>č.</w:t>
      </w:r>
      <w:proofErr w:type="gramEnd"/>
      <w:r>
        <w:rPr>
          <w:bCs/>
        </w:rPr>
        <w:t xml:space="preserve"> 2202/125 a </w:t>
      </w:r>
      <w:proofErr w:type="spellStart"/>
      <w:r w:rsidR="007E75D4">
        <w:rPr>
          <w:bCs/>
        </w:rPr>
        <w:t>parc</w:t>
      </w:r>
      <w:proofErr w:type="spellEnd"/>
      <w:r w:rsidR="007E75D4">
        <w:rPr>
          <w:bCs/>
        </w:rPr>
        <w:t xml:space="preserve">. č. </w:t>
      </w:r>
      <w:r>
        <w:rPr>
          <w:bCs/>
        </w:rPr>
        <w:t>2202/126, na kterých je umístěna příjezdová komunikace k myčce.</w:t>
      </w:r>
    </w:p>
    <w:p w:rsidR="00D57926" w:rsidRDefault="00D57926" w:rsidP="001F188A">
      <w:pPr>
        <w:pStyle w:val="Zkladntext"/>
        <w:rPr>
          <w:b/>
          <w:bCs/>
          <w:u w:val="single"/>
        </w:rPr>
      </w:pPr>
    </w:p>
    <w:p w:rsidR="001F188A" w:rsidRPr="00BA619E" w:rsidRDefault="001F188A" w:rsidP="001F188A">
      <w:pPr>
        <w:pStyle w:val="Zkladntext"/>
        <w:rPr>
          <w:b/>
          <w:bCs/>
          <w:u w:val="single"/>
        </w:rPr>
      </w:pPr>
      <w:r w:rsidRPr="00BA619E">
        <w:rPr>
          <w:b/>
          <w:bCs/>
          <w:u w:val="single"/>
        </w:rPr>
        <w:t>Situace</w:t>
      </w:r>
    </w:p>
    <w:p w:rsidR="001F188A" w:rsidRPr="00BA619E" w:rsidRDefault="001F188A" w:rsidP="00D57926">
      <w:pPr>
        <w:pStyle w:val="Zkladntext"/>
        <w:rPr>
          <w:bCs/>
        </w:rPr>
      </w:pPr>
      <w:r>
        <w:rPr>
          <w:bCs/>
        </w:rPr>
        <w:t xml:space="preserve">Žadatel je vlastníkem </w:t>
      </w:r>
      <w:r w:rsidR="00D57926">
        <w:rPr>
          <w:bCs/>
        </w:rPr>
        <w:t xml:space="preserve">pouze stavby myčky umístěné na pozemku </w:t>
      </w:r>
      <w:proofErr w:type="spellStart"/>
      <w:r w:rsidR="00D57926">
        <w:rPr>
          <w:bCs/>
        </w:rPr>
        <w:t>parc</w:t>
      </w:r>
      <w:proofErr w:type="spellEnd"/>
      <w:r w:rsidR="00D57926">
        <w:rPr>
          <w:bCs/>
        </w:rPr>
        <w:t xml:space="preserve">. </w:t>
      </w:r>
      <w:proofErr w:type="gramStart"/>
      <w:r w:rsidR="00D57926">
        <w:rPr>
          <w:bCs/>
        </w:rPr>
        <w:t>č.</w:t>
      </w:r>
      <w:proofErr w:type="gramEnd"/>
      <w:r w:rsidR="00D57926">
        <w:rPr>
          <w:bCs/>
        </w:rPr>
        <w:t xml:space="preserve"> 2202/108 v k.</w:t>
      </w:r>
      <w:r w:rsidR="00201A09">
        <w:rPr>
          <w:bCs/>
        </w:rPr>
        <w:t xml:space="preserve"> </w:t>
      </w:r>
      <w:proofErr w:type="spellStart"/>
      <w:r w:rsidR="00D57926">
        <w:rPr>
          <w:bCs/>
        </w:rPr>
        <w:t>ú.</w:t>
      </w:r>
      <w:proofErr w:type="spellEnd"/>
      <w:r w:rsidR="00D57926">
        <w:rPr>
          <w:bCs/>
        </w:rPr>
        <w:t xml:space="preserve"> Moravská Ostrava, obec Ostrava.</w:t>
      </w:r>
    </w:p>
    <w:p w:rsidR="001F188A" w:rsidRPr="00BA619E" w:rsidRDefault="001F188A" w:rsidP="001F188A">
      <w:pPr>
        <w:pStyle w:val="Zkladntext"/>
        <w:rPr>
          <w:b/>
          <w:bCs/>
          <w:u w:val="single"/>
        </w:rPr>
      </w:pPr>
    </w:p>
    <w:p w:rsidR="001F188A" w:rsidRPr="00BA619E" w:rsidRDefault="001F188A" w:rsidP="001F188A">
      <w:pPr>
        <w:pStyle w:val="Zkladntext"/>
        <w:rPr>
          <w:b/>
          <w:bCs/>
          <w:u w:val="single"/>
        </w:rPr>
      </w:pPr>
      <w:r w:rsidRPr="00BA619E">
        <w:rPr>
          <w:b/>
          <w:bCs/>
          <w:u w:val="single"/>
        </w:rPr>
        <w:t>Stanoviska</w:t>
      </w:r>
    </w:p>
    <w:p w:rsidR="001F188A" w:rsidRDefault="001F188A" w:rsidP="001F188A">
      <w:pPr>
        <w:pStyle w:val="mmoradkovani"/>
        <w:spacing w:line="240" w:lineRule="auto"/>
        <w:jc w:val="both"/>
        <w:rPr>
          <w:rFonts w:ascii="Times New Roman" w:hAnsi="Times New Roman"/>
          <w:sz w:val="24"/>
          <w:szCs w:val="24"/>
        </w:rPr>
      </w:pPr>
      <w:r w:rsidRPr="00D57926">
        <w:rPr>
          <w:rFonts w:ascii="Times New Roman" w:hAnsi="Times New Roman"/>
          <w:b/>
          <w:bCs/>
          <w:iCs/>
          <w:sz w:val="24"/>
          <w:szCs w:val="24"/>
        </w:rPr>
        <w:t>Zastupitelstvo městského obvodu Moravská Ostrava a Přívoz</w:t>
      </w:r>
      <w:r w:rsidRPr="00D57926">
        <w:rPr>
          <w:rFonts w:ascii="Times New Roman" w:hAnsi="Times New Roman"/>
          <w:sz w:val="24"/>
          <w:szCs w:val="24"/>
        </w:rPr>
        <w:t xml:space="preserve"> svým usnesením vydalo </w:t>
      </w:r>
      <w:r w:rsidR="00D57926" w:rsidRPr="0062620C">
        <w:rPr>
          <w:rFonts w:ascii="Times New Roman" w:hAnsi="Times New Roman"/>
          <w:b/>
          <w:i/>
          <w:sz w:val="24"/>
          <w:szCs w:val="24"/>
        </w:rPr>
        <w:t>ne</w:t>
      </w:r>
      <w:r w:rsidRPr="0062620C">
        <w:rPr>
          <w:rFonts w:ascii="Times New Roman" w:hAnsi="Times New Roman"/>
          <w:b/>
          <w:i/>
          <w:sz w:val="24"/>
          <w:szCs w:val="24"/>
        </w:rPr>
        <w:t xml:space="preserve">souhlasné </w:t>
      </w:r>
      <w:r w:rsidRPr="00D57926">
        <w:rPr>
          <w:rFonts w:ascii="Times New Roman" w:hAnsi="Times New Roman"/>
          <w:sz w:val="24"/>
          <w:szCs w:val="24"/>
        </w:rPr>
        <w:t>stanovisko k záměru prodeje požadovan</w:t>
      </w:r>
      <w:r w:rsidR="00D57926">
        <w:rPr>
          <w:rFonts w:ascii="Times New Roman" w:hAnsi="Times New Roman"/>
          <w:sz w:val="24"/>
          <w:szCs w:val="24"/>
        </w:rPr>
        <w:t>ých</w:t>
      </w:r>
      <w:r w:rsidRPr="00D57926">
        <w:rPr>
          <w:rFonts w:ascii="Times New Roman" w:hAnsi="Times New Roman"/>
          <w:sz w:val="24"/>
          <w:szCs w:val="24"/>
        </w:rPr>
        <w:t xml:space="preserve"> pozemk</w:t>
      </w:r>
      <w:r w:rsidR="00D57926">
        <w:rPr>
          <w:rFonts w:ascii="Times New Roman" w:hAnsi="Times New Roman"/>
          <w:sz w:val="24"/>
          <w:szCs w:val="24"/>
        </w:rPr>
        <w:t>ů</w:t>
      </w:r>
      <w:r w:rsidRPr="00D57926">
        <w:rPr>
          <w:rFonts w:ascii="Times New Roman" w:hAnsi="Times New Roman"/>
          <w:sz w:val="24"/>
          <w:szCs w:val="24"/>
        </w:rPr>
        <w:t>.</w:t>
      </w:r>
    </w:p>
    <w:p w:rsidR="001F188A" w:rsidRDefault="00CA6288" w:rsidP="001F188A">
      <w:pPr>
        <w:pStyle w:val="mmoradkovani"/>
        <w:spacing w:line="240" w:lineRule="auto"/>
        <w:jc w:val="both"/>
        <w:rPr>
          <w:rFonts w:ascii="Times New Roman" w:hAnsi="Times New Roman"/>
          <w:sz w:val="24"/>
          <w:szCs w:val="24"/>
        </w:rPr>
      </w:pPr>
      <w:r>
        <w:rPr>
          <w:rFonts w:ascii="Times New Roman" w:hAnsi="Times New Roman"/>
          <w:sz w:val="24"/>
          <w:szCs w:val="24"/>
        </w:rPr>
        <w:t xml:space="preserve">Nesouhlasné stanovisko zdůvodňuje tím, že </w:t>
      </w:r>
      <w:r w:rsidR="00061138">
        <w:rPr>
          <w:rFonts w:ascii="Times New Roman" w:hAnsi="Times New Roman"/>
          <w:sz w:val="24"/>
          <w:szCs w:val="24"/>
        </w:rPr>
        <w:t>k vypovězení stávající nájemní smlouvy, která je sjednána na dobu určitou 35 let,</w:t>
      </w:r>
      <w:r>
        <w:rPr>
          <w:rFonts w:ascii="Times New Roman" w:hAnsi="Times New Roman"/>
          <w:sz w:val="24"/>
          <w:szCs w:val="24"/>
        </w:rPr>
        <w:t xml:space="preserve"> nebyly shledány smluvními stranami důvody a současná jednání o prodeji by mohla negativně ovlivnit parametry tohoto nájemního vztahu. Doporučuje vést jednání o případném prodeji pozemků až p</w:t>
      </w:r>
      <w:r w:rsidR="00C64574">
        <w:rPr>
          <w:rFonts w:ascii="Times New Roman" w:hAnsi="Times New Roman"/>
          <w:sz w:val="24"/>
          <w:szCs w:val="24"/>
        </w:rPr>
        <w:t>o vypršení nájemní smlouvy, tj. </w:t>
      </w:r>
      <w:r>
        <w:rPr>
          <w:rFonts w:ascii="Times New Roman" w:hAnsi="Times New Roman"/>
          <w:sz w:val="24"/>
          <w:szCs w:val="24"/>
        </w:rPr>
        <w:t xml:space="preserve">nejdříve v roce 2032. </w:t>
      </w:r>
      <w:r w:rsidR="001F188A" w:rsidRPr="00CA6288">
        <w:rPr>
          <w:rFonts w:ascii="Times New Roman" w:hAnsi="Times New Roman"/>
          <w:sz w:val="24"/>
          <w:szCs w:val="24"/>
        </w:rPr>
        <w:t xml:space="preserve">(příloha č. </w:t>
      </w:r>
      <w:r w:rsidRPr="00CA6288">
        <w:rPr>
          <w:rFonts w:ascii="Times New Roman" w:hAnsi="Times New Roman"/>
          <w:sz w:val="24"/>
          <w:szCs w:val="24"/>
        </w:rPr>
        <w:t>2</w:t>
      </w:r>
      <w:r w:rsidR="001F188A" w:rsidRPr="00CA6288">
        <w:rPr>
          <w:rFonts w:ascii="Times New Roman" w:hAnsi="Times New Roman"/>
          <w:sz w:val="24"/>
          <w:szCs w:val="24"/>
        </w:rPr>
        <w:t>/7)</w:t>
      </w:r>
    </w:p>
    <w:p w:rsidR="00061138" w:rsidRPr="00C64574" w:rsidRDefault="00061138" w:rsidP="00C64574">
      <w:pPr>
        <w:pStyle w:val="mmoradkovani"/>
        <w:spacing w:after="0" w:line="240" w:lineRule="auto"/>
        <w:jc w:val="both"/>
        <w:rPr>
          <w:rFonts w:ascii="Times New Roman" w:hAnsi="Times New Roman"/>
          <w:b/>
          <w:sz w:val="24"/>
          <w:szCs w:val="24"/>
        </w:rPr>
      </w:pPr>
      <w:r w:rsidRPr="00C64574">
        <w:rPr>
          <w:rFonts w:ascii="Times New Roman" w:hAnsi="Times New Roman"/>
          <w:b/>
          <w:sz w:val="24"/>
          <w:szCs w:val="24"/>
        </w:rPr>
        <w:t>Informace</w:t>
      </w:r>
      <w:r w:rsidR="00C64574" w:rsidRPr="00C64574">
        <w:rPr>
          <w:rFonts w:ascii="Times New Roman" w:hAnsi="Times New Roman"/>
          <w:b/>
          <w:sz w:val="24"/>
          <w:szCs w:val="24"/>
        </w:rPr>
        <w:t xml:space="preserve"> k žalobě městského obvodu</w:t>
      </w:r>
    </w:p>
    <w:p w:rsidR="00061138" w:rsidRDefault="00061138" w:rsidP="00C64574">
      <w:pPr>
        <w:pStyle w:val="Default"/>
        <w:jc w:val="both"/>
      </w:pPr>
      <w:r w:rsidRPr="00B24487">
        <w:t>Rada městského obvodu Moravská Ostrava a Přívoz</w:t>
      </w:r>
      <w:r w:rsidR="00C64574">
        <w:t xml:space="preserve"> rozhodla v roce 2018 o podání žaloby na zrušení nájemní smlouvy uzavřené se společností AML – automobilové mycí linky, spol. s.r.o.</w:t>
      </w:r>
      <w:r>
        <w:t xml:space="preserve">, a to s ohledem na skutečnost, že nájemní smlouva byla uzavřena na dobu určitou 35 let </w:t>
      </w:r>
      <w:r w:rsidR="00C64574">
        <w:lastRenderedPageBreak/>
        <w:t>(výše nájemného činí 44 Kč/m2/rok) a nebylo</w:t>
      </w:r>
      <w:r>
        <w:t xml:space="preserve"> možné ji ukončit výpovědí</w:t>
      </w:r>
      <w:r w:rsidR="00C64574">
        <w:t>. Současně</w:t>
      </w:r>
      <w:r>
        <w:t xml:space="preserve"> došlo </w:t>
      </w:r>
      <w:r w:rsidR="00C64574">
        <w:t>k </w:t>
      </w:r>
      <w:r w:rsidRPr="00B24487">
        <w:t xml:space="preserve">rychlému nárůstu ceny pozemků v dané lokalitě </w:t>
      </w:r>
      <w:r>
        <w:t>a od nich se i odvíjející výše nájemné</w:t>
      </w:r>
      <w:r w:rsidR="00C64574">
        <w:t>ho</w:t>
      </w:r>
      <w:r>
        <w:t xml:space="preserve">. </w:t>
      </w:r>
    </w:p>
    <w:p w:rsidR="00061138" w:rsidRDefault="00061138" w:rsidP="00C64574">
      <w:pPr>
        <w:pStyle w:val="Default"/>
        <w:jc w:val="both"/>
      </w:pPr>
    </w:p>
    <w:p w:rsidR="00061138" w:rsidRDefault="00061138" w:rsidP="00C64574">
      <w:pPr>
        <w:pStyle w:val="Default"/>
        <w:jc w:val="both"/>
      </w:pPr>
      <w:r>
        <w:t>Městský obvod</w:t>
      </w:r>
      <w:r w:rsidRPr="00B24487">
        <w:t xml:space="preserve"> dospěl </w:t>
      </w:r>
      <w:r>
        <w:t xml:space="preserve">tak </w:t>
      </w:r>
      <w:r w:rsidRPr="00B24487">
        <w:t xml:space="preserve">k závěru, že je potřeba vstoupit </w:t>
      </w:r>
      <w:r>
        <w:t>do jednání se společností AML a </w:t>
      </w:r>
      <w:r w:rsidRPr="00B24487">
        <w:t>upravit výši nájemného</w:t>
      </w:r>
      <w:r>
        <w:t xml:space="preserve">, což společností nebylo akceptováno. </w:t>
      </w:r>
    </w:p>
    <w:p w:rsidR="00061138" w:rsidRDefault="00061138" w:rsidP="00C64574">
      <w:pPr>
        <w:pStyle w:val="Default"/>
        <w:jc w:val="both"/>
      </w:pPr>
    </w:p>
    <w:p w:rsidR="00061138" w:rsidRDefault="00061138" w:rsidP="00C64574">
      <w:pPr>
        <w:pStyle w:val="Default"/>
        <w:jc w:val="both"/>
      </w:pPr>
      <w:r w:rsidRPr="00B24487">
        <w:t xml:space="preserve">Na jednání </w:t>
      </w:r>
      <w:r>
        <w:t xml:space="preserve">soudu </w:t>
      </w:r>
      <w:r w:rsidRPr="00B24487">
        <w:t xml:space="preserve">konaném dne 29. 6. 2020 soud sdělil předběžný názor na </w:t>
      </w:r>
      <w:r>
        <w:t>podanou žalobu</w:t>
      </w:r>
      <w:r w:rsidRPr="00B24487">
        <w:t xml:space="preserve">, </w:t>
      </w:r>
      <w:r>
        <w:t>přičemž</w:t>
      </w:r>
      <w:r w:rsidRPr="00B24487">
        <w:t xml:space="preserve"> se neztotožnil s tím, že obvyklé nájemné, které se výrazně zvýšilo v době trvání nájemního vztahu,</w:t>
      </w:r>
      <w:r>
        <w:t xml:space="preserve"> je vážným důvodem pro zrušení n</w:t>
      </w:r>
      <w:r w:rsidRPr="00B24487">
        <w:t xml:space="preserve">ájemní smlouvy. </w:t>
      </w:r>
      <w:r>
        <w:t xml:space="preserve">Podle něj to není mimořádná okolnost odůvodňující zrušení smlouvy, neboť to strany měly a mohly předpokládat. </w:t>
      </w:r>
      <w:r w:rsidRPr="00B24487">
        <w:t>Soud vyzval městský obvod k tomu, aby v důsledku sděleného předběžného názoru zvážil, zda na podané žalobě trvá. Společnost AML na základě toho do protokolu prohlásila, že pokud bude žaloba vzata zpět, nebude požadovat po městském obvodu vynaložené náklady řízení.</w:t>
      </w:r>
    </w:p>
    <w:p w:rsidR="00061138" w:rsidRPr="00B24487" w:rsidRDefault="00061138" w:rsidP="00C64574">
      <w:pPr>
        <w:pStyle w:val="Default"/>
        <w:jc w:val="both"/>
      </w:pPr>
      <w:r w:rsidRPr="00B24487">
        <w:t xml:space="preserve"> </w:t>
      </w:r>
    </w:p>
    <w:p w:rsidR="00061138" w:rsidRDefault="00061138" w:rsidP="00C64574">
      <w:pPr>
        <w:pStyle w:val="Default"/>
        <w:jc w:val="both"/>
      </w:pPr>
      <w:r w:rsidRPr="00B24487">
        <w:t>Vzhledem k předběžnému názoru soudu a neexistenci skutečností, které by ještě městský obvod mohl uplatnit v soudním řízení, jimiž by prokázal, že je dán vá</w:t>
      </w:r>
      <w:r>
        <w:t>žný důvod odůvodňující zrušení n</w:t>
      </w:r>
      <w:r w:rsidRPr="00B24487">
        <w:t>ájemní smlouvy</w:t>
      </w:r>
      <w:r>
        <w:t>, rozhodla Rada městského obvodu Moravská Ostrava</w:t>
      </w:r>
      <w:r w:rsidRPr="00F331BA">
        <w:t xml:space="preserve"> </w:t>
      </w:r>
      <w:r w:rsidRPr="00B24487">
        <w:t>a Přívoz</w:t>
      </w:r>
      <w:r>
        <w:t xml:space="preserve"> dne 31.</w:t>
      </w:r>
      <w:r w:rsidR="00C64574">
        <w:t xml:space="preserve"> </w:t>
      </w:r>
      <w:r>
        <w:t>8.</w:t>
      </w:r>
      <w:r w:rsidR="00C64574">
        <w:t xml:space="preserve"> </w:t>
      </w:r>
      <w:r>
        <w:t xml:space="preserve">2020 usnesením č. </w:t>
      </w:r>
      <w:r w:rsidRPr="009A5110">
        <w:t>2189/RMOb1822/34/20</w:t>
      </w:r>
      <w:r>
        <w:t xml:space="preserve"> o zpětvzetí předmětné žaloby a současně totožným usnesením doporučila zastupitelstvu městského obvodu vydat nesouhlasné stanovisko s prodejem v tomto materiálu specifikovaných pozemků a rovněž totožným usnesením rozhodla nevyhovět žádosti společnosti v části týkající se návrhu na uzavření nové nájemní smlouvy.</w:t>
      </w:r>
    </w:p>
    <w:p w:rsidR="00061138" w:rsidRDefault="00061138" w:rsidP="00C64574">
      <w:pPr>
        <w:pStyle w:val="Default"/>
        <w:jc w:val="both"/>
      </w:pPr>
    </w:p>
    <w:p w:rsidR="00061138" w:rsidRPr="00061138" w:rsidRDefault="00061138" w:rsidP="00C64574">
      <w:pPr>
        <w:pStyle w:val="Default"/>
        <w:jc w:val="both"/>
        <w:rPr>
          <w:b/>
          <w:u w:val="single"/>
        </w:rPr>
      </w:pPr>
      <w:r>
        <w:t>Žádost o zpětvzetí žaloby byla v souladu s usnesením rady městského obvodu odeslána dne 11. 9. 2020 a Okresní soud v Ostravě usnesením ze dne 21. 9. 2020 předmětné řízení zastavil.</w:t>
      </w:r>
    </w:p>
    <w:p w:rsidR="00061138" w:rsidRPr="00CA6288" w:rsidRDefault="00061138" w:rsidP="001F188A">
      <w:pPr>
        <w:pStyle w:val="mmoradkovani"/>
        <w:spacing w:line="240" w:lineRule="auto"/>
        <w:jc w:val="both"/>
        <w:rPr>
          <w:rFonts w:ascii="Times New Roman" w:hAnsi="Times New Roman"/>
          <w:sz w:val="24"/>
          <w:szCs w:val="24"/>
        </w:rPr>
      </w:pPr>
      <w:r>
        <w:rPr>
          <w:rFonts w:ascii="Times New Roman" w:hAnsi="Times New Roman"/>
          <w:sz w:val="24"/>
          <w:szCs w:val="24"/>
        </w:rPr>
        <w:t>(Příloha č. 2/6)</w:t>
      </w:r>
    </w:p>
    <w:p w:rsidR="001F188A" w:rsidRPr="00BA619E" w:rsidRDefault="00CA6288" w:rsidP="001F188A">
      <w:pPr>
        <w:jc w:val="both"/>
      </w:pPr>
      <w:r>
        <w:t>S ohledem na záporné stanovisko městského obvodu nebyla stanoviska odvětvových odborů Magistrátu města Ostravy vyžadována.</w:t>
      </w:r>
    </w:p>
    <w:p w:rsidR="001F188A" w:rsidRPr="00BA619E" w:rsidRDefault="001F188A" w:rsidP="001F188A">
      <w:pPr>
        <w:pStyle w:val="Default"/>
        <w:rPr>
          <w:b/>
          <w:u w:val="single"/>
        </w:rPr>
      </w:pPr>
    </w:p>
    <w:p w:rsidR="002B4929" w:rsidRDefault="002B4929" w:rsidP="002B4929">
      <w:pPr>
        <w:pStyle w:val="Normlnweb"/>
        <w:spacing w:before="0" w:beforeAutospacing="0" w:after="0" w:afterAutospacing="0"/>
        <w:jc w:val="both"/>
        <w:rPr>
          <w:b/>
          <w:u w:val="single"/>
        </w:rPr>
      </w:pPr>
      <w:r>
        <w:rPr>
          <w:b/>
          <w:u w:val="single"/>
        </w:rPr>
        <w:t>K bodům 1) a 2)</w:t>
      </w:r>
    </w:p>
    <w:p w:rsidR="002B4929" w:rsidRDefault="002B4929" w:rsidP="002B4929">
      <w:pPr>
        <w:pStyle w:val="Normlnweb"/>
        <w:spacing w:before="0" w:beforeAutospacing="0" w:after="0" w:afterAutospacing="0"/>
        <w:jc w:val="both"/>
        <w:rPr>
          <w:b/>
          <w:u w:val="single"/>
        </w:rPr>
      </w:pPr>
    </w:p>
    <w:p w:rsidR="002B4929" w:rsidRPr="00586C20" w:rsidRDefault="002B4929" w:rsidP="002B4929">
      <w:pPr>
        <w:pStyle w:val="Normlnweb"/>
        <w:spacing w:before="0" w:beforeAutospacing="0" w:after="0" w:afterAutospacing="0"/>
        <w:jc w:val="both"/>
        <w:rPr>
          <w:b/>
          <w:u w:val="single"/>
        </w:rPr>
      </w:pPr>
      <w:r w:rsidRPr="00586C20">
        <w:rPr>
          <w:b/>
          <w:u w:val="single"/>
        </w:rPr>
        <w:t>Projednáno v radě města</w:t>
      </w:r>
    </w:p>
    <w:p w:rsidR="002B4929" w:rsidRDefault="002B4929" w:rsidP="002B4929">
      <w:pPr>
        <w:pStyle w:val="Normlnweb"/>
        <w:spacing w:before="0" w:beforeAutospacing="0" w:after="0" w:afterAutospacing="0"/>
        <w:jc w:val="both"/>
      </w:pPr>
      <w:r>
        <w:t>Rada</w:t>
      </w:r>
      <w:r w:rsidRPr="009406D8">
        <w:t xml:space="preserve"> města</w:t>
      </w:r>
      <w:r>
        <w:t xml:space="preserve"> na své schůzi dne 24. 11. 2020</w:t>
      </w:r>
      <w:r>
        <w:t>:</w:t>
      </w:r>
    </w:p>
    <w:p w:rsidR="002B4929" w:rsidRDefault="002B4929" w:rsidP="002B4929">
      <w:pPr>
        <w:pStyle w:val="Normlnweb"/>
        <w:spacing w:before="0" w:beforeAutospacing="0" w:after="0" w:afterAutospacing="0"/>
        <w:ind w:left="284" w:hanging="284"/>
        <w:jc w:val="both"/>
      </w:pPr>
      <w:r>
        <w:t>-</w:t>
      </w:r>
      <w:r>
        <w:tab/>
        <w:t>ne</w:t>
      </w:r>
      <w:r>
        <w:t xml:space="preserve">souhlasila </w:t>
      </w:r>
      <w:r w:rsidRPr="00C3424E">
        <w:t xml:space="preserve">s návrhem </w:t>
      </w:r>
      <w:r w:rsidRPr="00AF62ED">
        <w:t xml:space="preserve">záměrem města prodat </w:t>
      </w:r>
      <w:r>
        <w:t>části</w:t>
      </w:r>
      <w:r w:rsidRPr="00AF62ED">
        <w:t xml:space="preserve"> pozemk</w:t>
      </w:r>
      <w:r>
        <w:t>ů</w:t>
      </w:r>
      <w:r w:rsidRPr="00AF62ED">
        <w:t xml:space="preserve"> dle bodu 1) návrhu tohoto usnesení</w:t>
      </w:r>
      <w:r w:rsidR="004F506E">
        <w:t xml:space="preserve"> a rozhodla</w:t>
      </w:r>
      <w:r>
        <w:t xml:space="preserve"> nezřídit služebnost práva chůze a jízdy k pozemku </w:t>
      </w:r>
      <w:proofErr w:type="spellStart"/>
      <w:r w:rsidR="003D5706">
        <w:t>parc</w:t>
      </w:r>
      <w:proofErr w:type="spellEnd"/>
      <w:r w:rsidR="003D5706">
        <w:t xml:space="preserve">. </w:t>
      </w:r>
      <w:proofErr w:type="gramStart"/>
      <w:r w:rsidR="003D5706">
        <w:t>č.</w:t>
      </w:r>
      <w:proofErr w:type="gramEnd"/>
      <w:r w:rsidR="003D5706">
        <w:t xml:space="preserve"> 86/11 v ploše 100 m</w:t>
      </w:r>
      <w:bookmarkStart w:id="0" w:name="_GoBack"/>
      <w:r w:rsidR="003D5706" w:rsidRPr="003D5706">
        <w:rPr>
          <w:vertAlign w:val="superscript"/>
        </w:rPr>
        <w:t>2</w:t>
      </w:r>
      <w:bookmarkEnd w:id="0"/>
      <w:r w:rsidR="003D5706">
        <w:t>,</w:t>
      </w:r>
    </w:p>
    <w:p w:rsidR="002B4929" w:rsidRPr="00BA619E" w:rsidRDefault="002B4929" w:rsidP="002B4929">
      <w:pPr>
        <w:pStyle w:val="Zkladntext"/>
        <w:ind w:left="284" w:hanging="284"/>
        <w:rPr>
          <w:color w:val="000000"/>
        </w:rPr>
      </w:pPr>
      <w:r>
        <w:t>-</w:t>
      </w:r>
      <w:r>
        <w:tab/>
        <w:t xml:space="preserve">nesouhlasila </w:t>
      </w:r>
      <w:r w:rsidRPr="00BA619E">
        <w:t>s návrhem na záměr prodeje pozemk</w:t>
      </w:r>
      <w:r>
        <w:t xml:space="preserve">ů </w:t>
      </w:r>
      <w:r w:rsidRPr="00BA619E">
        <w:t xml:space="preserve">dle bodu </w:t>
      </w:r>
      <w:r>
        <w:t>2</w:t>
      </w:r>
      <w:r w:rsidRPr="00BA619E">
        <w:t>) návrhu tohoto usnesení.</w:t>
      </w:r>
    </w:p>
    <w:p w:rsidR="002B4929" w:rsidRPr="008B16DB" w:rsidRDefault="002B4929" w:rsidP="002B4929">
      <w:pPr>
        <w:pStyle w:val="Normlnweb"/>
        <w:spacing w:before="0" w:beforeAutospacing="0" w:after="0" w:afterAutospacing="0"/>
        <w:jc w:val="both"/>
        <w:rPr>
          <w:bCs/>
        </w:rPr>
      </w:pPr>
    </w:p>
    <w:p w:rsidR="002B4929" w:rsidRPr="000E1591" w:rsidRDefault="002B4929" w:rsidP="002B4929">
      <w:pPr>
        <w:jc w:val="both"/>
      </w:pPr>
      <w:r w:rsidRPr="000E1591">
        <w:rPr>
          <w:b/>
          <w:u w:val="single"/>
        </w:rPr>
        <w:t>Upozornění</w:t>
      </w:r>
    </w:p>
    <w:p w:rsidR="002B4929" w:rsidRPr="00C3424E" w:rsidRDefault="002B4929" w:rsidP="002B4929">
      <w:pPr>
        <w:jc w:val="both"/>
      </w:pPr>
      <w:r w:rsidRPr="000E1591">
        <w:t xml:space="preserve">Tento materiál obsahuje informace podléhající ochraně osobních údajů, které by neměly být zveřejňovány dle zák. č. 106/1999 Sb., o svobodném přístupu k informacím, ve znění pozdějších předpisů, jelikož jsou chráněny zák. č. 110/2019 Sb., o zpracování osobních údajů. </w:t>
      </w:r>
    </w:p>
    <w:p w:rsidR="001F188A" w:rsidRDefault="001F188A" w:rsidP="001F188A">
      <w:pPr>
        <w:pStyle w:val="Zkladntext"/>
        <w:rPr>
          <w:color w:val="000000"/>
        </w:rPr>
      </w:pPr>
    </w:p>
    <w:p w:rsidR="00F97D02" w:rsidRDefault="00F97D02" w:rsidP="00F97D02">
      <w:pPr>
        <w:jc w:val="both"/>
        <w:rPr>
          <w:b/>
        </w:rPr>
      </w:pPr>
    </w:p>
    <w:p w:rsidR="00F97D02" w:rsidRPr="00F97D02" w:rsidRDefault="00F97D02" w:rsidP="00F97D02">
      <w:pPr>
        <w:jc w:val="both"/>
        <w:rPr>
          <w:b/>
        </w:rPr>
      </w:pPr>
    </w:p>
    <w:p w:rsidR="005B771D" w:rsidRPr="00B40F29" w:rsidRDefault="005B771D" w:rsidP="005B771D">
      <w:pPr>
        <w:pStyle w:val="Zkladntext"/>
        <w:rPr>
          <w:b/>
          <w:bCs/>
          <w:i/>
        </w:rPr>
      </w:pPr>
    </w:p>
    <w:p w:rsidR="005B771D" w:rsidRDefault="005B771D" w:rsidP="005B771D">
      <w:pPr>
        <w:jc w:val="both"/>
        <w:rPr>
          <w:b/>
        </w:rPr>
      </w:pPr>
    </w:p>
    <w:sectPr w:rsidR="005B77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40" w:rsidRDefault="00CE5A40" w:rsidP="00FE1CD8">
      <w:r>
        <w:separator/>
      </w:r>
    </w:p>
  </w:endnote>
  <w:endnote w:type="continuationSeparator" w:id="0">
    <w:p w:rsidR="00CE5A40" w:rsidRDefault="00CE5A40" w:rsidP="00FE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491902"/>
      <w:docPartObj>
        <w:docPartGallery w:val="Page Numbers (Bottom of Page)"/>
        <w:docPartUnique/>
      </w:docPartObj>
    </w:sdtPr>
    <w:sdtEndPr/>
    <w:sdtContent>
      <w:p w:rsidR="00FE1CD8" w:rsidRDefault="00FE1CD8">
        <w:pPr>
          <w:pStyle w:val="Zpat"/>
          <w:jc w:val="center"/>
        </w:pPr>
        <w:r>
          <w:fldChar w:fldCharType="begin"/>
        </w:r>
        <w:r>
          <w:instrText>PAGE   \* MERGEFORMAT</w:instrText>
        </w:r>
        <w:r>
          <w:fldChar w:fldCharType="separate"/>
        </w:r>
        <w:r w:rsidR="003D5706">
          <w:rPr>
            <w:noProof/>
          </w:rPr>
          <w:t>4</w:t>
        </w:r>
        <w:r>
          <w:fldChar w:fldCharType="end"/>
        </w:r>
      </w:p>
    </w:sdtContent>
  </w:sdt>
  <w:p w:rsidR="00FE1CD8" w:rsidRDefault="00FE1C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40" w:rsidRDefault="00CE5A40" w:rsidP="00FE1CD8">
      <w:r>
        <w:separator/>
      </w:r>
    </w:p>
  </w:footnote>
  <w:footnote w:type="continuationSeparator" w:id="0">
    <w:p w:rsidR="00CE5A40" w:rsidRDefault="00CE5A40" w:rsidP="00FE1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2BA"/>
    <w:multiLevelType w:val="hybridMultilevel"/>
    <w:tmpl w:val="42227DE2"/>
    <w:lvl w:ilvl="0" w:tplc="6F3E1EFE">
      <w:numFmt w:val="bullet"/>
      <w:lvlText w:val="-"/>
      <w:lvlJc w:val="left"/>
      <w:pPr>
        <w:ind w:left="349" w:hanging="360"/>
      </w:pPr>
      <w:rPr>
        <w:rFonts w:ascii="Times New Roman" w:eastAsia="Times New Roman" w:hAnsi="Times New Roman" w:cs="Times New Roman" w:hint="default"/>
      </w:rPr>
    </w:lvl>
    <w:lvl w:ilvl="1" w:tplc="04050003" w:tentative="1">
      <w:start w:val="1"/>
      <w:numFmt w:val="bullet"/>
      <w:lvlText w:val="o"/>
      <w:lvlJc w:val="left"/>
      <w:pPr>
        <w:ind w:left="1069" w:hanging="360"/>
      </w:pPr>
      <w:rPr>
        <w:rFonts w:ascii="Courier New" w:hAnsi="Courier New" w:cs="Courier New" w:hint="default"/>
      </w:rPr>
    </w:lvl>
    <w:lvl w:ilvl="2" w:tplc="04050005" w:tentative="1">
      <w:start w:val="1"/>
      <w:numFmt w:val="bullet"/>
      <w:lvlText w:val=""/>
      <w:lvlJc w:val="left"/>
      <w:pPr>
        <w:ind w:left="1789" w:hanging="360"/>
      </w:pPr>
      <w:rPr>
        <w:rFonts w:ascii="Wingdings" w:hAnsi="Wingdings" w:hint="default"/>
      </w:rPr>
    </w:lvl>
    <w:lvl w:ilvl="3" w:tplc="04050001" w:tentative="1">
      <w:start w:val="1"/>
      <w:numFmt w:val="bullet"/>
      <w:lvlText w:val=""/>
      <w:lvlJc w:val="left"/>
      <w:pPr>
        <w:ind w:left="2509" w:hanging="360"/>
      </w:pPr>
      <w:rPr>
        <w:rFonts w:ascii="Symbol" w:hAnsi="Symbol" w:hint="default"/>
      </w:rPr>
    </w:lvl>
    <w:lvl w:ilvl="4" w:tplc="04050003" w:tentative="1">
      <w:start w:val="1"/>
      <w:numFmt w:val="bullet"/>
      <w:lvlText w:val="o"/>
      <w:lvlJc w:val="left"/>
      <w:pPr>
        <w:ind w:left="3229" w:hanging="360"/>
      </w:pPr>
      <w:rPr>
        <w:rFonts w:ascii="Courier New" w:hAnsi="Courier New" w:cs="Courier New" w:hint="default"/>
      </w:rPr>
    </w:lvl>
    <w:lvl w:ilvl="5" w:tplc="04050005" w:tentative="1">
      <w:start w:val="1"/>
      <w:numFmt w:val="bullet"/>
      <w:lvlText w:val=""/>
      <w:lvlJc w:val="left"/>
      <w:pPr>
        <w:ind w:left="3949" w:hanging="360"/>
      </w:pPr>
      <w:rPr>
        <w:rFonts w:ascii="Wingdings" w:hAnsi="Wingdings" w:hint="default"/>
      </w:rPr>
    </w:lvl>
    <w:lvl w:ilvl="6" w:tplc="04050001" w:tentative="1">
      <w:start w:val="1"/>
      <w:numFmt w:val="bullet"/>
      <w:lvlText w:val=""/>
      <w:lvlJc w:val="left"/>
      <w:pPr>
        <w:ind w:left="4669" w:hanging="360"/>
      </w:pPr>
      <w:rPr>
        <w:rFonts w:ascii="Symbol" w:hAnsi="Symbol" w:hint="default"/>
      </w:rPr>
    </w:lvl>
    <w:lvl w:ilvl="7" w:tplc="04050003" w:tentative="1">
      <w:start w:val="1"/>
      <w:numFmt w:val="bullet"/>
      <w:lvlText w:val="o"/>
      <w:lvlJc w:val="left"/>
      <w:pPr>
        <w:ind w:left="5389" w:hanging="360"/>
      </w:pPr>
      <w:rPr>
        <w:rFonts w:ascii="Courier New" w:hAnsi="Courier New" w:cs="Courier New" w:hint="default"/>
      </w:rPr>
    </w:lvl>
    <w:lvl w:ilvl="8" w:tplc="04050005" w:tentative="1">
      <w:start w:val="1"/>
      <w:numFmt w:val="bullet"/>
      <w:lvlText w:val=""/>
      <w:lvlJc w:val="left"/>
      <w:pPr>
        <w:ind w:left="6109" w:hanging="360"/>
      </w:pPr>
      <w:rPr>
        <w:rFonts w:ascii="Wingdings" w:hAnsi="Wingdings" w:hint="default"/>
      </w:rPr>
    </w:lvl>
  </w:abstractNum>
  <w:abstractNum w:abstractNumId="1">
    <w:nsid w:val="1DE22082"/>
    <w:multiLevelType w:val="hybridMultilevel"/>
    <w:tmpl w:val="E7F099D4"/>
    <w:lvl w:ilvl="0" w:tplc="822C45A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5F706DD"/>
    <w:multiLevelType w:val="hybridMultilevel"/>
    <w:tmpl w:val="32126958"/>
    <w:lvl w:ilvl="0" w:tplc="08341B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6012999"/>
    <w:multiLevelType w:val="hybridMultilevel"/>
    <w:tmpl w:val="DA941112"/>
    <w:lvl w:ilvl="0" w:tplc="1DD6E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EFE0176"/>
    <w:multiLevelType w:val="hybridMultilevel"/>
    <w:tmpl w:val="C7521AE6"/>
    <w:lvl w:ilvl="0" w:tplc="F4B675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FDD5BF1"/>
    <w:multiLevelType w:val="hybridMultilevel"/>
    <w:tmpl w:val="9DE26F5A"/>
    <w:lvl w:ilvl="0" w:tplc="A948E3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5E940BE"/>
    <w:multiLevelType w:val="hybridMultilevel"/>
    <w:tmpl w:val="85185930"/>
    <w:lvl w:ilvl="0" w:tplc="E86867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1D"/>
    <w:rsid w:val="0000335E"/>
    <w:rsid w:val="000138D7"/>
    <w:rsid w:val="000272F5"/>
    <w:rsid w:val="00061138"/>
    <w:rsid w:val="00086A82"/>
    <w:rsid w:val="000C2660"/>
    <w:rsid w:val="001305B6"/>
    <w:rsid w:val="001C6CCE"/>
    <w:rsid w:val="001E43F4"/>
    <w:rsid w:val="001F188A"/>
    <w:rsid w:val="00201A09"/>
    <w:rsid w:val="00255FB2"/>
    <w:rsid w:val="002B4929"/>
    <w:rsid w:val="002C0C3C"/>
    <w:rsid w:val="002F11C7"/>
    <w:rsid w:val="00366453"/>
    <w:rsid w:val="003A2AD6"/>
    <w:rsid w:val="003B09C5"/>
    <w:rsid w:val="003C4677"/>
    <w:rsid w:val="003D5706"/>
    <w:rsid w:val="00405E00"/>
    <w:rsid w:val="004212BE"/>
    <w:rsid w:val="004C6A40"/>
    <w:rsid w:val="004D098D"/>
    <w:rsid w:val="004F0FA7"/>
    <w:rsid w:val="004F506E"/>
    <w:rsid w:val="005535D6"/>
    <w:rsid w:val="00555E72"/>
    <w:rsid w:val="00556725"/>
    <w:rsid w:val="00590085"/>
    <w:rsid w:val="00591BF7"/>
    <w:rsid w:val="005B771D"/>
    <w:rsid w:val="005F48E6"/>
    <w:rsid w:val="0062620C"/>
    <w:rsid w:val="00665D6D"/>
    <w:rsid w:val="007250BF"/>
    <w:rsid w:val="007C11A3"/>
    <w:rsid w:val="007D4597"/>
    <w:rsid w:val="007E75D4"/>
    <w:rsid w:val="008226DE"/>
    <w:rsid w:val="00836BF0"/>
    <w:rsid w:val="008A57C8"/>
    <w:rsid w:val="008C5E3A"/>
    <w:rsid w:val="008D3933"/>
    <w:rsid w:val="008E56AD"/>
    <w:rsid w:val="00920942"/>
    <w:rsid w:val="009C1C0F"/>
    <w:rsid w:val="009C5602"/>
    <w:rsid w:val="009D752E"/>
    <w:rsid w:val="00A11745"/>
    <w:rsid w:val="00A85E88"/>
    <w:rsid w:val="00AC5052"/>
    <w:rsid w:val="00B1404F"/>
    <w:rsid w:val="00B36D98"/>
    <w:rsid w:val="00C15670"/>
    <w:rsid w:val="00C450B0"/>
    <w:rsid w:val="00C62E57"/>
    <w:rsid w:val="00C64574"/>
    <w:rsid w:val="00CA6288"/>
    <w:rsid w:val="00CA64EC"/>
    <w:rsid w:val="00CD65DB"/>
    <w:rsid w:val="00CE5A40"/>
    <w:rsid w:val="00D57926"/>
    <w:rsid w:val="00D82D9D"/>
    <w:rsid w:val="00E108E6"/>
    <w:rsid w:val="00E60325"/>
    <w:rsid w:val="00E86C16"/>
    <w:rsid w:val="00ED35B7"/>
    <w:rsid w:val="00F27084"/>
    <w:rsid w:val="00F97D02"/>
    <w:rsid w:val="00FE1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71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B771D"/>
    <w:pPr>
      <w:keepNext/>
      <w:spacing w:after="200" w:line="276" w:lineRule="auto"/>
      <w:outlineLvl w:val="1"/>
    </w:pPr>
    <w:rPr>
      <w:rFonts w:ascii="Calibri" w:hAnsi="Calibri"/>
      <w:b/>
      <w:bCs/>
      <w:sz w:val="22"/>
      <w:szCs w:val="22"/>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B771D"/>
    <w:pPr>
      <w:jc w:val="both"/>
    </w:pPr>
  </w:style>
  <w:style w:type="character" w:customStyle="1" w:styleId="ZkladntextChar">
    <w:name w:val="Základní text Char"/>
    <w:basedOn w:val="Standardnpsmoodstavce"/>
    <w:link w:val="Zkladntext"/>
    <w:rsid w:val="005B771D"/>
    <w:rPr>
      <w:rFonts w:ascii="Times New Roman" w:eastAsia="Times New Roman" w:hAnsi="Times New Roman" w:cs="Times New Roman"/>
      <w:sz w:val="24"/>
      <w:szCs w:val="24"/>
      <w:lang w:eastAsia="cs-CZ"/>
    </w:rPr>
  </w:style>
  <w:style w:type="paragraph" w:customStyle="1" w:styleId="mmozprava">
    <w:name w:val="_mmo_zprava"/>
    <w:next w:val="Normln"/>
    <w:rsid w:val="005B771D"/>
    <w:pPr>
      <w:pageBreakBefore/>
      <w:spacing w:after="0" w:line="360" w:lineRule="auto"/>
      <w:ind w:right="142"/>
      <w:jc w:val="both"/>
    </w:pPr>
    <w:rPr>
      <w:rFonts w:ascii="Courier New" w:eastAsia="Times New Roman" w:hAnsi="Courier New" w:cs="Times New Roman"/>
      <w:b/>
      <w:sz w:val="36"/>
      <w:szCs w:val="20"/>
      <w:lang w:eastAsia="cs-CZ"/>
    </w:rPr>
  </w:style>
  <w:style w:type="character" w:customStyle="1" w:styleId="Nadpis2Char">
    <w:name w:val="Nadpis 2 Char"/>
    <w:basedOn w:val="Standardnpsmoodstavce"/>
    <w:link w:val="Nadpis2"/>
    <w:rsid w:val="005B771D"/>
    <w:rPr>
      <w:rFonts w:ascii="Calibri" w:eastAsia="Times New Roman" w:hAnsi="Calibri" w:cs="Times New Roman"/>
      <w:b/>
      <w:bCs/>
      <w:u w:val="single"/>
    </w:rPr>
  </w:style>
  <w:style w:type="paragraph" w:customStyle="1" w:styleId="mmoradkovani">
    <w:name w:val="_mmo_radkovani"/>
    <w:basedOn w:val="Normln"/>
    <w:rsid w:val="005B771D"/>
    <w:pPr>
      <w:spacing w:after="200" w:line="360" w:lineRule="auto"/>
    </w:pPr>
    <w:rPr>
      <w:rFonts w:ascii="Courier New" w:hAnsi="Courier New"/>
      <w:sz w:val="22"/>
      <w:szCs w:val="20"/>
      <w:lang w:eastAsia="en-US"/>
    </w:rPr>
  </w:style>
  <w:style w:type="paragraph" w:styleId="Odstavecseseznamem">
    <w:name w:val="List Paragraph"/>
    <w:basedOn w:val="Normln"/>
    <w:uiPriority w:val="34"/>
    <w:qFormat/>
    <w:rsid w:val="005B771D"/>
    <w:pPr>
      <w:ind w:left="720"/>
      <w:contextualSpacing/>
    </w:pPr>
  </w:style>
  <w:style w:type="paragraph" w:styleId="Textbubliny">
    <w:name w:val="Balloon Text"/>
    <w:basedOn w:val="Normln"/>
    <w:link w:val="TextbublinyChar"/>
    <w:uiPriority w:val="99"/>
    <w:semiHidden/>
    <w:unhideWhenUsed/>
    <w:rsid w:val="001C6CCE"/>
    <w:rPr>
      <w:rFonts w:ascii="Tahoma" w:hAnsi="Tahoma" w:cs="Tahoma"/>
      <w:sz w:val="16"/>
      <w:szCs w:val="16"/>
    </w:rPr>
  </w:style>
  <w:style w:type="character" w:customStyle="1" w:styleId="TextbublinyChar">
    <w:name w:val="Text bubliny Char"/>
    <w:basedOn w:val="Standardnpsmoodstavce"/>
    <w:link w:val="Textbubliny"/>
    <w:uiPriority w:val="99"/>
    <w:semiHidden/>
    <w:rsid w:val="001C6CCE"/>
    <w:rPr>
      <w:rFonts w:ascii="Tahoma" w:eastAsia="Times New Roman" w:hAnsi="Tahoma" w:cs="Tahoma"/>
      <w:sz w:val="16"/>
      <w:szCs w:val="16"/>
      <w:lang w:eastAsia="cs-CZ"/>
    </w:rPr>
  </w:style>
  <w:style w:type="paragraph" w:styleId="Zhlav">
    <w:name w:val="header"/>
    <w:basedOn w:val="Normln"/>
    <w:link w:val="ZhlavChar"/>
    <w:uiPriority w:val="99"/>
    <w:unhideWhenUsed/>
    <w:rsid w:val="00FE1CD8"/>
    <w:pPr>
      <w:tabs>
        <w:tab w:val="center" w:pos="4536"/>
        <w:tab w:val="right" w:pos="9072"/>
      </w:tabs>
    </w:pPr>
  </w:style>
  <w:style w:type="character" w:customStyle="1" w:styleId="ZhlavChar">
    <w:name w:val="Záhlaví Char"/>
    <w:basedOn w:val="Standardnpsmoodstavce"/>
    <w:link w:val="Zhlav"/>
    <w:uiPriority w:val="99"/>
    <w:rsid w:val="00FE1CD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E1CD8"/>
    <w:pPr>
      <w:tabs>
        <w:tab w:val="center" w:pos="4536"/>
        <w:tab w:val="right" w:pos="9072"/>
      </w:tabs>
    </w:pPr>
  </w:style>
  <w:style w:type="character" w:customStyle="1" w:styleId="ZpatChar">
    <w:name w:val="Zápatí Char"/>
    <w:basedOn w:val="Standardnpsmoodstavce"/>
    <w:link w:val="Zpat"/>
    <w:uiPriority w:val="99"/>
    <w:rsid w:val="00FE1CD8"/>
    <w:rPr>
      <w:rFonts w:ascii="Times New Roman" w:eastAsia="Times New Roman" w:hAnsi="Times New Roman" w:cs="Times New Roman"/>
      <w:sz w:val="24"/>
      <w:szCs w:val="24"/>
      <w:lang w:eastAsia="cs-CZ"/>
    </w:rPr>
  </w:style>
  <w:style w:type="paragraph" w:customStyle="1" w:styleId="Default">
    <w:name w:val="Default"/>
    <w:rsid w:val="001F188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2B4929"/>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771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B771D"/>
    <w:pPr>
      <w:keepNext/>
      <w:spacing w:after="200" w:line="276" w:lineRule="auto"/>
      <w:outlineLvl w:val="1"/>
    </w:pPr>
    <w:rPr>
      <w:rFonts w:ascii="Calibri" w:hAnsi="Calibri"/>
      <w:b/>
      <w:bCs/>
      <w:sz w:val="22"/>
      <w:szCs w:val="22"/>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B771D"/>
    <w:pPr>
      <w:jc w:val="both"/>
    </w:pPr>
  </w:style>
  <w:style w:type="character" w:customStyle="1" w:styleId="ZkladntextChar">
    <w:name w:val="Základní text Char"/>
    <w:basedOn w:val="Standardnpsmoodstavce"/>
    <w:link w:val="Zkladntext"/>
    <w:rsid w:val="005B771D"/>
    <w:rPr>
      <w:rFonts w:ascii="Times New Roman" w:eastAsia="Times New Roman" w:hAnsi="Times New Roman" w:cs="Times New Roman"/>
      <w:sz w:val="24"/>
      <w:szCs w:val="24"/>
      <w:lang w:eastAsia="cs-CZ"/>
    </w:rPr>
  </w:style>
  <w:style w:type="paragraph" w:customStyle="1" w:styleId="mmozprava">
    <w:name w:val="_mmo_zprava"/>
    <w:next w:val="Normln"/>
    <w:rsid w:val="005B771D"/>
    <w:pPr>
      <w:pageBreakBefore/>
      <w:spacing w:after="0" w:line="360" w:lineRule="auto"/>
      <w:ind w:right="142"/>
      <w:jc w:val="both"/>
    </w:pPr>
    <w:rPr>
      <w:rFonts w:ascii="Courier New" w:eastAsia="Times New Roman" w:hAnsi="Courier New" w:cs="Times New Roman"/>
      <w:b/>
      <w:sz w:val="36"/>
      <w:szCs w:val="20"/>
      <w:lang w:eastAsia="cs-CZ"/>
    </w:rPr>
  </w:style>
  <w:style w:type="character" w:customStyle="1" w:styleId="Nadpis2Char">
    <w:name w:val="Nadpis 2 Char"/>
    <w:basedOn w:val="Standardnpsmoodstavce"/>
    <w:link w:val="Nadpis2"/>
    <w:rsid w:val="005B771D"/>
    <w:rPr>
      <w:rFonts w:ascii="Calibri" w:eastAsia="Times New Roman" w:hAnsi="Calibri" w:cs="Times New Roman"/>
      <w:b/>
      <w:bCs/>
      <w:u w:val="single"/>
    </w:rPr>
  </w:style>
  <w:style w:type="paragraph" w:customStyle="1" w:styleId="mmoradkovani">
    <w:name w:val="_mmo_radkovani"/>
    <w:basedOn w:val="Normln"/>
    <w:rsid w:val="005B771D"/>
    <w:pPr>
      <w:spacing w:after="200" w:line="360" w:lineRule="auto"/>
    </w:pPr>
    <w:rPr>
      <w:rFonts w:ascii="Courier New" w:hAnsi="Courier New"/>
      <w:sz w:val="22"/>
      <w:szCs w:val="20"/>
      <w:lang w:eastAsia="en-US"/>
    </w:rPr>
  </w:style>
  <w:style w:type="paragraph" w:styleId="Odstavecseseznamem">
    <w:name w:val="List Paragraph"/>
    <w:basedOn w:val="Normln"/>
    <w:uiPriority w:val="34"/>
    <w:qFormat/>
    <w:rsid w:val="005B771D"/>
    <w:pPr>
      <w:ind w:left="720"/>
      <w:contextualSpacing/>
    </w:pPr>
  </w:style>
  <w:style w:type="paragraph" w:styleId="Textbubliny">
    <w:name w:val="Balloon Text"/>
    <w:basedOn w:val="Normln"/>
    <w:link w:val="TextbublinyChar"/>
    <w:uiPriority w:val="99"/>
    <w:semiHidden/>
    <w:unhideWhenUsed/>
    <w:rsid w:val="001C6CCE"/>
    <w:rPr>
      <w:rFonts w:ascii="Tahoma" w:hAnsi="Tahoma" w:cs="Tahoma"/>
      <w:sz w:val="16"/>
      <w:szCs w:val="16"/>
    </w:rPr>
  </w:style>
  <w:style w:type="character" w:customStyle="1" w:styleId="TextbublinyChar">
    <w:name w:val="Text bubliny Char"/>
    <w:basedOn w:val="Standardnpsmoodstavce"/>
    <w:link w:val="Textbubliny"/>
    <w:uiPriority w:val="99"/>
    <w:semiHidden/>
    <w:rsid w:val="001C6CCE"/>
    <w:rPr>
      <w:rFonts w:ascii="Tahoma" w:eastAsia="Times New Roman" w:hAnsi="Tahoma" w:cs="Tahoma"/>
      <w:sz w:val="16"/>
      <w:szCs w:val="16"/>
      <w:lang w:eastAsia="cs-CZ"/>
    </w:rPr>
  </w:style>
  <w:style w:type="paragraph" w:styleId="Zhlav">
    <w:name w:val="header"/>
    <w:basedOn w:val="Normln"/>
    <w:link w:val="ZhlavChar"/>
    <w:uiPriority w:val="99"/>
    <w:unhideWhenUsed/>
    <w:rsid w:val="00FE1CD8"/>
    <w:pPr>
      <w:tabs>
        <w:tab w:val="center" w:pos="4536"/>
        <w:tab w:val="right" w:pos="9072"/>
      </w:tabs>
    </w:pPr>
  </w:style>
  <w:style w:type="character" w:customStyle="1" w:styleId="ZhlavChar">
    <w:name w:val="Záhlaví Char"/>
    <w:basedOn w:val="Standardnpsmoodstavce"/>
    <w:link w:val="Zhlav"/>
    <w:uiPriority w:val="99"/>
    <w:rsid w:val="00FE1CD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E1CD8"/>
    <w:pPr>
      <w:tabs>
        <w:tab w:val="center" w:pos="4536"/>
        <w:tab w:val="right" w:pos="9072"/>
      </w:tabs>
    </w:pPr>
  </w:style>
  <w:style w:type="character" w:customStyle="1" w:styleId="ZpatChar">
    <w:name w:val="Zápatí Char"/>
    <w:basedOn w:val="Standardnpsmoodstavce"/>
    <w:link w:val="Zpat"/>
    <w:uiPriority w:val="99"/>
    <w:rsid w:val="00FE1CD8"/>
    <w:rPr>
      <w:rFonts w:ascii="Times New Roman" w:eastAsia="Times New Roman" w:hAnsi="Times New Roman" w:cs="Times New Roman"/>
      <w:sz w:val="24"/>
      <w:szCs w:val="24"/>
      <w:lang w:eastAsia="cs-CZ"/>
    </w:rPr>
  </w:style>
  <w:style w:type="paragraph" w:customStyle="1" w:styleId="Default">
    <w:name w:val="Default"/>
    <w:rsid w:val="001F188A"/>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2B492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1473</Words>
  <Characters>8694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Tošenovjanová Eva</dc:creator>
  <cp:lastModifiedBy>Tošenovjanová Eva</cp:lastModifiedBy>
  <cp:revision>7</cp:revision>
  <cp:lastPrinted>2020-11-24T10:44:00Z</cp:lastPrinted>
  <dcterms:created xsi:type="dcterms:W3CDTF">2020-11-19T10:06:00Z</dcterms:created>
  <dcterms:modified xsi:type="dcterms:W3CDTF">2020-11-24T11:01:00Z</dcterms:modified>
</cp:coreProperties>
</file>