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DCE" w:rsidRPr="00767AAB" w:rsidRDefault="0031175A" w:rsidP="007D1970">
      <w:pPr>
        <w:spacing w:after="0"/>
        <w:jc w:val="both"/>
        <w:rPr>
          <w:rFonts w:ascii="Arial" w:hAnsi="Arial" w:cs="Arial"/>
          <w:b/>
          <w:sz w:val="24"/>
          <w:szCs w:val="24"/>
        </w:rPr>
      </w:pPr>
      <w:r w:rsidRPr="00767AAB">
        <w:rPr>
          <w:rFonts w:ascii="Arial" w:hAnsi="Arial" w:cs="Arial"/>
          <w:b/>
          <w:sz w:val="24"/>
          <w:szCs w:val="24"/>
        </w:rPr>
        <w:t>Důvodová zpráva</w:t>
      </w:r>
    </w:p>
    <w:p w:rsidR="00C1144D" w:rsidRPr="00767AAB" w:rsidRDefault="00C1144D" w:rsidP="007D1970">
      <w:pPr>
        <w:jc w:val="both"/>
        <w:rPr>
          <w:rFonts w:ascii="Arial" w:hAnsi="Arial" w:cs="Arial"/>
          <w:color w:val="FF0000"/>
          <w:sz w:val="24"/>
          <w:szCs w:val="24"/>
        </w:rPr>
      </w:pPr>
    </w:p>
    <w:p w:rsidR="00F97831" w:rsidRPr="00767AAB" w:rsidRDefault="00C1144D" w:rsidP="007D1970">
      <w:pPr>
        <w:jc w:val="both"/>
        <w:rPr>
          <w:rFonts w:ascii="Arial" w:hAnsi="Arial" w:cs="Arial"/>
          <w:b/>
          <w:sz w:val="24"/>
          <w:szCs w:val="24"/>
        </w:rPr>
      </w:pPr>
      <w:r w:rsidRPr="00767AAB">
        <w:rPr>
          <w:rFonts w:ascii="Arial" w:hAnsi="Arial" w:cs="Arial"/>
          <w:b/>
          <w:sz w:val="24"/>
          <w:szCs w:val="24"/>
        </w:rPr>
        <w:t xml:space="preserve">Odbor financí a rozpočtu předkládá zastupitelstvu města k rozhodnutí uzavření Smlouvy o </w:t>
      </w:r>
      <w:r w:rsidR="00CC12C0" w:rsidRPr="00767AAB">
        <w:rPr>
          <w:rFonts w:ascii="Arial" w:hAnsi="Arial" w:cs="Arial"/>
          <w:b/>
          <w:sz w:val="24"/>
          <w:szCs w:val="24"/>
        </w:rPr>
        <w:t xml:space="preserve">úvěru </w:t>
      </w:r>
      <w:r w:rsidR="00FD058A" w:rsidRPr="00767AAB">
        <w:rPr>
          <w:rFonts w:ascii="Arial" w:hAnsi="Arial" w:cs="Arial"/>
          <w:b/>
          <w:sz w:val="24"/>
          <w:szCs w:val="24"/>
        </w:rPr>
        <w:t xml:space="preserve">ve výši </w:t>
      </w:r>
      <w:r w:rsidR="00C8569E" w:rsidRPr="00767AAB">
        <w:rPr>
          <w:rFonts w:ascii="Arial" w:hAnsi="Arial" w:cs="Arial"/>
          <w:b/>
          <w:sz w:val="24"/>
          <w:szCs w:val="24"/>
        </w:rPr>
        <w:t>1,80 mld</w:t>
      </w:r>
      <w:r w:rsidR="00FD058A" w:rsidRPr="00767AAB">
        <w:rPr>
          <w:rFonts w:ascii="Arial" w:hAnsi="Arial" w:cs="Arial"/>
          <w:b/>
          <w:sz w:val="24"/>
          <w:szCs w:val="24"/>
        </w:rPr>
        <w:t xml:space="preserve">. Kč </w:t>
      </w:r>
      <w:r w:rsidRPr="00767AAB">
        <w:rPr>
          <w:rFonts w:ascii="Arial" w:hAnsi="Arial" w:cs="Arial"/>
          <w:b/>
          <w:sz w:val="24"/>
          <w:szCs w:val="24"/>
        </w:rPr>
        <w:t>s</w:t>
      </w:r>
      <w:r w:rsidR="00F97831" w:rsidRPr="00767AAB">
        <w:rPr>
          <w:rFonts w:ascii="Arial" w:hAnsi="Arial" w:cs="Arial"/>
          <w:b/>
          <w:sz w:val="24"/>
          <w:szCs w:val="24"/>
        </w:rPr>
        <w:t xml:space="preserve"> Českou spořitelnou, a.s. na investiční akce města. </w:t>
      </w:r>
    </w:p>
    <w:p w:rsidR="006279B5" w:rsidRDefault="006279B5" w:rsidP="006279B5">
      <w:pPr>
        <w:contextualSpacing/>
        <w:jc w:val="both"/>
        <w:rPr>
          <w:rFonts w:ascii="Arial" w:hAnsi="Arial" w:cs="Arial"/>
          <w:sz w:val="24"/>
          <w:szCs w:val="24"/>
        </w:rPr>
      </w:pPr>
      <w:r w:rsidRPr="00767AAB">
        <w:rPr>
          <w:rFonts w:ascii="Arial" w:hAnsi="Arial" w:cs="Arial"/>
          <w:sz w:val="24"/>
          <w:szCs w:val="24"/>
        </w:rPr>
        <w:t>Úvěr bude sjednán na investiční akce města. Mezi významné investiční akce v letech 2020 – 2023 jsou například:</w:t>
      </w:r>
    </w:p>
    <w:p w:rsidR="00FE57EB" w:rsidRPr="00767AAB" w:rsidRDefault="00FE57EB" w:rsidP="006279B5">
      <w:pPr>
        <w:contextualSpacing/>
        <w:jc w:val="both"/>
        <w:rPr>
          <w:rFonts w:ascii="Arial" w:hAnsi="Arial" w:cs="Arial"/>
          <w:sz w:val="24"/>
          <w:szCs w:val="24"/>
        </w:rPr>
      </w:pPr>
    </w:p>
    <w:p w:rsidR="006279B5" w:rsidRPr="00767AAB" w:rsidRDefault="006279B5" w:rsidP="006279B5">
      <w:pPr>
        <w:contextualSpacing/>
        <w:jc w:val="both"/>
        <w:rPr>
          <w:rFonts w:ascii="Arial" w:hAnsi="Arial" w:cs="Arial"/>
          <w:sz w:val="24"/>
          <w:szCs w:val="24"/>
        </w:rPr>
      </w:pPr>
      <w:r w:rsidRPr="00767AAB">
        <w:rPr>
          <w:rFonts w:ascii="Arial" w:hAnsi="Arial" w:cs="Arial"/>
          <w:sz w:val="24"/>
          <w:szCs w:val="24"/>
        </w:rPr>
        <w:t>Rekonstrukce historické budovy městských jatek na galerii současného umění</w:t>
      </w:r>
    </w:p>
    <w:p w:rsidR="006279B5" w:rsidRPr="00767AAB" w:rsidRDefault="006279B5" w:rsidP="006279B5">
      <w:pPr>
        <w:contextualSpacing/>
        <w:jc w:val="both"/>
        <w:rPr>
          <w:rFonts w:ascii="Arial" w:hAnsi="Arial" w:cs="Arial"/>
          <w:sz w:val="24"/>
          <w:szCs w:val="24"/>
        </w:rPr>
      </w:pPr>
      <w:r w:rsidRPr="00767AAB">
        <w:rPr>
          <w:rFonts w:ascii="Arial" w:hAnsi="Arial" w:cs="Arial"/>
          <w:sz w:val="24"/>
          <w:szCs w:val="24"/>
        </w:rPr>
        <w:t>Rekonstrukce KD Poklad</w:t>
      </w:r>
    </w:p>
    <w:p w:rsidR="006279B5" w:rsidRPr="00767AAB" w:rsidRDefault="006279B5" w:rsidP="006279B5">
      <w:pPr>
        <w:contextualSpacing/>
        <w:jc w:val="both"/>
        <w:rPr>
          <w:rFonts w:ascii="Arial" w:hAnsi="Arial" w:cs="Arial"/>
          <w:sz w:val="24"/>
          <w:szCs w:val="24"/>
        </w:rPr>
      </w:pPr>
      <w:r w:rsidRPr="00767AAB">
        <w:rPr>
          <w:rFonts w:ascii="Arial" w:hAnsi="Arial" w:cs="Arial"/>
          <w:sz w:val="24"/>
          <w:szCs w:val="24"/>
        </w:rPr>
        <w:t>Podzemní parkoviště Ostravské university</w:t>
      </w:r>
    </w:p>
    <w:p w:rsidR="006279B5" w:rsidRPr="00767AAB" w:rsidRDefault="006279B5" w:rsidP="006279B5">
      <w:pPr>
        <w:contextualSpacing/>
        <w:jc w:val="both"/>
        <w:rPr>
          <w:rFonts w:ascii="Arial" w:hAnsi="Arial" w:cs="Arial"/>
          <w:sz w:val="24"/>
          <w:szCs w:val="24"/>
        </w:rPr>
      </w:pPr>
      <w:r w:rsidRPr="00767AAB">
        <w:rPr>
          <w:rFonts w:ascii="Arial" w:hAnsi="Arial" w:cs="Arial"/>
          <w:sz w:val="24"/>
          <w:szCs w:val="24"/>
        </w:rPr>
        <w:t xml:space="preserve">Dům pro seniory </w:t>
      </w:r>
      <w:proofErr w:type="spellStart"/>
      <w:r w:rsidRPr="00767AAB">
        <w:rPr>
          <w:rFonts w:ascii="Arial" w:hAnsi="Arial" w:cs="Arial"/>
          <w:sz w:val="24"/>
          <w:szCs w:val="24"/>
        </w:rPr>
        <w:t>Hulváky</w:t>
      </w:r>
      <w:proofErr w:type="spellEnd"/>
    </w:p>
    <w:p w:rsidR="006279B5" w:rsidRPr="00767AAB" w:rsidRDefault="006279B5" w:rsidP="006279B5">
      <w:pPr>
        <w:contextualSpacing/>
        <w:jc w:val="both"/>
        <w:rPr>
          <w:rFonts w:ascii="Arial" w:hAnsi="Arial" w:cs="Arial"/>
          <w:sz w:val="24"/>
          <w:szCs w:val="24"/>
        </w:rPr>
      </w:pPr>
      <w:r w:rsidRPr="00767AAB">
        <w:rPr>
          <w:rFonts w:ascii="Arial" w:hAnsi="Arial" w:cs="Arial"/>
          <w:sz w:val="24"/>
          <w:szCs w:val="24"/>
        </w:rPr>
        <w:t>Bytový dům Nové Lauby</w:t>
      </w:r>
    </w:p>
    <w:p w:rsidR="00FE57EB" w:rsidRDefault="006279B5" w:rsidP="007D1970">
      <w:pPr>
        <w:contextualSpacing/>
        <w:jc w:val="both"/>
        <w:rPr>
          <w:rFonts w:ascii="Arial" w:hAnsi="Arial" w:cs="Arial"/>
          <w:sz w:val="24"/>
          <w:szCs w:val="24"/>
        </w:rPr>
      </w:pPr>
      <w:r w:rsidRPr="00767AAB">
        <w:rPr>
          <w:rFonts w:ascii="Arial" w:hAnsi="Arial" w:cs="Arial"/>
          <w:sz w:val="24"/>
          <w:szCs w:val="24"/>
        </w:rPr>
        <w:t xml:space="preserve">Uzavírání volných </w:t>
      </w:r>
      <w:proofErr w:type="spellStart"/>
      <w:r w:rsidRPr="00767AAB">
        <w:rPr>
          <w:rFonts w:ascii="Arial" w:hAnsi="Arial" w:cs="Arial"/>
          <w:sz w:val="24"/>
          <w:szCs w:val="24"/>
        </w:rPr>
        <w:t>výústí</w:t>
      </w:r>
      <w:proofErr w:type="spellEnd"/>
      <w:r w:rsidRPr="00767AAB">
        <w:rPr>
          <w:rFonts w:ascii="Arial" w:hAnsi="Arial" w:cs="Arial"/>
          <w:sz w:val="24"/>
          <w:szCs w:val="24"/>
        </w:rPr>
        <w:t xml:space="preserve"> v rámci vodohospodářských staveb</w:t>
      </w:r>
      <w:bookmarkStart w:id="0" w:name="_GoBack"/>
      <w:bookmarkEnd w:id="0"/>
    </w:p>
    <w:p w:rsidR="00FE57EB" w:rsidRDefault="00FE57EB" w:rsidP="007D1970">
      <w:pPr>
        <w:contextualSpacing/>
        <w:jc w:val="both"/>
        <w:rPr>
          <w:rFonts w:ascii="Arial" w:hAnsi="Arial" w:cs="Arial"/>
          <w:sz w:val="24"/>
          <w:szCs w:val="24"/>
        </w:rPr>
      </w:pPr>
    </w:p>
    <w:p w:rsidR="007873F4" w:rsidRPr="007B0167" w:rsidRDefault="00657482" w:rsidP="007D1970">
      <w:pPr>
        <w:contextualSpacing/>
        <w:jc w:val="both"/>
        <w:rPr>
          <w:rFonts w:ascii="Arial" w:hAnsi="Arial" w:cs="Arial"/>
          <w:sz w:val="24"/>
          <w:szCs w:val="24"/>
        </w:rPr>
      </w:pPr>
      <w:r w:rsidRPr="007B0167">
        <w:rPr>
          <w:rFonts w:ascii="Arial" w:hAnsi="Arial" w:cs="Arial"/>
          <w:sz w:val="24"/>
          <w:szCs w:val="24"/>
        </w:rPr>
        <w:t>Výčet výše uvedených investičních akcí města ne</w:t>
      </w:r>
      <w:r w:rsidR="00FE57EB" w:rsidRPr="007B0167">
        <w:rPr>
          <w:rFonts w:ascii="Arial" w:hAnsi="Arial" w:cs="Arial"/>
          <w:sz w:val="24"/>
          <w:szCs w:val="24"/>
        </w:rPr>
        <w:t>ní</w:t>
      </w:r>
      <w:r w:rsidR="007873F4" w:rsidRPr="007B0167">
        <w:rPr>
          <w:rFonts w:ascii="Arial" w:hAnsi="Arial" w:cs="Arial"/>
          <w:sz w:val="24"/>
          <w:szCs w:val="24"/>
        </w:rPr>
        <w:t xml:space="preserve"> ve Smlouvě o úvěru taxativně dán a může být modifikován dle potřeb města.</w:t>
      </w:r>
    </w:p>
    <w:p w:rsidR="00FE57EB" w:rsidRPr="00E637C5" w:rsidRDefault="00FE57EB" w:rsidP="007D1970">
      <w:pPr>
        <w:contextualSpacing/>
        <w:jc w:val="both"/>
        <w:rPr>
          <w:rFonts w:ascii="Arial" w:hAnsi="Arial" w:cs="Arial"/>
          <w:color w:val="FF0000"/>
          <w:sz w:val="24"/>
          <w:szCs w:val="24"/>
        </w:rPr>
      </w:pPr>
    </w:p>
    <w:p w:rsidR="00C1144D" w:rsidRPr="00767AAB" w:rsidRDefault="00C1144D" w:rsidP="007D1970">
      <w:pPr>
        <w:contextualSpacing/>
        <w:jc w:val="both"/>
        <w:rPr>
          <w:rFonts w:ascii="Arial" w:hAnsi="Arial" w:cs="Arial"/>
          <w:sz w:val="24"/>
          <w:szCs w:val="24"/>
        </w:rPr>
      </w:pPr>
      <w:r w:rsidRPr="00767AAB">
        <w:rPr>
          <w:rFonts w:ascii="Arial" w:hAnsi="Arial" w:cs="Arial"/>
          <w:sz w:val="24"/>
          <w:szCs w:val="24"/>
        </w:rPr>
        <w:t xml:space="preserve">Zastupitelstvo města dne </w:t>
      </w:r>
      <w:proofErr w:type="gramStart"/>
      <w:r w:rsidRPr="00767AAB">
        <w:rPr>
          <w:rFonts w:ascii="Arial" w:hAnsi="Arial" w:cs="Arial"/>
          <w:sz w:val="24"/>
          <w:szCs w:val="24"/>
        </w:rPr>
        <w:t>2</w:t>
      </w:r>
      <w:r w:rsidR="006279B5" w:rsidRPr="00767AAB">
        <w:rPr>
          <w:rFonts w:ascii="Arial" w:hAnsi="Arial" w:cs="Arial"/>
          <w:sz w:val="24"/>
          <w:szCs w:val="24"/>
        </w:rPr>
        <w:t>4</w:t>
      </w:r>
      <w:r w:rsidRPr="00767AAB">
        <w:rPr>
          <w:rFonts w:ascii="Arial" w:hAnsi="Arial" w:cs="Arial"/>
          <w:sz w:val="24"/>
          <w:szCs w:val="24"/>
        </w:rPr>
        <w:t>.</w:t>
      </w:r>
      <w:r w:rsidR="006279B5" w:rsidRPr="00767AAB">
        <w:rPr>
          <w:rFonts w:ascii="Arial" w:hAnsi="Arial" w:cs="Arial"/>
          <w:sz w:val="24"/>
          <w:szCs w:val="24"/>
        </w:rPr>
        <w:t>06</w:t>
      </w:r>
      <w:r w:rsidRPr="00767AAB">
        <w:rPr>
          <w:rFonts w:ascii="Arial" w:hAnsi="Arial" w:cs="Arial"/>
          <w:sz w:val="24"/>
          <w:szCs w:val="24"/>
        </w:rPr>
        <w:t>.20</w:t>
      </w:r>
      <w:r w:rsidR="006279B5" w:rsidRPr="00767AAB">
        <w:rPr>
          <w:rFonts w:ascii="Arial" w:hAnsi="Arial" w:cs="Arial"/>
          <w:sz w:val="24"/>
          <w:szCs w:val="24"/>
        </w:rPr>
        <w:t>20</w:t>
      </w:r>
      <w:proofErr w:type="gramEnd"/>
      <w:r w:rsidRPr="00767AAB">
        <w:rPr>
          <w:rFonts w:ascii="Arial" w:hAnsi="Arial" w:cs="Arial"/>
          <w:sz w:val="24"/>
          <w:szCs w:val="24"/>
        </w:rPr>
        <w:t xml:space="preserve"> usnesením č. 0</w:t>
      </w:r>
      <w:r w:rsidR="006279B5" w:rsidRPr="00767AAB">
        <w:rPr>
          <w:rFonts w:ascii="Arial" w:hAnsi="Arial" w:cs="Arial"/>
          <w:sz w:val="24"/>
          <w:szCs w:val="24"/>
        </w:rPr>
        <w:t>911</w:t>
      </w:r>
      <w:r w:rsidRPr="00767AAB">
        <w:rPr>
          <w:rFonts w:ascii="Arial" w:hAnsi="Arial" w:cs="Arial"/>
          <w:sz w:val="24"/>
          <w:szCs w:val="24"/>
        </w:rPr>
        <w:t>/ZM1822/</w:t>
      </w:r>
      <w:r w:rsidR="006279B5" w:rsidRPr="00767AAB">
        <w:rPr>
          <w:rFonts w:ascii="Arial" w:hAnsi="Arial" w:cs="Arial"/>
          <w:sz w:val="24"/>
          <w:szCs w:val="24"/>
        </w:rPr>
        <w:t>15</w:t>
      </w:r>
      <w:r w:rsidRPr="00767AAB">
        <w:rPr>
          <w:rFonts w:ascii="Arial" w:hAnsi="Arial" w:cs="Arial"/>
          <w:sz w:val="24"/>
          <w:szCs w:val="24"/>
        </w:rPr>
        <w:t xml:space="preserve"> schválilo záměr přijetí dlouhodobého úvěru ve výši </w:t>
      </w:r>
      <w:r w:rsidR="00420AF2" w:rsidRPr="00767AAB">
        <w:rPr>
          <w:rFonts w:ascii="Arial" w:hAnsi="Arial" w:cs="Arial"/>
          <w:sz w:val="24"/>
          <w:szCs w:val="24"/>
        </w:rPr>
        <w:t>1,80</w:t>
      </w:r>
      <w:r w:rsidRPr="00767AAB">
        <w:rPr>
          <w:rFonts w:ascii="Arial" w:hAnsi="Arial" w:cs="Arial"/>
          <w:sz w:val="24"/>
          <w:szCs w:val="24"/>
        </w:rPr>
        <w:t xml:space="preserve"> m</w:t>
      </w:r>
      <w:r w:rsidR="00420AF2" w:rsidRPr="00767AAB">
        <w:rPr>
          <w:rFonts w:ascii="Arial" w:hAnsi="Arial" w:cs="Arial"/>
          <w:sz w:val="24"/>
          <w:szCs w:val="24"/>
        </w:rPr>
        <w:t xml:space="preserve">ld. </w:t>
      </w:r>
      <w:r w:rsidRPr="00767AAB">
        <w:rPr>
          <w:rFonts w:ascii="Arial" w:hAnsi="Arial" w:cs="Arial"/>
          <w:sz w:val="24"/>
          <w:szCs w:val="24"/>
        </w:rPr>
        <w:t>Kč. Současně uložilo radě města realizovat poptávkové řízení na výběr nejvhodnější nabídky úvěru.</w:t>
      </w:r>
    </w:p>
    <w:p w:rsidR="001B117C" w:rsidRPr="00767AAB" w:rsidRDefault="001B117C" w:rsidP="007D1970">
      <w:pPr>
        <w:jc w:val="both"/>
        <w:rPr>
          <w:rFonts w:ascii="Arial" w:hAnsi="Arial" w:cs="Arial"/>
          <w:sz w:val="24"/>
          <w:szCs w:val="24"/>
        </w:rPr>
      </w:pPr>
      <w:r w:rsidRPr="00767AAB">
        <w:rPr>
          <w:rFonts w:ascii="Arial" w:hAnsi="Arial" w:cs="Arial"/>
          <w:sz w:val="24"/>
          <w:szCs w:val="24"/>
        </w:rPr>
        <w:t xml:space="preserve">Rada města svým usnesením č. </w:t>
      </w:r>
      <w:r w:rsidR="003D5EFB" w:rsidRPr="00767AAB">
        <w:rPr>
          <w:rFonts w:ascii="Arial" w:hAnsi="Arial" w:cs="Arial"/>
          <w:sz w:val="24"/>
          <w:szCs w:val="24"/>
        </w:rPr>
        <w:t>0</w:t>
      </w:r>
      <w:r w:rsidR="007A33E5" w:rsidRPr="00767AAB">
        <w:rPr>
          <w:rFonts w:ascii="Arial" w:hAnsi="Arial" w:cs="Arial"/>
          <w:sz w:val="24"/>
          <w:szCs w:val="24"/>
        </w:rPr>
        <w:t>4304</w:t>
      </w:r>
      <w:r w:rsidR="003D5EFB" w:rsidRPr="00767AAB">
        <w:rPr>
          <w:rFonts w:ascii="Arial" w:hAnsi="Arial" w:cs="Arial"/>
          <w:sz w:val="24"/>
          <w:szCs w:val="24"/>
        </w:rPr>
        <w:t>/RM</w:t>
      </w:r>
      <w:r w:rsidR="007A33E5" w:rsidRPr="00767AAB">
        <w:rPr>
          <w:rFonts w:ascii="Arial" w:hAnsi="Arial" w:cs="Arial"/>
          <w:sz w:val="24"/>
          <w:szCs w:val="24"/>
        </w:rPr>
        <w:t>m</w:t>
      </w:r>
      <w:r w:rsidR="003D5EFB" w:rsidRPr="00767AAB">
        <w:rPr>
          <w:rFonts w:ascii="Arial" w:hAnsi="Arial" w:cs="Arial"/>
          <w:sz w:val="24"/>
          <w:szCs w:val="24"/>
        </w:rPr>
        <w:t>1822/</w:t>
      </w:r>
      <w:r w:rsidR="007A33E5" w:rsidRPr="00767AAB">
        <w:rPr>
          <w:rFonts w:ascii="Arial" w:hAnsi="Arial" w:cs="Arial"/>
          <w:sz w:val="24"/>
          <w:szCs w:val="24"/>
        </w:rPr>
        <w:t>11</w:t>
      </w:r>
      <w:r w:rsidRPr="00767AAB">
        <w:rPr>
          <w:rFonts w:ascii="Arial" w:hAnsi="Arial" w:cs="Arial"/>
          <w:sz w:val="24"/>
          <w:szCs w:val="24"/>
        </w:rPr>
        <w:t xml:space="preserve"> ze dne </w:t>
      </w:r>
      <w:proofErr w:type="gramStart"/>
      <w:r w:rsidR="007A33E5" w:rsidRPr="00767AAB">
        <w:rPr>
          <w:rFonts w:ascii="Arial" w:hAnsi="Arial" w:cs="Arial"/>
          <w:sz w:val="24"/>
          <w:szCs w:val="24"/>
        </w:rPr>
        <w:t>07</w:t>
      </w:r>
      <w:r w:rsidR="003D5EFB" w:rsidRPr="00767AAB">
        <w:rPr>
          <w:rFonts w:ascii="Arial" w:hAnsi="Arial" w:cs="Arial"/>
          <w:sz w:val="24"/>
          <w:szCs w:val="24"/>
        </w:rPr>
        <w:t>.0</w:t>
      </w:r>
      <w:r w:rsidR="007A33E5" w:rsidRPr="00767AAB">
        <w:rPr>
          <w:rFonts w:ascii="Arial" w:hAnsi="Arial" w:cs="Arial"/>
          <w:sz w:val="24"/>
          <w:szCs w:val="24"/>
        </w:rPr>
        <w:t>7</w:t>
      </w:r>
      <w:r w:rsidR="003D5EFB" w:rsidRPr="00767AAB">
        <w:rPr>
          <w:rFonts w:ascii="Arial" w:hAnsi="Arial" w:cs="Arial"/>
          <w:sz w:val="24"/>
          <w:szCs w:val="24"/>
        </w:rPr>
        <w:t>.20</w:t>
      </w:r>
      <w:r w:rsidR="007A33E5" w:rsidRPr="00767AAB">
        <w:rPr>
          <w:rFonts w:ascii="Arial" w:hAnsi="Arial" w:cs="Arial"/>
          <w:sz w:val="24"/>
          <w:szCs w:val="24"/>
        </w:rPr>
        <w:t>20</w:t>
      </w:r>
      <w:proofErr w:type="gramEnd"/>
      <w:r w:rsidR="003D5EFB" w:rsidRPr="00767AAB">
        <w:rPr>
          <w:rFonts w:ascii="Arial" w:hAnsi="Arial" w:cs="Arial"/>
          <w:sz w:val="24"/>
          <w:szCs w:val="24"/>
        </w:rPr>
        <w:t xml:space="preserve"> rozhodla </w:t>
      </w:r>
      <w:r w:rsidR="00F04404" w:rsidRPr="00767AAB">
        <w:rPr>
          <w:rFonts w:ascii="Arial" w:hAnsi="Arial" w:cs="Arial"/>
          <w:sz w:val="24"/>
          <w:szCs w:val="24"/>
        </w:rPr>
        <w:t>vyzvat peněžní ústavy spolupracující s městem k předložení nabídky na úvěr.</w:t>
      </w:r>
      <w:r w:rsidR="0099523D" w:rsidRPr="00767AAB">
        <w:rPr>
          <w:rFonts w:ascii="Arial" w:hAnsi="Arial" w:cs="Arial"/>
          <w:sz w:val="24"/>
          <w:szCs w:val="24"/>
        </w:rPr>
        <w:t xml:space="preserve"> B</w:t>
      </w:r>
      <w:r w:rsidR="00816C80" w:rsidRPr="00767AAB">
        <w:rPr>
          <w:rFonts w:ascii="Arial" w:hAnsi="Arial" w:cs="Arial"/>
          <w:sz w:val="24"/>
          <w:szCs w:val="24"/>
        </w:rPr>
        <w:t>yly osloveny tyto banky:</w:t>
      </w:r>
    </w:p>
    <w:p w:rsidR="003D5EFB" w:rsidRPr="00767AAB" w:rsidRDefault="003D5EFB" w:rsidP="007D1970">
      <w:pPr>
        <w:jc w:val="both"/>
        <w:rPr>
          <w:rFonts w:ascii="Arial" w:hAnsi="Arial" w:cs="Arial"/>
          <w:sz w:val="24"/>
          <w:szCs w:val="24"/>
        </w:rPr>
      </w:pPr>
      <w:r w:rsidRPr="00767AAB">
        <w:rPr>
          <w:rFonts w:ascii="Arial" w:hAnsi="Arial" w:cs="Arial"/>
          <w:sz w:val="24"/>
          <w:szCs w:val="24"/>
        </w:rPr>
        <w:t>-</w:t>
      </w:r>
      <w:r w:rsidRPr="00767AAB">
        <w:rPr>
          <w:rFonts w:ascii="Arial" w:hAnsi="Arial" w:cs="Arial"/>
          <w:sz w:val="24"/>
          <w:szCs w:val="24"/>
        </w:rPr>
        <w:tab/>
        <w:t xml:space="preserve">Česká spořitelna, a. s., </w:t>
      </w:r>
    </w:p>
    <w:p w:rsidR="003D5EFB" w:rsidRPr="00767AAB" w:rsidRDefault="003D5EFB" w:rsidP="007D1970">
      <w:pPr>
        <w:jc w:val="both"/>
        <w:rPr>
          <w:rFonts w:ascii="Arial" w:hAnsi="Arial" w:cs="Arial"/>
          <w:sz w:val="24"/>
          <w:szCs w:val="24"/>
        </w:rPr>
      </w:pPr>
      <w:r w:rsidRPr="00767AAB">
        <w:rPr>
          <w:rFonts w:ascii="Arial" w:hAnsi="Arial" w:cs="Arial"/>
          <w:sz w:val="24"/>
          <w:szCs w:val="24"/>
        </w:rPr>
        <w:t>-</w:t>
      </w:r>
      <w:r w:rsidRPr="00767AAB">
        <w:rPr>
          <w:rFonts w:ascii="Arial" w:hAnsi="Arial" w:cs="Arial"/>
          <w:sz w:val="24"/>
          <w:szCs w:val="24"/>
        </w:rPr>
        <w:tab/>
        <w:t xml:space="preserve">Komerční banka, a. s., </w:t>
      </w:r>
    </w:p>
    <w:p w:rsidR="003D5EFB" w:rsidRPr="00767AAB" w:rsidRDefault="003D5EFB" w:rsidP="007D1970">
      <w:pPr>
        <w:jc w:val="both"/>
        <w:rPr>
          <w:rFonts w:ascii="Arial" w:hAnsi="Arial" w:cs="Arial"/>
          <w:sz w:val="24"/>
          <w:szCs w:val="24"/>
        </w:rPr>
      </w:pPr>
      <w:r w:rsidRPr="00767AAB">
        <w:rPr>
          <w:rFonts w:ascii="Arial" w:hAnsi="Arial" w:cs="Arial"/>
          <w:sz w:val="24"/>
          <w:szCs w:val="24"/>
        </w:rPr>
        <w:t>-</w:t>
      </w:r>
      <w:r w:rsidRPr="00767AAB">
        <w:rPr>
          <w:rFonts w:ascii="Arial" w:hAnsi="Arial" w:cs="Arial"/>
          <w:sz w:val="24"/>
          <w:szCs w:val="24"/>
        </w:rPr>
        <w:tab/>
        <w:t>Československá obchodní banka, a. s.,</w:t>
      </w:r>
    </w:p>
    <w:p w:rsidR="00A602A6" w:rsidRPr="00767AAB" w:rsidRDefault="003D5EFB" w:rsidP="007D1970">
      <w:pPr>
        <w:jc w:val="both"/>
        <w:rPr>
          <w:rFonts w:ascii="Arial" w:hAnsi="Arial" w:cs="Arial"/>
          <w:sz w:val="24"/>
          <w:szCs w:val="24"/>
        </w:rPr>
      </w:pPr>
      <w:r w:rsidRPr="00767AAB">
        <w:rPr>
          <w:rFonts w:ascii="Arial" w:hAnsi="Arial" w:cs="Arial"/>
          <w:sz w:val="24"/>
          <w:szCs w:val="24"/>
        </w:rPr>
        <w:t>-</w:t>
      </w:r>
      <w:r w:rsidRPr="00767AAB">
        <w:rPr>
          <w:rFonts w:ascii="Arial" w:hAnsi="Arial" w:cs="Arial"/>
          <w:sz w:val="24"/>
          <w:szCs w:val="24"/>
        </w:rPr>
        <w:tab/>
        <w:t xml:space="preserve">UniCredit Bank Czech Republic and Slovakia, a.s., </w:t>
      </w:r>
    </w:p>
    <w:p w:rsidR="003D5EFB" w:rsidRPr="00767AAB" w:rsidRDefault="003D5EFB" w:rsidP="007D1970">
      <w:pPr>
        <w:jc w:val="both"/>
        <w:rPr>
          <w:rFonts w:ascii="Arial" w:hAnsi="Arial" w:cs="Arial"/>
          <w:sz w:val="24"/>
          <w:szCs w:val="24"/>
        </w:rPr>
      </w:pPr>
      <w:r w:rsidRPr="00767AAB">
        <w:rPr>
          <w:rFonts w:ascii="Arial" w:hAnsi="Arial" w:cs="Arial"/>
          <w:sz w:val="24"/>
          <w:szCs w:val="24"/>
        </w:rPr>
        <w:t>O poptávaný úvěr projevily</w:t>
      </w:r>
      <w:r w:rsidR="00816C80" w:rsidRPr="00767AAB">
        <w:rPr>
          <w:rFonts w:ascii="Arial" w:hAnsi="Arial" w:cs="Arial"/>
          <w:sz w:val="24"/>
          <w:szCs w:val="24"/>
        </w:rPr>
        <w:t xml:space="preserve"> zájem </w:t>
      </w:r>
      <w:r w:rsidRPr="00767AAB">
        <w:rPr>
          <w:rFonts w:ascii="Arial" w:hAnsi="Arial" w:cs="Arial"/>
          <w:sz w:val="24"/>
          <w:szCs w:val="24"/>
        </w:rPr>
        <w:t>všechny oslovené banky, přičemž všechny nabídky byly obdrženy v určené lhůtě a dle nastavených parametrů.</w:t>
      </w:r>
    </w:p>
    <w:p w:rsidR="009E52B3" w:rsidRPr="00767AAB" w:rsidRDefault="009E52B3" w:rsidP="007D1970">
      <w:pPr>
        <w:jc w:val="both"/>
        <w:rPr>
          <w:rFonts w:ascii="Arial" w:hAnsi="Arial" w:cs="Arial"/>
          <w:sz w:val="24"/>
          <w:szCs w:val="24"/>
        </w:rPr>
      </w:pPr>
      <w:r w:rsidRPr="00767AAB">
        <w:rPr>
          <w:rFonts w:ascii="Arial" w:hAnsi="Arial" w:cs="Arial"/>
          <w:sz w:val="24"/>
          <w:szCs w:val="24"/>
        </w:rPr>
        <w:t xml:space="preserve">Pro posouzení nabídek úvěru byla jmenována tříčlenná hodnotící komise. </w:t>
      </w:r>
      <w:r w:rsidR="008B0609" w:rsidRPr="00767AAB">
        <w:rPr>
          <w:rFonts w:ascii="Arial" w:hAnsi="Arial" w:cs="Arial"/>
          <w:sz w:val="24"/>
          <w:szCs w:val="24"/>
        </w:rPr>
        <w:t>Nabídky byly</w:t>
      </w:r>
      <w:r w:rsidRPr="00767AAB">
        <w:rPr>
          <w:rFonts w:ascii="Arial" w:hAnsi="Arial" w:cs="Arial"/>
          <w:sz w:val="24"/>
          <w:szCs w:val="24"/>
        </w:rPr>
        <w:t xml:space="preserve"> posuzovány a vyhodnocovány na základě kritéria </w:t>
      </w:r>
      <w:r w:rsidRPr="00767AAB">
        <w:rPr>
          <w:rFonts w:ascii="Arial" w:hAnsi="Arial" w:cs="Arial"/>
          <w:b/>
          <w:sz w:val="24"/>
          <w:szCs w:val="24"/>
        </w:rPr>
        <w:t>nejnižší celkové nabídkové ceny</w:t>
      </w:r>
      <w:r w:rsidRPr="00767AAB">
        <w:rPr>
          <w:rFonts w:ascii="Arial" w:hAnsi="Arial" w:cs="Arial"/>
          <w:sz w:val="24"/>
          <w:szCs w:val="24"/>
        </w:rPr>
        <w:t>, kterou tvoří celková výše úroků po dobu splácení úvěru a celková výše poplatků, provizí, odměn a jiných nákladů.</w:t>
      </w:r>
    </w:p>
    <w:p w:rsidR="00B10FD5" w:rsidRPr="00767AAB" w:rsidRDefault="00B10FD5" w:rsidP="00B10FD5">
      <w:pPr>
        <w:contextualSpacing/>
        <w:jc w:val="both"/>
        <w:rPr>
          <w:rFonts w:ascii="Arial" w:hAnsi="Arial" w:cs="Arial"/>
          <w:sz w:val="24"/>
          <w:szCs w:val="24"/>
        </w:rPr>
      </w:pPr>
      <w:r w:rsidRPr="00767AAB">
        <w:rPr>
          <w:rFonts w:ascii="Arial" w:hAnsi="Arial" w:cs="Arial"/>
          <w:sz w:val="24"/>
          <w:szCs w:val="24"/>
        </w:rPr>
        <w:t>Hodnotící komise posuzovala nabídky jednotlivých bank. Zabývala se srovnáním nabízené fixní a pohyblivé úrokové sazby. V současné době jsou obě sazby vzhledem ke stávající ekonomické situaci na svých minimálních hodnotách. Dle prognózy ČNB se očekává postupný růst obou sazeb. V případě sazby 3M PRIBOR (aktuální hodnota ke dni 0</w:t>
      </w:r>
      <w:r w:rsidR="005E4ECC">
        <w:rPr>
          <w:rFonts w:ascii="Arial" w:hAnsi="Arial" w:cs="Arial"/>
          <w:sz w:val="24"/>
          <w:szCs w:val="24"/>
        </w:rPr>
        <w:t>9</w:t>
      </w:r>
      <w:r w:rsidRPr="00767AAB">
        <w:rPr>
          <w:rFonts w:ascii="Arial" w:hAnsi="Arial" w:cs="Arial"/>
          <w:sz w:val="24"/>
          <w:szCs w:val="24"/>
        </w:rPr>
        <w:t xml:space="preserve">.09.2020 je ve výši 0,34%p.a.) prognóza v nejbližších dvou letech předpokládá růst až na hodnotu 1,1% </w:t>
      </w:r>
      <w:proofErr w:type="spellStart"/>
      <w:proofErr w:type="gramStart"/>
      <w:r w:rsidRPr="00767AAB">
        <w:rPr>
          <w:rFonts w:ascii="Arial" w:hAnsi="Arial" w:cs="Arial"/>
          <w:sz w:val="24"/>
          <w:szCs w:val="24"/>
        </w:rPr>
        <w:t>p.a</w:t>
      </w:r>
      <w:proofErr w:type="spellEnd"/>
      <w:r w:rsidRPr="00767AAB">
        <w:rPr>
          <w:rFonts w:ascii="Arial" w:hAnsi="Arial" w:cs="Arial"/>
          <w:sz w:val="24"/>
          <w:szCs w:val="24"/>
        </w:rPr>
        <w:t>.</w:t>
      </w:r>
      <w:proofErr w:type="gramEnd"/>
    </w:p>
    <w:p w:rsidR="00B10FD5" w:rsidRPr="00767AAB" w:rsidRDefault="00B10FD5" w:rsidP="007D1970">
      <w:pPr>
        <w:tabs>
          <w:tab w:val="left" w:pos="1134"/>
        </w:tabs>
        <w:jc w:val="both"/>
        <w:rPr>
          <w:rFonts w:ascii="Arial" w:hAnsi="Arial" w:cs="Arial"/>
          <w:sz w:val="24"/>
          <w:szCs w:val="24"/>
        </w:rPr>
      </w:pPr>
    </w:p>
    <w:p w:rsidR="00CC12C0" w:rsidRPr="00767AAB" w:rsidRDefault="00C1144D" w:rsidP="007D1970">
      <w:pPr>
        <w:tabs>
          <w:tab w:val="left" w:pos="1134"/>
        </w:tabs>
        <w:contextualSpacing/>
        <w:jc w:val="both"/>
        <w:rPr>
          <w:rFonts w:ascii="Arial" w:hAnsi="Arial" w:cs="Arial"/>
          <w:sz w:val="24"/>
          <w:szCs w:val="24"/>
        </w:rPr>
      </w:pPr>
      <w:r w:rsidRPr="00767AAB">
        <w:rPr>
          <w:rFonts w:ascii="Arial" w:hAnsi="Arial" w:cs="Arial"/>
          <w:sz w:val="24"/>
          <w:szCs w:val="24"/>
        </w:rPr>
        <w:t>Rada města usnesení</w:t>
      </w:r>
      <w:r w:rsidR="007D1970" w:rsidRPr="00767AAB">
        <w:rPr>
          <w:rFonts w:ascii="Arial" w:hAnsi="Arial" w:cs="Arial"/>
          <w:sz w:val="24"/>
          <w:szCs w:val="24"/>
        </w:rPr>
        <w:t>m</w:t>
      </w:r>
      <w:r w:rsidRPr="00767AAB">
        <w:rPr>
          <w:rFonts w:ascii="Arial" w:hAnsi="Arial" w:cs="Arial"/>
          <w:sz w:val="24"/>
          <w:szCs w:val="24"/>
        </w:rPr>
        <w:t xml:space="preserve"> č.</w:t>
      </w:r>
      <w:r w:rsidR="004739CB" w:rsidRPr="00767AAB">
        <w:rPr>
          <w:rFonts w:ascii="Arial" w:hAnsi="Arial" w:cs="Arial"/>
          <w:sz w:val="24"/>
          <w:szCs w:val="24"/>
        </w:rPr>
        <w:t xml:space="preserve"> 0</w:t>
      </w:r>
      <w:r w:rsidR="00BA7BEC">
        <w:rPr>
          <w:rFonts w:ascii="Arial" w:hAnsi="Arial" w:cs="Arial"/>
          <w:sz w:val="24"/>
          <w:szCs w:val="24"/>
        </w:rPr>
        <w:t>4736</w:t>
      </w:r>
      <w:r w:rsidR="004739CB" w:rsidRPr="00767AAB">
        <w:rPr>
          <w:rFonts w:ascii="Arial" w:hAnsi="Arial" w:cs="Arial"/>
          <w:sz w:val="24"/>
          <w:szCs w:val="24"/>
        </w:rPr>
        <w:t>/RM1822/</w:t>
      </w:r>
      <w:r w:rsidR="007F4435" w:rsidRPr="00767AAB">
        <w:rPr>
          <w:rFonts w:ascii="Arial" w:hAnsi="Arial" w:cs="Arial"/>
          <w:sz w:val="24"/>
          <w:szCs w:val="24"/>
        </w:rPr>
        <w:t>69</w:t>
      </w:r>
      <w:r w:rsidR="004739CB" w:rsidRPr="00767AAB">
        <w:rPr>
          <w:rFonts w:ascii="Arial" w:hAnsi="Arial" w:cs="Arial"/>
          <w:sz w:val="24"/>
          <w:szCs w:val="24"/>
        </w:rPr>
        <w:t xml:space="preserve"> </w:t>
      </w:r>
      <w:r w:rsidRPr="00767AAB">
        <w:rPr>
          <w:rFonts w:ascii="Arial" w:hAnsi="Arial" w:cs="Arial"/>
          <w:sz w:val="24"/>
          <w:szCs w:val="24"/>
        </w:rPr>
        <w:t xml:space="preserve"> ze dne </w:t>
      </w:r>
      <w:proofErr w:type="gramStart"/>
      <w:r w:rsidR="007F4435" w:rsidRPr="00767AAB">
        <w:rPr>
          <w:rFonts w:ascii="Arial" w:hAnsi="Arial" w:cs="Arial"/>
          <w:sz w:val="24"/>
          <w:szCs w:val="24"/>
        </w:rPr>
        <w:t>08</w:t>
      </w:r>
      <w:r w:rsidRPr="00767AAB">
        <w:rPr>
          <w:rFonts w:ascii="Arial" w:hAnsi="Arial" w:cs="Arial"/>
          <w:sz w:val="24"/>
          <w:szCs w:val="24"/>
        </w:rPr>
        <w:t>.</w:t>
      </w:r>
      <w:r w:rsidR="007F4435" w:rsidRPr="00767AAB">
        <w:rPr>
          <w:rFonts w:ascii="Arial" w:hAnsi="Arial" w:cs="Arial"/>
          <w:sz w:val="24"/>
          <w:szCs w:val="24"/>
        </w:rPr>
        <w:t>0</w:t>
      </w:r>
      <w:r w:rsidRPr="00767AAB">
        <w:rPr>
          <w:rFonts w:ascii="Arial" w:hAnsi="Arial" w:cs="Arial"/>
          <w:sz w:val="24"/>
          <w:szCs w:val="24"/>
        </w:rPr>
        <w:t>9.2019</w:t>
      </w:r>
      <w:proofErr w:type="gramEnd"/>
      <w:r w:rsidRPr="00767AAB">
        <w:rPr>
          <w:rFonts w:ascii="Arial" w:hAnsi="Arial" w:cs="Arial"/>
          <w:sz w:val="24"/>
          <w:szCs w:val="24"/>
        </w:rPr>
        <w:t xml:space="preserve"> rozhodla o výběru nejvhodnější nabídky úvěru, a to od</w:t>
      </w:r>
      <w:r w:rsidR="007F4435" w:rsidRPr="00767AAB">
        <w:rPr>
          <w:rFonts w:ascii="Arial" w:hAnsi="Arial" w:cs="Arial"/>
          <w:sz w:val="24"/>
          <w:szCs w:val="24"/>
        </w:rPr>
        <w:t xml:space="preserve"> České spořitelny,</w:t>
      </w:r>
      <w:r w:rsidRPr="00767AAB">
        <w:rPr>
          <w:rFonts w:ascii="Arial" w:hAnsi="Arial" w:cs="Arial"/>
          <w:sz w:val="24"/>
          <w:szCs w:val="24"/>
        </w:rPr>
        <w:t xml:space="preserve"> a. s</w:t>
      </w:r>
      <w:r w:rsidRPr="00767AAB">
        <w:rPr>
          <w:rFonts w:ascii="Arial" w:hAnsi="Arial" w:cs="Arial"/>
          <w:b/>
          <w:sz w:val="24"/>
          <w:szCs w:val="24"/>
        </w:rPr>
        <w:t>., s fixní úrokovou sazbou</w:t>
      </w:r>
      <w:r w:rsidR="005D4571" w:rsidRPr="00767AAB">
        <w:rPr>
          <w:rFonts w:ascii="Arial" w:hAnsi="Arial" w:cs="Arial"/>
          <w:b/>
          <w:sz w:val="24"/>
          <w:szCs w:val="24"/>
        </w:rPr>
        <w:t xml:space="preserve"> </w:t>
      </w:r>
      <w:r w:rsidR="005D4571" w:rsidRPr="00767AAB">
        <w:rPr>
          <w:rFonts w:ascii="Arial" w:hAnsi="Arial" w:cs="Arial"/>
          <w:sz w:val="24"/>
          <w:szCs w:val="24"/>
        </w:rPr>
        <w:t xml:space="preserve">po celou dobu </w:t>
      </w:r>
      <w:r w:rsidR="007F4435" w:rsidRPr="00767AAB">
        <w:rPr>
          <w:rFonts w:ascii="Arial" w:hAnsi="Arial" w:cs="Arial"/>
          <w:sz w:val="24"/>
          <w:szCs w:val="24"/>
        </w:rPr>
        <w:t xml:space="preserve">splácení </w:t>
      </w:r>
      <w:r w:rsidR="007F4435" w:rsidRPr="00767AAB">
        <w:rPr>
          <w:rFonts w:ascii="Arial" w:hAnsi="Arial" w:cs="Arial"/>
          <w:b/>
          <w:sz w:val="24"/>
          <w:szCs w:val="24"/>
        </w:rPr>
        <w:t>ve výši 0,76%p.a.</w:t>
      </w:r>
    </w:p>
    <w:p w:rsidR="00CC12C0" w:rsidRPr="006C41C9" w:rsidRDefault="00CC12C0" w:rsidP="007D1970">
      <w:pPr>
        <w:contextualSpacing/>
        <w:jc w:val="both"/>
        <w:rPr>
          <w:rFonts w:ascii="Arial" w:hAnsi="Arial" w:cs="Arial"/>
          <w:sz w:val="24"/>
          <w:szCs w:val="24"/>
        </w:rPr>
      </w:pPr>
    </w:p>
    <w:p w:rsidR="00DA22A2" w:rsidRPr="005D0CC7" w:rsidRDefault="00DA22A2" w:rsidP="00DA22A2">
      <w:pPr>
        <w:contextualSpacing/>
        <w:jc w:val="both"/>
        <w:rPr>
          <w:rFonts w:ascii="Times New Roman" w:hAnsi="Times New Roman" w:cs="Times New Roman"/>
          <w:sz w:val="28"/>
          <w:szCs w:val="28"/>
        </w:rPr>
      </w:pPr>
      <w:r w:rsidRPr="005D0CC7">
        <w:rPr>
          <w:rFonts w:ascii="Times New Roman" w:hAnsi="Times New Roman" w:cs="Times New Roman"/>
          <w:sz w:val="28"/>
          <w:szCs w:val="28"/>
        </w:rPr>
        <w:t>Při zvažování přijetí nov</w:t>
      </w:r>
      <w:r w:rsidR="0074136E" w:rsidRPr="005D0CC7">
        <w:rPr>
          <w:rFonts w:ascii="Times New Roman" w:hAnsi="Times New Roman" w:cs="Times New Roman"/>
          <w:sz w:val="28"/>
          <w:szCs w:val="28"/>
        </w:rPr>
        <w:t>ých</w:t>
      </w:r>
      <w:r w:rsidRPr="005D0CC7">
        <w:rPr>
          <w:rFonts w:ascii="Times New Roman" w:hAnsi="Times New Roman" w:cs="Times New Roman"/>
          <w:sz w:val="28"/>
          <w:szCs w:val="28"/>
        </w:rPr>
        <w:t xml:space="preserve"> úvěr</w:t>
      </w:r>
      <w:r w:rsidR="0074136E" w:rsidRPr="005D0CC7">
        <w:rPr>
          <w:rFonts w:ascii="Times New Roman" w:hAnsi="Times New Roman" w:cs="Times New Roman"/>
          <w:sz w:val="28"/>
          <w:szCs w:val="28"/>
        </w:rPr>
        <w:t>ů (= nových</w:t>
      </w:r>
      <w:r w:rsidRPr="005D0CC7">
        <w:rPr>
          <w:rFonts w:ascii="Times New Roman" w:hAnsi="Times New Roman" w:cs="Times New Roman"/>
          <w:sz w:val="28"/>
          <w:szCs w:val="28"/>
        </w:rPr>
        <w:t xml:space="preserve"> dluh</w:t>
      </w:r>
      <w:r w:rsidR="0074136E" w:rsidRPr="005D0CC7">
        <w:rPr>
          <w:rFonts w:ascii="Times New Roman" w:hAnsi="Times New Roman" w:cs="Times New Roman"/>
          <w:sz w:val="28"/>
          <w:szCs w:val="28"/>
        </w:rPr>
        <w:t>ů</w:t>
      </w:r>
      <w:r w:rsidRPr="005D0CC7">
        <w:rPr>
          <w:rFonts w:ascii="Times New Roman" w:hAnsi="Times New Roman" w:cs="Times New Roman"/>
          <w:sz w:val="28"/>
          <w:szCs w:val="28"/>
        </w:rPr>
        <w:t xml:space="preserve">) je třeba posoudit i dopad na ukazatele, které stanovilo Ministerstvo financí České republiky pro sledování hospodaření jednotlivých územních samosprávních celků, tedy i statutárního města Ostravy (magistrát včetně 23 městských obvodů). </w:t>
      </w:r>
    </w:p>
    <w:p w:rsidR="00DA22A2" w:rsidRPr="005D0CC7" w:rsidRDefault="00DA22A2" w:rsidP="00DA22A2">
      <w:pPr>
        <w:contextualSpacing/>
        <w:jc w:val="both"/>
        <w:rPr>
          <w:rFonts w:ascii="Times New Roman" w:hAnsi="Times New Roman" w:cs="Times New Roman"/>
          <w:sz w:val="28"/>
          <w:szCs w:val="28"/>
        </w:rPr>
      </w:pPr>
      <w:r w:rsidRPr="005D0CC7">
        <w:rPr>
          <w:rFonts w:ascii="Times New Roman" w:hAnsi="Times New Roman" w:cs="Times New Roman"/>
          <w:sz w:val="28"/>
          <w:szCs w:val="28"/>
        </w:rPr>
        <w:t xml:space="preserve">Jedná se o zejména o ukazatel tzv. </w:t>
      </w:r>
      <w:r w:rsidRPr="005D0CC7">
        <w:rPr>
          <w:rFonts w:ascii="Times New Roman" w:hAnsi="Times New Roman" w:cs="Times New Roman"/>
          <w:b/>
          <w:sz w:val="28"/>
          <w:szCs w:val="28"/>
        </w:rPr>
        <w:t>pravidlo rozpočtové odpovědnosti</w:t>
      </w:r>
      <w:r w:rsidRPr="005D0CC7">
        <w:rPr>
          <w:rFonts w:ascii="Times New Roman" w:hAnsi="Times New Roman" w:cs="Times New Roman"/>
          <w:sz w:val="28"/>
          <w:szCs w:val="28"/>
        </w:rPr>
        <w:t xml:space="preserve">, podle kterého platí, že podíl dluhu daného subjektu k průměru příjmů za poslední 4 roky </w:t>
      </w:r>
      <w:r w:rsidRPr="005D0CC7">
        <w:rPr>
          <w:rFonts w:ascii="Times New Roman" w:hAnsi="Times New Roman" w:cs="Times New Roman"/>
          <w:b/>
          <w:sz w:val="28"/>
          <w:szCs w:val="28"/>
        </w:rPr>
        <w:t>by neměl překročit 60 %</w:t>
      </w:r>
      <w:r w:rsidRPr="005D0CC7">
        <w:rPr>
          <w:rFonts w:ascii="Times New Roman" w:hAnsi="Times New Roman" w:cs="Times New Roman"/>
          <w:sz w:val="28"/>
          <w:szCs w:val="28"/>
        </w:rPr>
        <w:t>.</w:t>
      </w:r>
    </w:p>
    <w:p w:rsidR="008F5A54" w:rsidRPr="006C41C9" w:rsidRDefault="008F5A54" w:rsidP="00DA22A2">
      <w:pPr>
        <w:contextualSpacing/>
        <w:jc w:val="both"/>
        <w:rPr>
          <w:rFonts w:ascii="Times New Roman" w:hAnsi="Times New Roman" w:cs="Times New Roman"/>
          <w:sz w:val="28"/>
          <w:szCs w:val="28"/>
          <w:highlight w:val="yellow"/>
        </w:rPr>
      </w:pPr>
    </w:p>
    <w:p w:rsidR="00DA22A2" w:rsidRPr="00F56BBA" w:rsidRDefault="00DA22A2" w:rsidP="00DA22A2">
      <w:pPr>
        <w:contextualSpacing/>
        <w:jc w:val="both"/>
        <w:rPr>
          <w:rFonts w:ascii="Times New Roman" w:hAnsi="Times New Roman" w:cs="Times New Roman"/>
          <w:sz w:val="28"/>
          <w:szCs w:val="28"/>
        </w:rPr>
      </w:pPr>
      <w:r w:rsidRPr="00F56BBA">
        <w:rPr>
          <w:rFonts w:ascii="Times New Roman" w:hAnsi="Times New Roman" w:cs="Times New Roman"/>
          <w:sz w:val="28"/>
          <w:szCs w:val="28"/>
        </w:rPr>
        <w:t>Statutární město Ostrava k </w:t>
      </w:r>
      <w:proofErr w:type="gramStart"/>
      <w:r w:rsidRPr="00F56BBA">
        <w:rPr>
          <w:rFonts w:ascii="Times New Roman" w:hAnsi="Times New Roman" w:cs="Times New Roman"/>
          <w:sz w:val="28"/>
          <w:szCs w:val="28"/>
        </w:rPr>
        <w:t>31.12.2019</w:t>
      </w:r>
      <w:proofErr w:type="gramEnd"/>
      <w:r w:rsidRPr="00F56BBA">
        <w:rPr>
          <w:rFonts w:ascii="Times New Roman" w:hAnsi="Times New Roman" w:cs="Times New Roman"/>
          <w:sz w:val="28"/>
          <w:szCs w:val="28"/>
        </w:rPr>
        <w:t xml:space="preserve"> podle této metodiky vykazovalo podíl dluhu ve výši 18,21%, tj. na úrovni nižší, než činí 1/3 maximální hodnoty ukazatele. Při předpokládaném čerpání první tranše úvěru </w:t>
      </w:r>
      <w:proofErr w:type="gramStart"/>
      <w:r w:rsidRPr="00F56BBA">
        <w:rPr>
          <w:rFonts w:ascii="Times New Roman" w:hAnsi="Times New Roman" w:cs="Times New Roman"/>
          <w:sz w:val="28"/>
          <w:szCs w:val="28"/>
        </w:rPr>
        <w:t>ve 4.čtvrtletí</w:t>
      </w:r>
      <w:proofErr w:type="gramEnd"/>
      <w:r w:rsidRPr="00F56BBA">
        <w:rPr>
          <w:rFonts w:ascii="Times New Roman" w:hAnsi="Times New Roman" w:cs="Times New Roman"/>
          <w:sz w:val="28"/>
          <w:szCs w:val="28"/>
        </w:rPr>
        <w:t xml:space="preserve"> t.r. bude podíl dluhu ke konci roku 2020 ve výši 20,48% a i v hypotetickém případě jednorázového načerpání úvěru v plné výši (1,8 mld. Kč</w:t>
      </w:r>
      <w:r w:rsidR="008E019D" w:rsidRPr="00F56BBA">
        <w:rPr>
          <w:rFonts w:ascii="Times New Roman" w:hAnsi="Times New Roman" w:cs="Times New Roman"/>
          <w:sz w:val="28"/>
          <w:szCs w:val="28"/>
        </w:rPr>
        <w:t xml:space="preserve"> + 100 mil. Kč Mariánské Hory a </w:t>
      </w:r>
      <w:proofErr w:type="spellStart"/>
      <w:r w:rsidR="008E019D" w:rsidRPr="00F56BBA">
        <w:rPr>
          <w:rFonts w:ascii="Times New Roman" w:hAnsi="Times New Roman" w:cs="Times New Roman"/>
          <w:sz w:val="28"/>
          <w:szCs w:val="28"/>
        </w:rPr>
        <w:t>Hulváky</w:t>
      </w:r>
      <w:proofErr w:type="spellEnd"/>
      <w:r w:rsidRPr="00F56BBA">
        <w:rPr>
          <w:rFonts w:ascii="Times New Roman" w:hAnsi="Times New Roman" w:cs="Times New Roman"/>
          <w:sz w:val="28"/>
          <w:szCs w:val="28"/>
        </w:rPr>
        <w:t>) by se pohyboval podíl dluhu na úrovni 30,98%, což je stále jen cca po</w:t>
      </w:r>
      <w:r w:rsidR="008E019D" w:rsidRPr="00F56BBA">
        <w:rPr>
          <w:rFonts w:ascii="Times New Roman" w:hAnsi="Times New Roman" w:cs="Times New Roman"/>
          <w:sz w:val="28"/>
          <w:szCs w:val="28"/>
        </w:rPr>
        <w:t>loviční hodnota max. meze 60%.</w:t>
      </w:r>
      <w:r w:rsidRPr="00F56BBA">
        <w:rPr>
          <w:rFonts w:ascii="Times New Roman" w:hAnsi="Times New Roman" w:cs="Times New Roman"/>
          <w:sz w:val="28"/>
          <w:szCs w:val="28"/>
        </w:rPr>
        <w:t xml:space="preserve"> </w:t>
      </w:r>
    </w:p>
    <w:p w:rsidR="00DA22A2" w:rsidRPr="006C41C9" w:rsidRDefault="00DA22A2" w:rsidP="00DA22A2">
      <w:pPr>
        <w:contextualSpacing/>
        <w:jc w:val="both"/>
        <w:rPr>
          <w:rFonts w:ascii="Times New Roman" w:hAnsi="Times New Roman" w:cs="Times New Roman"/>
          <w:sz w:val="28"/>
          <w:szCs w:val="28"/>
          <w:highlight w:val="yellow"/>
        </w:rPr>
      </w:pPr>
    </w:p>
    <w:p w:rsidR="00DA22A2" w:rsidRPr="000D42D4" w:rsidRDefault="00DA22A2" w:rsidP="000D42D4">
      <w:pPr>
        <w:contextualSpacing/>
        <w:jc w:val="both"/>
        <w:rPr>
          <w:rFonts w:ascii="Times New Roman" w:hAnsi="Times New Roman" w:cs="Times New Roman"/>
          <w:sz w:val="28"/>
          <w:szCs w:val="28"/>
        </w:rPr>
      </w:pPr>
      <w:r w:rsidRPr="000D42D4">
        <w:rPr>
          <w:rFonts w:ascii="Times New Roman" w:hAnsi="Times New Roman" w:cs="Times New Roman"/>
          <w:sz w:val="28"/>
          <w:szCs w:val="28"/>
        </w:rPr>
        <w:t xml:space="preserve">Vzhledem k hodnotám dluhové brzdy SMO počítá, že bude moci i v dalších letech čerpat případné další úvěrové prostředky na základě potřeb svých </w:t>
      </w:r>
      <w:r w:rsidRPr="000D42D4">
        <w:rPr>
          <w:rFonts w:ascii="Times New Roman" w:hAnsi="Times New Roman" w:cs="Times New Roman"/>
          <w:sz w:val="28"/>
          <w:szCs w:val="28"/>
        </w:rPr>
        <w:br/>
        <w:t>i požadavků městských obvodů bez jakýchkoliv významnějších omezení.</w:t>
      </w:r>
    </w:p>
    <w:p w:rsidR="008F5A54" w:rsidRPr="000D42D4" w:rsidRDefault="008F5A54" w:rsidP="00DA22A2">
      <w:pPr>
        <w:contextualSpacing/>
        <w:jc w:val="both"/>
        <w:rPr>
          <w:rFonts w:ascii="Times New Roman" w:hAnsi="Times New Roman" w:cs="Times New Roman"/>
          <w:sz w:val="28"/>
          <w:szCs w:val="28"/>
        </w:rPr>
      </w:pPr>
    </w:p>
    <w:p w:rsidR="00515A8B" w:rsidRPr="00776893" w:rsidRDefault="00515A8B" w:rsidP="00DA22A2">
      <w:pPr>
        <w:contextualSpacing/>
        <w:jc w:val="both"/>
        <w:rPr>
          <w:rFonts w:ascii="Times New Roman" w:hAnsi="Times New Roman" w:cs="Times New Roman"/>
          <w:sz w:val="28"/>
          <w:szCs w:val="28"/>
        </w:rPr>
      </w:pPr>
      <w:r w:rsidRPr="00776893">
        <w:rPr>
          <w:rFonts w:ascii="Times New Roman" w:hAnsi="Times New Roman" w:cs="Times New Roman"/>
          <w:sz w:val="28"/>
          <w:szCs w:val="28"/>
        </w:rPr>
        <w:t xml:space="preserve">Požadované </w:t>
      </w:r>
      <w:r w:rsidRPr="00776893">
        <w:rPr>
          <w:rFonts w:ascii="Times New Roman" w:hAnsi="Times New Roman" w:cs="Times New Roman"/>
          <w:b/>
          <w:sz w:val="28"/>
          <w:szCs w:val="28"/>
        </w:rPr>
        <w:t>připravované čerpání úvěrů městských obvodů pro rok 2021</w:t>
      </w:r>
      <w:r w:rsidRPr="00776893">
        <w:rPr>
          <w:rFonts w:ascii="Times New Roman" w:hAnsi="Times New Roman" w:cs="Times New Roman"/>
          <w:sz w:val="28"/>
          <w:szCs w:val="28"/>
        </w:rPr>
        <w:t xml:space="preserve"> je následující (na investiční akce a opravy bytového fondu):</w:t>
      </w:r>
    </w:p>
    <w:p w:rsidR="008F5A54" w:rsidRPr="00776893" w:rsidRDefault="008F5A54" w:rsidP="00DA22A2">
      <w:pPr>
        <w:contextualSpacing/>
        <w:jc w:val="both"/>
        <w:rPr>
          <w:rFonts w:ascii="Times New Roman" w:hAnsi="Times New Roman" w:cs="Times New Roman"/>
          <w:sz w:val="28"/>
          <w:szCs w:val="28"/>
        </w:rPr>
      </w:pPr>
    </w:p>
    <w:p w:rsidR="00515A8B" w:rsidRPr="00776893" w:rsidRDefault="00515A8B" w:rsidP="00DA22A2">
      <w:pPr>
        <w:contextualSpacing/>
        <w:jc w:val="both"/>
        <w:rPr>
          <w:rFonts w:ascii="Times New Roman" w:hAnsi="Times New Roman" w:cs="Times New Roman"/>
          <w:sz w:val="28"/>
          <w:szCs w:val="28"/>
        </w:rPr>
      </w:pPr>
      <w:r w:rsidRPr="00776893">
        <w:rPr>
          <w:rFonts w:ascii="Times New Roman" w:hAnsi="Times New Roman" w:cs="Times New Roman"/>
          <w:sz w:val="28"/>
          <w:szCs w:val="28"/>
        </w:rPr>
        <w:t>Moravská Ostrava a Přívoz</w:t>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007159AF" w:rsidRPr="00776893">
        <w:rPr>
          <w:rFonts w:ascii="Times New Roman" w:hAnsi="Times New Roman" w:cs="Times New Roman"/>
          <w:sz w:val="28"/>
          <w:szCs w:val="28"/>
        </w:rPr>
        <w:t xml:space="preserve"> </w:t>
      </w:r>
      <w:r w:rsidRPr="00776893">
        <w:rPr>
          <w:rFonts w:ascii="Times New Roman" w:hAnsi="Times New Roman" w:cs="Times New Roman"/>
          <w:sz w:val="28"/>
          <w:szCs w:val="28"/>
        </w:rPr>
        <w:t xml:space="preserve"> 50 mil.</w:t>
      </w:r>
      <w:r w:rsidR="007159AF" w:rsidRPr="00776893">
        <w:rPr>
          <w:rFonts w:ascii="Times New Roman" w:hAnsi="Times New Roman" w:cs="Times New Roman"/>
          <w:sz w:val="28"/>
          <w:szCs w:val="28"/>
        </w:rPr>
        <w:t xml:space="preserve"> </w:t>
      </w:r>
      <w:r w:rsidRPr="00776893">
        <w:rPr>
          <w:rFonts w:ascii="Times New Roman" w:hAnsi="Times New Roman" w:cs="Times New Roman"/>
          <w:sz w:val="28"/>
          <w:szCs w:val="28"/>
        </w:rPr>
        <w:t>Kč</w:t>
      </w:r>
    </w:p>
    <w:p w:rsidR="00515A8B" w:rsidRPr="00776893" w:rsidRDefault="00515A8B" w:rsidP="00DA22A2">
      <w:pPr>
        <w:contextualSpacing/>
        <w:jc w:val="both"/>
        <w:rPr>
          <w:rFonts w:ascii="Times New Roman" w:hAnsi="Times New Roman" w:cs="Times New Roman"/>
          <w:sz w:val="28"/>
          <w:szCs w:val="28"/>
        </w:rPr>
      </w:pPr>
      <w:r w:rsidRPr="00776893">
        <w:rPr>
          <w:rFonts w:ascii="Times New Roman" w:hAnsi="Times New Roman" w:cs="Times New Roman"/>
          <w:sz w:val="28"/>
          <w:szCs w:val="28"/>
        </w:rPr>
        <w:t>Slezská Ostrava</w:t>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t>200 mil. Kč</w:t>
      </w:r>
    </w:p>
    <w:p w:rsidR="00515A8B" w:rsidRPr="00776893" w:rsidRDefault="00515A8B" w:rsidP="00DA22A2">
      <w:pPr>
        <w:contextualSpacing/>
        <w:jc w:val="both"/>
        <w:rPr>
          <w:rFonts w:ascii="Times New Roman" w:hAnsi="Times New Roman" w:cs="Times New Roman"/>
          <w:sz w:val="28"/>
          <w:szCs w:val="28"/>
        </w:rPr>
      </w:pPr>
      <w:r w:rsidRPr="00776893">
        <w:rPr>
          <w:rFonts w:ascii="Times New Roman" w:hAnsi="Times New Roman" w:cs="Times New Roman"/>
          <w:sz w:val="28"/>
          <w:szCs w:val="28"/>
        </w:rPr>
        <w:t>Ostrava Jih</w:t>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t>180 mil. Kč</w:t>
      </w:r>
    </w:p>
    <w:p w:rsidR="00515A8B" w:rsidRPr="00776893" w:rsidRDefault="00515A8B" w:rsidP="00DA22A2">
      <w:pPr>
        <w:contextualSpacing/>
        <w:jc w:val="both"/>
        <w:rPr>
          <w:rFonts w:ascii="Times New Roman" w:hAnsi="Times New Roman" w:cs="Times New Roman"/>
          <w:sz w:val="28"/>
          <w:szCs w:val="28"/>
        </w:rPr>
      </w:pPr>
      <w:r w:rsidRPr="00776893">
        <w:rPr>
          <w:rFonts w:ascii="Times New Roman" w:hAnsi="Times New Roman" w:cs="Times New Roman"/>
          <w:sz w:val="28"/>
          <w:szCs w:val="28"/>
        </w:rPr>
        <w:t>Vítkovice</w:t>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t xml:space="preserve">  57 mil. Kč</w:t>
      </w:r>
    </w:p>
    <w:p w:rsidR="007159AF" w:rsidRPr="00776893" w:rsidRDefault="007159AF" w:rsidP="00DA22A2">
      <w:pPr>
        <w:contextualSpacing/>
        <w:jc w:val="both"/>
        <w:rPr>
          <w:rFonts w:ascii="Times New Roman" w:hAnsi="Times New Roman" w:cs="Times New Roman"/>
          <w:sz w:val="28"/>
          <w:szCs w:val="28"/>
        </w:rPr>
      </w:pPr>
    </w:p>
    <w:p w:rsidR="007159AF" w:rsidRPr="00776893" w:rsidRDefault="007159AF" w:rsidP="00DA22A2">
      <w:pPr>
        <w:contextualSpacing/>
        <w:jc w:val="both"/>
        <w:rPr>
          <w:rFonts w:ascii="Times New Roman" w:hAnsi="Times New Roman" w:cs="Times New Roman"/>
          <w:sz w:val="28"/>
          <w:szCs w:val="28"/>
        </w:rPr>
      </w:pPr>
      <w:r w:rsidRPr="00776893">
        <w:rPr>
          <w:rFonts w:ascii="Times New Roman" w:hAnsi="Times New Roman" w:cs="Times New Roman"/>
          <w:sz w:val="28"/>
          <w:szCs w:val="28"/>
        </w:rPr>
        <w:t>CELKEM</w:t>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sz w:val="28"/>
          <w:szCs w:val="28"/>
        </w:rPr>
        <w:tab/>
      </w:r>
      <w:r w:rsidRPr="00776893">
        <w:rPr>
          <w:rFonts w:ascii="Times New Roman" w:hAnsi="Times New Roman" w:cs="Times New Roman"/>
          <w:b/>
          <w:sz w:val="28"/>
          <w:szCs w:val="28"/>
        </w:rPr>
        <w:t>487 mil. Kč</w:t>
      </w:r>
    </w:p>
    <w:p w:rsidR="007159AF" w:rsidRPr="00776893" w:rsidRDefault="007159AF" w:rsidP="00DA22A2">
      <w:pPr>
        <w:contextualSpacing/>
        <w:jc w:val="both"/>
        <w:rPr>
          <w:rFonts w:ascii="Times New Roman" w:hAnsi="Times New Roman" w:cs="Times New Roman"/>
          <w:sz w:val="28"/>
          <w:szCs w:val="28"/>
        </w:rPr>
      </w:pPr>
    </w:p>
    <w:p w:rsidR="007159AF" w:rsidRPr="006C41C9" w:rsidRDefault="007159AF" w:rsidP="00DA22A2">
      <w:pPr>
        <w:contextualSpacing/>
        <w:jc w:val="both"/>
        <w:rPr>
          <w:rFonts w:ascii="Times New Roman" w:hAnsi="Times New Roman" w:cs="Times New Roman"/>
          <w:sz w:val="28"/>
          <w:szCs w:val="28"/>
          <w:highlight w:val="yellow"/>
        </w:rPr>
      </w:pPr>
    </w:p>
    <w:p w:rsidR="007159AF" w:rsidRPr="006C41C9" w:rsidRDefault="007159AF" w:rsidP="00DA22A2">
      <w:pPr>
        <w:contextualSpacing/>
        <w:jc w:val="both"/>
        <w:rPr>
          <w:rFonts w:ascii="Times New Roman" w:hAnsi="Times New Roman" w:cs="Times New Roman"/>
          <w:sz w:val="28"/>
          <w:szCs w:val="28"/>
          <w:highlight w:val="yellow"/>
        </w:rPr>
      </w:pPr>
    </w:p>
    <w:p w:rsidR="007159AF" w:rsidRPr="006C41C9" w:rsidRDefault="007159AF" w:rsidP="00DA22A2">
      <w:pPr>
        <w:contextualSpacing/>
        <w:jc w:val="both"/>
        <w:rPr>
          <w:rFonts w:ascii="Times New Roman" w:hAnsi="Times New Roman" w:cs="Times New Roman"/>
          <w:sz w:val="28"/>
          <w:szCs w:val="28"/>
          <w:highlight w:val="yellow"/>
        </w:rPr>
      </w:pPr>
    </w:p>
    <w:p w:rsidR="007159AF" w:rsidRPr="006C41C9" w:rsidRDefault="007159AF" w:rsidP="00DA22A2">
      <w:pPr>
        <w:contextualSpacing/>
        <w:jc w:val="both"/>
        <w:rPr>
          <w:rFonts w:ascii="Times New Roman" w:hAnsi="Times New Roman" w:cs="Times New Roman"/>
          <w:sz w:val="28"/>
          <w:szCs w:val="28"/>
          <w:highlight w:val="yellow"/>
        </w:rPr>
      </w:pPr>
    </w:p>
    <w:p w:rsidR="007159AF" w:rsidRPr="000419B0" w:rsidRDefault="007159AF" w:rsidP="00DA22A2">
      <w:pPr>
        <w:contextualSpacing/>
        <w:jc w:val="both"/>
        <w:rPr>
          <w:rFonts w:ascii="Times New Roman" w:hAnsi="Times New Roman" w:cs="Times New Roman"/>
          <w:sz w:val="28"/>
          <w:szCs w:val="28"/>
        </w:rPr>
      </w:pPr>
    </w:p>
    <w:p w:rsidR="00DA22A2" w:rsidRPr="000419B0" w:rsidRDefault="007159AF" w:rsidP="00DA22A2">
      <w:pPr>
        <w:contextualSpacing/>
        <w:jc w:val="both"/>
        <w:rPr>
          <w:rFonts w:ascii="Times New Roman" w:hAnsi="Times New Roman" w:cs="Times New Roman"/>
          <w:sz w:val="28"/>
          <w:szCs w:val="28"/>
        </w:rPr>
      </w:pPr>
      <w:r w:rsidRPr="000419B0">
        <w:rPr>
          <w:rFonts w:ascii="Times New Roman" w:hAnsi="Times New Roman" w:cs="Times New Roman"/>
          <w:sz w:val="28"/>
          <w:szCs w:val="28"/>
        </w:rPr>
        <w:t xml:space="preserve">Při předpokládaném </w:t>
      </w:r>
      <w:r w:rsidR="00E9650B" w:rsidRPr="000419B0">
        <w:rPr>
          <w:rFonts w:ascii="Times New Roman" w:hAnsi="Times New Roman" w:cs="Times New Roman"/>
          <w:sz w:val="28"/>
          <w:szCs w:val="28"/>
        </w:rPr>
        <w:t>hypotetickém jednorázovém nač</w:t>
      </w:r>
      <w:r w:rsidRPr="000419B0">
        <w:rPr>
          <w:rFonts w:ascii="Times New Roman" w:hAnsi="Times New Roman" w:cs="Times New Roman"/>
          <w:sz w:val="28"/>
          <w:szCs w:val="28"/>
        </w:rPr>
        <w:t>erpání</w:t>
      </w:r>
      <w:r w:rsidR="00E9650B" w:rsidRPr="000419B0">
        <w:rPr>
          <w:rFonts w:ascii="Times New Roman" w:hAnsi="Times New Roman" w:cs="Times New Roman"/>
          <w:sz w:val="28"/>
          <w:szCs w:val="28"/>
        </w:rPr>
        <w:t xml:space="preserve"> úvěrů městských obvodů v roce 2021</w:t>
      </w:r>
      <w:r w:rsidRPr="000419B0">
        <w:rPr>
          <w:rFonts w:ascii="Times New Roman" w:hAnsi="Times New Roman" w:cs="Times New Roman"/>
          <w:sz w:val="28"/>
          <w:szCs w:val="28"/>
        </w:rPr>
        <w:t xml:space="preserve"> </w:t>
      </w:r>
      <w:r w:rsidR="00E9650B" w:rsidRPr="000419B0">
        <w:rPr>
          <w:rFonts w:ascii="Times New Roman" w:hAnsi="Times New Roman" w:cs="Times New Roman"/>
          <w:sz w:val="28"/>
          <w:szCs w:val="28"/>
        </w:rPr>
        <w:t xml:space="preserve">v celkové výši 487 mil. Kč, </w:t>
      </w:r>
      <w:r w:rsidRPr="000419B0">
        <w:rPr>
          <w:rFonts w:ascii="Times New Roman" w:hAnsi="Times New Roman" w:cs="Times New Roman"/>
          <w:sz w:val="28"/>
          <w:szCs w:val="28"/>
        </w:rPr>
        <w:t xml:space="preserve">by se pohyboval podíl dluhu na úrovni </w:t>
      </w:r>
      <w:r w:rsidR="0062626D">
        <w:rPr>
          <w:rFonts w:ascii="Times New Roman" w:hAnsi="Times New Roman" w:cs="Times New Roman"/>
          <w:sz w:val="28"/>
          <w:szCs w:val="28"/>
        </w:rPr>
        <w:t>34</w:t>
      </w:r>
      <w:r w:rsidR="00EE551F" w:rsidRPr="000419B0">
        <w:rPr>
          <w:rFonts w:ascii="Times New Roman" w:hAnsi="Times New Roman" w:cs="Times New Roman"/>
          <w:sz w:val="28"/>
          <w:szCs w:val="28"/>
        </w:rPr>
        <w:t>,</w:t>
      </w:r>
      <w:r w:rsidR="0062626D">
        <w:rPr>
          <w:rFonts w:ascii="Times New Roman" w:hAnsi="Times New Roman" w:cs="Times New Roman"/>
          <w:sz w:val="28"/>
          <w:szCs w:val="28"/>
        </w:rPr>
        <w:t>5</w:t>
      </w:r>
      <w:r w:rsidR="00EE551F" w:rsidRPr="000419B0">
        <w:rPr>
          <w:rFonts w:ascii="Times New Roman" w:hAnsi="Times New Roman" w:cs="Times New Roman"/>
          <w:sz w:val="28"/>
          <w:szCs w:val="28"/>
        </w:rPr>
        <w:t>9</w:t>
      </w:r>
      <w:r w:rsidRPr="000419B0">
        <w:rPr>
          <w:rFonts w:ascii="Times New Roman" w:hAnsi="Times New Roman" w:cs="Times New Roman"/>
          <w:sz w:val="28"/>
          <w:szCs w:val="28"/>
        </w:rPr>
        <w:t xml:space="preserve">%, což je stále jen cca poloviční hodnota max. meze 60%. </w:t>
      </w:r>
    </w:p>
    <w:p w:rsidR="00DA22A2" w:rsidRPr="000419B0" w:rsidRDefault="00DA22A2" w:rsidP="00DA22A2">
      <w:pPr>
        <w:contextualSpacing/>
        <w:jc w:val="both"/>
        <w:rPr>
          <w:rFonts w:ascii="Times New Roman" w:hAnsi="Times New Roman" w:cs="Times New Roman"/>
          <w:sz w:val="28"/>
          <w:szCs w:val="28"/>
          <w:highlight w:val="yellow"/>
        </w:rPr>
      </w:pPr>
    </w:p>
    <w:p w:rsidR="00DA22A2" w:rsidRPr="000419B0" w:rsidRDefault="00DA22A2" w:rsidP="00DA22A2">
      <w:pPr>
        <w:contextualSpacing/>
        <w:jc w:val="both"/>
        <w:rPr>
          <w:rFonts w:ascii="Times New Roman" w:hAnsi="Times New Roman" w:cs="Times New Roman"/>
          <w:sz w:val="28"/>
          <w:szCs w:val="28"/>
        </w:rPr>
      </w:pPr>
      <w:r w:rsidRPr="000419B0">
        <w:rPr>
          <w:rFonts w:ascii="Times New Roman" w:hAnsi="Times New Roman" w:cs="Times New Roman"/>
          <w:sz w:val="28"/>
          <w:szCs w:val="28"/>
        </w:rPr>
        <w:t>Nesplacený zůstatek  dluhu za SMO k </w:t>
      </w:r>
      <w:proofErr w:type="gramStart"/>
      <w:r w:rsidRPr="000419B0">
        <w:rPr>
          <w:rFonts w:ascii="Times New Roman" w:hAnsi="Times New Roman" w:cs="Times New Roman"/>
          <w:sz w:val="28"/>
          <w:szCs w:val="28"/>
        </w:rPr>
        <w:t>31.12.2019</w:t>
      </w:r>
      <w:proofErr w:type="gramEnd"/>
      <w:r w:rsidRPr="000419B0">
        <w:rPr>
          <w:rFonts w:ascii="Times New Roman" w:hAnsi="Times New Roman" w:cs="Times New Roman"/>
          <w:sz w:val="28"/>
          <w:szCs w:val="28"/>
        </w:rPr>
        <w:t xml:space="preserve"> činí 1 943 mil. Kč. Roční úhrn splátek nově přijatého úvěru v letech 2021 – 2023 bude ve výši 150 mil. Kč a následné roční splátky do konce splatnosti (2030) budou identické cca 171 mil. Kč. Vývoj celkové zadluženosti a dluhové služby města je uveden přílohách číslo </w:t>
      </w:r>
      <w:r w:rsidR="00186544" w:rsidRPr="000419B0">
        <w:rPr>
          <w:rFonts w:ascii="Times New Roman" w:hAnsi="Times New Roman" w:cs="Times New Roman"/>
          <w:sz w:val="28"/>
          <w:szCs w:val="28"/>
        </w:rPr>
        <w:t>2</w:t>
      </w:r>
      <w:r w:rsidRPr="000419B0">
        <w:rPr>
          <w:rFonts w:ascii="Times New Roman" w:hAnsi="Times New Roman" w:cs="Times New Roman"/>
          <w:sz w:val="28"/>
          <w:szCs w:val="28"/>
        </w:rPr>
        <w:t xml:space="preserve">. a </w:t>
      </w:r>
      <w:r w:rsidR="00186544" w:rsidRPr="000419B0">
        <w:rPr>
          <w:rFonts w:ascii="Times New Roman" w:hAnsi="Times New Roman" w:cs="Times New Roman"/>
          <w:sz w:val="28"/>
          <w:szCs w:val="28"/>
        </w:rPr>
        <w:t>3 předloženého materiálu.</w:t>
      </w:r>
    </w:p>
    <w:p w:rsidR="00DA22A2" w:rsidRPr="000419B0" w:rsidRDefault="00DA22A2" w:rsidP="00DA22A2">
      <w:pPr>
        <w:contextualSpacing/>
        <w:jc w:val="both"/>
        <w:rPr>
          <w:rFonts w:ascii="Times New Roman" w:hAnsi="Times New Roman" w:cs="Times New Roman"/>
          <w:sz w:val="28"/>
          <w:szCs w:val="28"/>
          <w:highlight w:val="yellow"/>
        </w:rPr>
      </w:pPr>
    </w:p>
    <w:p w:rsidR="00DA22A2" w:rsidRPr="000419B0" w:rsidRDefault="00DA22A2" w:rsidP="00DA22A2">
      <w:pPr>
        <w:contextualSpacing/>
        <w:jc w:val="both"/>
        <w:rPr>
          <w:rFonts w:ascii="Times New Roman" w:hAnsi="Times New Roman" w:cs="Times New Roman"/>
          <w:sz w:val="28"/>
          <w:szCs w:val="28"/>
        </w:rPr>
      </w:pPr>
      <w:r w:rsidRPr="000419B0">
        <w:rPr>
          <w:rFonts w:ascii="Times New Roman" w:hAnsi="Times New Roman" w:cs="Times New Roman"/>
          <w:sz w:val="28"/>
          <w:szCs w:val="28"/>
        </w:rPr>
        <w:t>Celkové roční splátky dluhové služby města včetně splátek nově přijatého úvěru v následujících letech nepřesáhnou výši 500 mil. Kč. Výjimkou je rok 2023, kde uvedená částka ve výši 622 mil. Kč předpokládá případnou jednorázovou splátku přijatých dotací na investiční akce města ve výši 150 mil. Kč. Skutečná výše splátky části úvěru určené na předfinancování investičních akcí bude odvislá od průběžného splácení dotačních titulů.</w:t>
      </w:r>
    </w:p>
    <w:p w:rsidR="00854911" w:rsidRPr="000419B0" w:rsidRDefault="00854911" w:rsidP="007D1970">
      <w:pPr>
        <w:tabs>
          <w:tab w:val="left" w:leader="dot" w:pos="4253"/>
        </w:tabs>
        <w:contextualSpacing/>
        <w:jc w:val="both"/>
        <w:rPr>
          <w:rFonts w:ascii="Arial" w:hAnsi="Arial" w:cs="Arial"/>
        </w:rPr>
      </w:pPr>
    </w:p>
    <w:p w:rsidR="009A0A2D" w:rsidRPr="000419B0" w:rsidRDefault="009A0A2D" w:rsidP="009A0A2D">
      <w:pPr>
        <w:contextualSpacing/>
        <w:jc w:val="both"/>
        <w:rPr>
          <w:rFonts w:ascii="Times New Roman" w:hAnsi="Times New Roman" w:cs="Times New Roman"/>
          <w:sz w:val="28"/>
          <w:szCs w:val="28"/>
        </w:rPr>
      </w:pPr>
      <w:r w:rsidRPr="000419B0">
        <w:rPr>
          <w:rFonts w:ascii="Times New Roman" w:hAnsi="Times New Roman" w:cs="Times New Roman"/>
          <w:sz w:val="28"/>
          <w:szCs w:val="28"/>
        </w:rPr>
        <w:t>V příloze č. 4 je uveden historický vývoj úvěrové zadluženosti SMO za posledních 10 let. Z údajů vyplývá, že dluh města kulminoval v roce 2013 hodnotou 6 604 067 tis. Kč a od té doby se kontinuálně a významně snižuje.</w:t>
      </w:r>
    </w:p>
    <w:p w:rsidR="007D1970" w:rsidRPr="000419B0" w:rsidRDefault="007D1970">
      <w:pPr>
        <w:contextualSpacing/>
        <w:jc w:val="both"/>
        <w:rPr>
          <w:rFonts w:ascii="Arial" w:hAnsi="Arial" w:cs="Arial"/>
        </w:rPr>
      </w:pPr>
    </w:p>
    <w:sectPr w:rsidR="007D1970" w:rsidRPr="00041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3368D"/>
    <w:multiLevelType w:val="hybridMultilevel"/>
    <w:tmpl w:val="E954D834"/>
    <w:lvl w:ilvl="0" w:tplc="8A02D70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F6B4AE1"/>
    <w:multiLevelType w:val="hybridMultilevel"/>
    <w:tmpl w:val="9F8C3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3A92298"/>
    <w:multiLevelType w:val="hybridMultilevel"/>
    <w:tmpl w:val="73946B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8F94379"/>
    <w:multiLevelType w:val="hybridMultilevel"/>
    <w:tmpl w:val="D3388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D5136AD"/>
    <w:multiLevelType w:val="hybridMultilevel"/>
    <w:tmpl w:val="7B9EC904"/>
    <w:lvl w:ilvl="0" w:tplc="8A02D700">
      <w:start w:val="1"/>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F503AEA"/>
    <w:multiLevelType w:val="hybridMultilevel"/>
    <w:tmpl w:val="E8605BB0"/>
    <w:lvl w:ilvl="0" w:tplc="8A02D70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2CC083A"/>
    <w:multiLevelType w:val="hybridMultilevel"/>
    <w:tmpl w:val="D6B8CB3A"/>
    <w:lvl w:ilvl="0" w:tplc="8A02D70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76D7D39"/>
    <w:multiLevelType w:val="hybridMultilevel"/>
    <w:tmpl w:val="69347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2770A24"/>
    <w:multiLevelType w:val="hybridMultilevel"/>
    <w:tmpl w:val="686A0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2"/>
  </w:num>
  <w:num w:numId="6">
    <w:abstractNumId w:val="6"/>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5A"/>
    <w:rsid w:val="00010422"/>
    <w:rsid w:val="000419B0"/>
    <w:rsid w:val="000B3233"/>
    <w:rsid w:val="000D42D4"/>
    <w:rsid w:val="00107FA2"/>
    <w:rsid w:val="001434CC"/>
    <w:rsid w:val="00146DCE"/>
    <w:rsid w:val="00171A7B"/>
    <w:rsid w:val="00186544"/>
    <w:rsid w:val="00197B8A"/>
    <w:rsid w:val="001A052E"/>
    <w:rsid w:val="001B117C"/>
    <w:rsid w:val="001F469F"/>
    <w:rsid w:val="002001BA"/>
    <w:rsid w:val="00256546"/>
    <w:rsid w:val="002728E6"/>
    <w:rsid w:val="00274E77"/>
    <w:rsid w:val="002A2BCB"/>
    <w:rsid w:val="002E1EE5"/>
    <w:rsid w:val="00301849"/>
    <w:rsid w:val="0031175A"/>
    <w:rsid w:val="00323546"/>
    <w:rsid w:val="00335297"/>
    <w:rsid w:val="00354999"/>
    <w:rsid w:val="003C73D0"/>
    <w:rsid w:val="003D1874"/>
    <w:rsid w:val="003D5EFB"/>
    <w:rsid w:val="003F6E2C"/>
    <w:rsid w:val="00420AF2"/>
    <w:rsid w:val="00430806"/>
    <w:rsid w:val="00465C8F"/>
    <w:rsid w:val="004739CB"/>
    <w:rsid w:val="005013E5"/>
    <w:rsid w:val="00515A8B"/>
    <w:rsid w:val="00525117"/>
    <w:rsid w:val="00542C2F"/>
    <w:rsid w:val="00564CF8"/>
    <w:rsid w:val="005A56BC"/>
    <w:rsid w:val="005C0B28"/>
    <w:rsid w:val="005C47C5"/>
    <w:rsid w:val="005D0CC7"/>
    <w:rsid w:val="005D4571"/>
    <w:rsid w:val="005D76F3"/>
    <w:rsid w:val="005E4ECC"/>
    <w:rsid w:val="0062626D"/>
    <w:rsid w:val="006279B5"/>
    <w:rsid w:val="00643D30"/>
    <w:rsid w:val="006504AF"/>
    <w:rsid w:val="006565B1"/>
    <w:rsid w:val="00657482"/>
    <w:rsid w:val="00660E04"/>
    <w:rsid w:val="00667250"/>
    <w:rsid w:val="0068212C"/>
    <w:rsid w:val="006C41C9"/>
    <w:rsid w:val="006D2E9D"/>
    <w:rsid w:val="007159AF"/>
    <w:rsid w:val="0074136E"/>
    <w:rsid w:val="00767AAB"/>
    <w:rsid w:val="007721B8"/>
    <w:rsid w:val="00776893"/>
    <w:rsid w:val="007873F4"/>
    <w:rsid w:val="007A33E5"/>
    <w:rsid w:val="007B0167"/>
    <w:rsid w:val="007C0BFC"/>
    <w:rsid w:val="007C4A4B"/>
    <w:rsid w:val="007C5BA2"/>
    <w:rsid w:val="007D1970"/>
    <w:rsid w:val="007F4435"/>
    <w:rsid w:val="00816C80"/>
    <w:rsid w:val="00854911"/>
    <w:rsid w:val="008732AB"/>
    <w:rsid w:val="00890F3A"/>
    <w:rsid w:val="008B0609"/>
    <w:rsid w:val="008C5171"/>
    <w:rsid w:val="008D2A0B"/>
    <w:rsid w:val="008E019D"/>
    <w:rsid w:val="008E34FD"/>
    <w:rsid w:val="008F5A54"/>
    <w:rsid w:val="00910004"/>
    <w:rsid w:val="0092194B"/>
    <w:rsid w:val="00955A07"/>
    <w:rsid w:val="00983F0A"/>
    <w:rsid w:val="0099523D"/>
    <w:rsid w:val="009A0A2D"/>
    <w:rsid w:val="009E52B3"/>
    <w:rsid w:val="009E5B3B"/>
    <w:rsid w:val="00A16967"/>
    <w:rsid w:val="00A31038"/>
    <w:rsid w:val="00A564D4"/>
    <w:rsid w:val="00A602A6"/>
    <w:rsid w:val="00A90138"/>
    <w:rsid w:val="00B10FD5"/>
    <w:rsid w:val="00B21F34"/>
    <w:rsid w:val="00B25A6A"/>
    <w:rsid w:val="00B270A1"/>
    <w:rsid w:val="00B349CF"/>
    <w:rsid w:val="00B90C0B"/>
    <w:rsid w:val="00BA3D07"/>
    <w:rsid w:val="00BA4C72"/>
    <w:rsid w:val="00BA7BEC"/>
    <w:rsid w:val="00BB729E"/>
    <w:rsid w:val="00C1144D"/>
    <w:rsid w:val="00C22F24"/>
    <w:rsid w:val="00C51B85"/>
    <w:rsid w:val="00C61024"/>
    <w:rsid w:val="00C74A34"/>
    <w:rsid w:val="00C8569E"/>
    <w:rsid w:val="00CC12C0"/>
    <w:rsid w:val="00CD46A4"/>
    <w:rsid w:val="00CF0271"/>
    <w:rsid w:val="00CF1DBC"/>
    <w:rsid w:val="00D03551"/>
    <w:rsid w:val="00D33C88"/>
    <w:rsid w:val="00D63270"/>
    <w:rsid w:val="00D64996"/>
    <w:rsid w:val="00D97A8A"/>
    <w:rsid w:val="00DA0519"/>
    <w:rsid w:val="00DA22A2"/>
    <w:rsid w:val="00DC5CF4"/>
    <w:rsid w:val="00DD16EF"/>
    <w:rsid w:val="00DD49ED"/>
    <w:rsid w:val="00DD6B46"/>
    <w:rsid w:val="00DF55AF"/>
    <w:rsid w:val="00E576E6"/>
    <w:rsid w:val="00E637C5"/>
    <w:rsid w:val="00E64151"/>
    <w:rsid w:val="00E83F31"/>
    <w:rsid w:val="00E9650B"/>
    <w:rsid w:val="00EA14E1"/>
    <w:rsid w:val="00EC304F"/>
    <w:rsid w:val="00EE551F"/>
    <w:rsid w:val="00F04404"/>
    <w:rsid w:val="00F055A2"/>
    <w:rsid w:val="00F4384B"/>
    <w:rsid w:val="00F56BBA"/>
    <w:rsid w:val="00F57C7B"/>
    <w:rsid w:val="00F758FD"/>
    <w:rsid w:val="00F968DA"/>
    <w:rsid w:val="00F97831"/>
    <w:rsid w:val="00FB36D0"/>
    <w:rsid w:val="00FD058A"/>
    <w:rsid w:val="00FD1AD1"/>
    <w:rsid w:val="00FE57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4911"/>
    <w:pPr>
      <w:spacing w:after="12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052E"/>
    <w:pPr>
      <w:ind w:left="720"/>
      <w:contextualSpacing/>
    </w:pPr>
  </w:style>
  <w:style w:type="paragraph" w:styleId="Textbubliny">
    <w:name w:val="Balloon Text"/>
    <w:basedOn w:val="Normln"/>
    <w:link w:val="TextbublinyChar"/>
    <w:uiPriority w:val="99"/>
    <w:semiHidden/>
    <w:unhideWhenUsed/>
    <w:rsid w:val="00955A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5A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4911"/>
    <w:pPr>
      <w:spacing w:after="12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052E"/>
    <w:pPr>
      <w:ind w:left="720"/>
      <w:contextualSpacing/>
    </w:pPr>
  </w:style>
  <w:style w:type="paragraph" w:styleId="Textbubliny">
    <w:name w:val="Balloon Text"/>
    <w:basedOn w:val="Normln"/>
    <w:link w:val="TextbublinyChar"/>
    <w:uiPriority w:val="99"/>
    <w:semiHidden/>
    <w:unhideWhenUsed/>
    <w:rsid w:val="00955A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5A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80862">
      <w:bodyDiv w:val="1"/>
      <w:marLeft w:val="0"/>
      <w:marRight w:val="0"/>
      <w:marTop w:val="0"/>
      <w:marBottom w:val="0"/>
      <w:divBdr>
        <w:top w:val="none" w:sz="0" w:space="0" w:color="auto"/>
        <w:left w:val="none" w:sz="0" w:space="0" w:color="auto"/>
        <w:bottom w:val="none" w:sz="0" w:space="0" w:color="auto"/>
        <w:right w:val="none" w:sz="0" w:space="0" w:color="auto"/>
      </w:divBdr>
    </w:div>
    <w:div w:id="1088305230">
      <w:bodyDiv w:val="1"/>
      <w:marLeft w:val="0"/>
      <w:marRight w:val="0"/>
      <w:marTop w:val="0"/>
      <w:marBottom w:val="0"/>
      <w:divBdr>
        <w:top w:val="none" w:sz="0" w:space="0" w:color="auto"/>
        <w:left w:val="none" w:sz="0" w:space="0" w:color="auto"/>
        <w:bottom w:val="none" w:sz="0" w:space="0" w:color="auto"/>
        <w:right w:val="none" w:sz="0" w:space="0" w:color="auto"/>
      </w:divBdr>
    </w:div>
    <w:div w:id="1508717692">
      <w:bodyDiv w:val="1"/>
      <w:marLeft w:val="0"/>
      <w:marRight w:val="0"/>
      <w:marTop w:val="0"/>
      <w:marBottom w:val="0"/>
      <w:divBdr>
        <w:top w:val="none" w:sz="0" w:space="0" w:color="auto"/>
        <w:left w:val="none" w:sz="0" w:space="0" w:color="auto"/>
        <w:bottom w:val="none" w:sz="0" w:space="0" w:color="auto"/>
        <w:right w:val="none" w:sz="0" w:space="0" w:color="auto"/>
      </w:divBdr>
    </w:div>
    <w:div w:id="1675184742">
      <w:bodyDiv w:val="1"/>
      <w:marLeft w:val="0"/>
      <w:marRight w:val="0"/>
      <w:marTop w:val="0"/>
      <w:marBottom w:val="0"/>
      <w:divBdr>
        <w:top w:val="none" w:sz="0" w:space="0" w:color="auto"/>
        <w:left w:val="none" w:sz="0" w:space="0" w:color="auto"/>
        <w:bottom w:val="none" w:sz="0" w:space="0" w:color="auto"/>
        <w:right w:val="none" w:sz="0" w:space="0" w:color="auto"/>
      </w:divBdr>
    </w:div>
    <w:div w:id="212850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3</Pages>
  <Words>720</Words>
  <Characters>4254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Kovalová Tereza</dc:creator>
  <cp:lastModifiedBy>Malík Radomír</cp:lastModifiedBy>
  <cp:revision>53</cp:revision>
  <cp:lastPrinted>2020-09-09T06:31:00Z</cp:lastPrinted>
  <dcterms:created xsi:type="dcterms:W3CDTF">2019-09-10T09:57:00Z</dcterms:created>
  <dcterms:modified xsi:type="dcterms:W3CDTF">2020-09-09T06:33:00Z</dcterms:modified>
</cp:coreProperties>
</file>