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A8" w:rsidRDefault="00162D89" w:rsidP="00717C9A">
      <w:pPr>
        <w:pStyle w:val="Normlnweb"/>
        <w:ind w:left="284" w:hanging="284"/>
        <w:rPr>
          <w:b/>
          <w:color w:val="000000"/>
          <w:sz w:val="28"/>
          <w:szCs w:val="28"/>
        </w:rPr>
      </w:pPr>
      <w:r>
        <w:rPr>
          <w:b/>
          <w:color w:val="000000"/>
          <w:sz w:val="28"/>
          <w:szCs w:val="28"/>
        </w:rPr>
        <w:t>Důvodová zpráva</w:t>
      </w:r>
    </w:p>
    <w:p w:rsidR="007F6541" w:rsidRDefault="007F6541" w:rsidP="00717C9A">
      <w:pPr>
        <w:spacing w:before="0" w:beforeAutospacing="0"/>
        <w:rPr>
          <w:rFonts w:ascii="Times New Roman" w:hAnsi="Times New Roman" w:cs="Times New Roman"/>
          <w:b/>
          <w:sz w:val="24"/>
          <w:szCs w:val="24"/>
          <w:u w:val="single"/>
        </w:rPr>
      </w:pPr>
      <w:r>
        <w:rPr>
          <w:rFonts w:ascii="Times New Roman" w:hAnsi="Times New Roman" w:cs="Times New Roman"/>
          <w:b/>
          <w:sz w:val="24"/>
          <w:szCs w:val="24"/>
          <w:u w:val="single"/>
        </w:rPr>
        <w:t>Shrnutí</w:t>
      </w:r>
    </w:p>
    <w:p w:rsidR="007F6541" w:rsidRPr="00CC0556" w:rsidRDefault="007F6541" w:rsidP="00717C9A">
      <w:pPr>
        <w:spacing w:before="0" w:beforeAutospacing="0"/>
        <w:rPr>
          <w:rFonts w:ascii="Times New Roman" w:hAnsi="Times New Roman" w:cs="Times New Roman"/>
          <w:sz w:val="24"/>
          <w:szCs w:val="24"/>
        </w:rPr>
      </w:pPr>
      <w:r w:rsidRPr="00CC0556">
        <w:rPr>
          <w:rFonts w:ascii="Times New Roman" w:hAnsi="Times New Roman" w:cs="Times New Roman"/>
          <w:b/>
          <w:sz w:val="24"/>
          <w:szCs w:val="24"/>
        </w:rPr>
        <w:t xml:space="preserve">Zastupitelstvo města </w:t>
      </w:r>
      <w:r w:rsidRPr="00CC0556">
        <w:rPr>
          <w:rFonts w:ascii="Times New Roman" w:hAnsi="Times New Roman" w:cs="Times New Roman"/>
          <w:sz w:val="24"/>
          <w:szCs w:val="24"/>
        </w:rPr>
        <w:t xml:space="preserve">dne 22. 5. 2019 svým usnesením č. 0327/ZM1822/6 rozhodlo o záměru města prodat </w:t>
      </w:r>
    </w:p>
    <w:p w:rsidR="00162D89" w:rsidRPr="00CC0556" w:rsidRDefault="00162D89" w:rsidP="00717C9A">
      <w:pPr>
        <w:pStyle w:val="Odstavecseseznamem"/>
        <w:numPr>
          <w:ilvl w:val="0"/>
          <w:numId w:val="7"/>
        </w:numPr>
        <w:ind w:left="284" w:hanging="284"/>
        <w:jc w:val="both"/>
        <w:rPr>
          <w:b/>
          <w:u w:val="single"/>
        </w:rPr>
      </w:pPr>
      <w:r w:rsidRPr="00CC0556">
        <w:t>pozemek parc. č.</w:t>
      </w:r>
      <w:r w:rsidR="008C40AE" w:rsidRPr="00CC0556">
        <w:t xml:space="preserve"> </w:t>
      </w:r>
      <w:r w:rsidRPr="00CC0556">
        <w:t>3380/16, ostatní plocha, manipulační plocha o výměře 6432 m</w:t>
      </w:r>
      <w:r w:rsidRPr="00CC0556">
        <w:rPr>
          <w:vertAlign w:val="superscript"/>
        </w:rPr>
        <w:t>2</w:t>
      </w:r>
    </w:p>
    <w:p w:rsidR="00162D89" w:rsidRPr="00CC0556" w:rsidRDefault="00162D89" w:rsidP="00717C9A">
      <w:pPr>
        <w:pStyle w:val="Odstavecseseznamem"/>
        <w:numPr>
          <w:ilvl w:val="0"/>
          <w:numId w:val="7"/>
        </w:numPr>
        <w:ind w:left="284" w:hanging="284"/>
        <w:jc w:val="both"/>
        <w:rPr>
          <w:b/>
          <w:u w:val="single"/>
        </w:rPr>
      </w:pPr>
      <w:r w:rsidRPr="00CC0556">
        <w:t>pozemek parc. č.</w:t>
      </w:r>
      <w:r w:rsidR="008C40AE" w:rsidRPr="00CC0556">
        <w:t xml:space="preserve"> </w:t>
      </w:r>
      <w:r w:rsidRPr="00CC0556">
        <w:t>3457/46, ostatní plocha, neplodná půda o výměře 1550 m</w:t>
      </w:r>
      <w:r w:rsidRPr="00CC0556">
        <w:rPr>
          <w:vertAlign w:val="superscript"/>
        </w:rPr>
        <w:t>2</w:t>
      </w:r>
      <w:r w:rsidR="00661903" w:rsidRPr="00CC0556">
        <w:t>,</w:t>
      </w:r>
    </w:p>
    <w:p w:rsidR="008C40AE" w:rsidRPr="00CC0556" w:rsidRDefault="00661903" w:rsidP="00717C9A">
      <w:pPr>
        <w:pStyle w:val="Odstavecseseznamem"/>
        <w:ind w:left="284"/>
        <w:jc w:val="both"/>
      </w:pPr>
      <w:r w:rsidRPr="00CC0556">
        <w:t>včetně všech součástí (</w:t>
      </w:r>
      <w:r w:rsidR="008C40AE" w:rsidRPr="00CC0556">
        <w:t>část okružní asfaltové bruslařské dráhy</w:t>
      </w:r>
      <w:r w:rsidR="00DC2889">
        <w:t xml:space="preserve"> a </w:t>
      </w:r>
      <w:r w:rsidR="00DC2889" w:rsidRPr="00875E22">
        <w:t>stromů</w:t>
      </w:r>
      <w:r w:rsidRPr="00CC0556">
        <w:t>)</w:t>
      </w:r>
      <w:r w:rsidR="008C40AE" w:rsidRPr="00CC0556">
        <w:t>,</w:t>
      </w:r>
    </w:p>
    <w:p w:rsidR="00162D89" w:rsidRPr="00CC0556" w:rsidRDefault="00162D89" w:rsidP="00717C9A">
      <w:pPr>
        <w:pStyle w:val="Odstavecseseznamem"/>
        <w:ind w:left="0"/>
        <w:jc w:val="both"/>
      </w:pPr>
      <w:r w:rsidRPr="00CC0556">
        <w:t>v k. ú. Moravská Ostrava, obec Ostrava, ve vlastnictví statutárního města Ostravy, nesvěřené městskému obvodu Moravská Ostrava a Přívoz.</w:t>
      </w:r>
    </w:p>
    <w:p w:rsidR="008C40AE" w:rsidRPr="00CC0556" w:rsidRDefault="008C40AE" w:rsidP="00717C9A">
      <w:pPr>
        <w:spacing w:before="0" w:beforeAutospacing="0"/>
        <w:rPr>
          <w:rFonts w:ascii="Times New Roman" w:hAnsi="Times New Roman" w:cs="Times New Roman"/>
          <w:b/>
          <w:sz w:val="24"/>
          <w:szCs w:val="24"/>
          <w:u w:val="single"/>
        </w:rPr>
      </w:pPr>
    </w:p>
    <w:p w:rsidR="00AC73ED" w:rsidRPr="00CC0556" w:rsidRDefault="00AC73ED" w:rsidP="00717C9A">
      <w:pPr>
        <w:spacing w:before="0" w:beforeAutospacing="0"/>
        <w:rPr>
          <w:rFonts w:ascii="Times New Roman" w:hAnsi="Times New Roman" w:cs="Times New Roman"/>
          <w:sz w:val="24"/>
          <w:szCs w:val="24"/>
        </w:rPr>
      </w:pPr>
      <w:r w:rsidRPr="00CC0556">
        <w:rPr>
          <w:rFonts w:ascii="Times New Roman" w:hAnsi="Times New Roman" w:cs="Times New Roman"/>
          <w:sz w:val="24"/>
          <w:szCs w:val="24"/>
        </w:rPr>
        <w:t>Celková výměra pozemků činí 7982 m</w:t>
      </w:r>
      <w:r w:rsidRPr="00CC0556">
        <w:rPr>
          <w:rFonts w:ascii="Times New Roman" w:hAnsi="Times New Roman" w:cs="Times New Roman"/>
          <w:sz w:val="24"/>
          <w:szCs w:val="24"/>
          <w:vertAlign w:val="superscript"/>
        </w:rPr>
        <w:t>2</w:t>
      </w:r>
      <w:r w:rsidRPr="00CC0556">
        <w:rPr>
          <w:rFonts w:ascii="Times New Roman" w:hAnsi="Times New Roman" w:cs="Times New Roman"/>
          <w:sz w:val="24"/>
          <w:szCs w:val="24"/>
        </w:rPr>
        <w:t>.</w:t>
      </w:r>
    </w:p>
    <w:p w:rsidR="00491A89" w:rsidRPr="00CC0556" w:rsidRDefault="00491A89" w:rsidP="00717C9A">
      <w:pPr>
        <w:spacing w:before="0" w:beforeAutospacing="0"/>
        <w:rPr>
          <w:rFonts w:ascii="Times New Roman" w:hAnsi="Times New Roman" w:cs="Times New Roman"/>
          <w:sz w:val="24"/>
          <w:szCs w:val="24"/>
        </w:rPr>
      </w:pPr>
    </w:p>
    <w:p w:rsidR="00491A89" w:rsidRPr="00CC0556" w:rsidRDefault="00491A89" w:rsidP="00717C9A">
      <w:pPr>
        <w:spacing w:before="0" w:beforeAutospacing="0"/>
        <w:rPr>
          <w:rFonts w:ascii="Times New Roman" w:hAnsi="Times New Roman" w:cs="Times New Roman"/>
          <w:sz w:val="24"/>
          <w:szCs w:val="24"/>
        </w:rPr>
      </w:pPr>
      <w:r w:rsidRPr="00CC0556">
        <w:rPr>
          <w:rFonts w:ascii="Times New Roman" w:hAnsi="Times New Roman" w:cs="Times New Roman"/>
          <w:sz w:val="24"/>
          <w:szCs w:val="24"/>
        </w:rPr>
        <w:t xml:space="preserve">Podkladem </w:t>
      </w:r>
      <w:r w:rsidR="00875E22">
        <w:rPr>
          <w:rFonts w:ascii="Times New Roman" w:hAnsi="Times New Roman" w:cs="Times New Roman"/>
          <w:sz w:val="24"/>
          <w:szCs w:val="24"/>
        </w:rPr>
        <w:t>pro záměr a využití pozemků</w:t>
      </w:r>
      <w:r w:rsidRPr="00CC0556">
        <w:rPr>
          <w:rFonts w:ascii="Times New Roman" w:hAnsi="Times New Roman" w:cs="Times New Roman"/>
          <w:sz w:val="24"/>
          <w:szCs w:val="24"/>
        </w:rPr>
        <w:t xml:space="preserve"> byly Základní regulační podmínky, zpracované Útvarem hlavního architekta a stavebního řádu, Magistrátu města Ostravy z ledna </w:t>
      </w:r>
      <w:r w:rsidR="00F4500B">
        <w:rPr>
          <w:rFonts w:ascii="Times New Roman" w:hAnsi="Times New Roman" w:cs="Times New Roman"/>
          <w:sz w:val="24"/>
          <w:szCs w:val="24"/>
        </w:rPr>
        <w:t>2019</w:t>
      </w:r>
      <w:r w:rsidRPr="00CC0556">
        <w:rPr>
          <w:rFonts w:ascii="Times New Roman" w:hAnsi="Times New Roman" w:cs="Times New Roman"/>
          <w:sz w:val="24"/>
          <w:szCs w:val="24"/>
        </w:rPr>
        <w:t>.</w:t>
      </w:r>
    </w:p>
    <w:p w:rsidR="00AC73ED" w:rsidRPr="00CC0556" w:rsidRDefault="00AC73ED" w:rsidP="00717C9A">
      <w:pPr>
        <w:spacing w:before="0" w:beforeAutospacing="0"/>
        <w:rPr>
          <w:rFonts w:ascii="Times New Roman" w:hAnsi="Times New Roman" w:cs="Times New Roman"/>
          <w:sz w:val="24"/>
          <w:szCs w:val="24"/>
        </w:rPr>
      </w:pPr>
    </w:p>
    <w:p w:rsidR="00AC73ED" w:rsidRPr="00CC0556" w:rsidRDefault="00AC73ED" w:rsidP="00717C9A">
      <w:pPr>
        <w:spacing w:before="0" w:beforeAutospacing="0"/>
        <w:rPr>
          <w:rFonts w:ascii="Times New Roman" w:hAnsi="Times New Roman" w:cs="Times New Roman"/>
          <w:i/>
          <w:sz w:val="24"/>
          <w:szCs w:val="24"/>
        </w:rPr>
      </w:pPr>
      <w:r w:rsidRPr="00CC0556">
        <w:rPr>
          <w:rFonts w:ascii="Times New Roman" w:hAnsi="Times New Roman" w:cs="Times New Roman"/>
          <w:i/>
          <w:sz w:val="24"/>
          <w:szCs w:val="24"/>
        </w:rPr>
        <w:t xml:space="preserve">Nabídka zájemce musela </w:t>
      </w:r>
      <w:r w:rsidR="00875E22">
        <w:rPr>
          <w:rFonts w:ascii="Times New Roman" w:hAnsi="Times New Roman" w:cs="Times New Roman"/>
          <w:i/>
          <w:sz w:val="24"/>
          <w:szCs w:val="24"/>
        </w:rPr>
        <w:t xml:space="preserve">v souladu se záměrem </w:t>
      </w:r>
      <w:r w:rsidRPr="00CC0556">
        <w:rPr>
          <w:rFonts w:ascii="Times New Roman" w:hAnsi="Times New Roman" w:cs="Times New Roman"/>
          <w:i/>
          <w:sz w:val="24"/>
          <w:szCs w:val="24"/>
        </w:rPr>
        <w:t>obsahovat níže uvedené údaje:</w:t>
      </w:r>
    </w:p>
    <w:p w:rsidR="00AC73ED" w:rsidRPr="00CC0556" w:rsidRDefault="00AC73ED" w:rsidP="00717C9A">
      <w:pPr>
        <w:spacing w:before="0" w:beforeAutospacing="0"/>
        <w:rPr>
          <w:rFonts w:ascii="Times New Roman" w:hAnsi="Times New Roman" w:cs="Times New Roman"/>
          <w:i/>
          <w:sz w:val="24"/>
          <w:szCs w:val="24"/>
        </w:rPr>
      </w:pP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 xml:space="preserve">zamýšlený budoucí způsob využití pozemků zájemcem  (budoucí účel využití), u staveb </w:t>
      </w:r>
      <w:r w:rsidR="003B274B" w:rsidRPr="00CC0556">
        <w:rPr>
          <w:color w:val="000000"/>
        </w:rPr>
        <w:t>mělo být</w:t>
      </w:r>
      <w:r w:rsidRPr="00CC0556">
        <w:rPr>
          <w:color w:val="000000"/>
        </w:rPr>
        <w:t xml:space="preserve"> uvedeno, jaké stavby hodlá zájemce na pozemcích realizo</w:t>
      </w:r>
      <w:r w:rsidR="003B274B" w:rsidRPr="00CC0556">
        <w:rPr>
          <w:color w:val="000000"/>
        </w:rPr>
        <w:t>vat, přičemž jejich využití mělo</w:t>
      </w:r>
      <w:r w:rsidRPr="00CC0556">
        <w:rPr>
          <w:color w:val="000000"/>
        </w:rPr>
        <w:t xml:space="preserve"> respektovat platný územní plán města,</w:t>
      </w:r>
      <w:r w:rsidR="00CC0556">
        <w:rPr>
          <w:color w:val="000000"/>
        </w:rPr>
        <w:t xml:space="preserve"> případně podrobnější funkční a </w:t>
      </w:r>
      <w:r w:rsidRPr="00CC0556">
        <w:rPr>
          <w:color w:val="000000"/>
        </w:rPr>
        <w:t>prostorovou regulaci, stanovenou městem při záměru prodeje,</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prezentaci celkového záměru zájemce, v textové i grafické podobě. Její součástí</w:t>
      </w:r>
      <w:r w:rsidR="003B274B" w:rsidRPr="00CC0556">
        <w:rPr>
          <w:color w:val="000000"/>
        </w:rPr>
        <w:t xml:space="preserve"> měla být</w:t>
      </w:r>
      <w:r w:rsidRPr="00CC0556">
        <w:rPr>
          <w:color w:val="000000"/>
        </w:rPr>
        <w:t xml:space="preserve"> doprovodná grafika znázorňující budoucí vizi (vizualizace, urbanistické řešení apod.) tak, aby byl jeho záměr městu pro jeho rozhodnutí jednoznačný a vypovídající,</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popis záměru zejména z pohledu jeho přínosu pro rozvoj dané lokality, vhodnosti uvažovaného řešení, ať už z pohledu uvažovaného urbanistického, architektonického, dopravního, či funkčního řešení,</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harmonogram výstavby stavby, popř. staveb, které hodlá zájemce na předmětných pozemcích realizovat,  s konkrétními termíny zahájení a  dokončení,</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cenovou nabídku s uvedením souhrnné nabídkové kupní ceny za všechny výše uvedené pozemky; tato souhrnná nabídková kupní cena mus</w:t>
      </w:r>
      <w:r w:rsidR="003B274B" w:rsidRPr="00CC0556">
        <w:rPr>
          <w:color w:val="000000"/>
        </w:rPr>
        <w:t>ela</w:t>
      </w:r>
      <w:r w:rsidRPr="00CC0556">
        <w:rPr>
          <w:color w:val="000000"/>
        </w:rPr>
        <w:t xml:space="preserve"> č</w:t>
      </w:r>
      <w:r w:rsidR="003B274B" w:rsidRPr="00CC0556">
        <w:rPr>
          <w:color w:val="000000"/>
        </w:rPr>
        <w:t xml:space="preserve">init alespoň částku, která by byla </w:t>
      </w:r>
      <w:r w:rsidRPr="00CC0556">
        <w:rPr>
          <w:color w:val="000000"/>
        </w:rPr>
        <w:t>stanovena jako souhrn obvyklých cen týchž pozemků aktuálním znaleckým posudkem</w:t>
      </w:r>
      <w:r w:rsidR="00CC0556">
        <w:rPr>
          <w:color w:val="000000"/>
        </w:rPr>
        <w:t>,</w:t>
      </w:r>
      <w:r w:rsidRPr="00CC0556">
        <w:rPr>
          <w:color w:val="000000"/>
        </w:rPr>
        <w:t xml:space="preserve"> nejméně však </w:t>
      </w:r>
      <w:r w:rsidR="00875E22">
        <w:rPr>
          <w:color w:val="000000"/>
        </w:rPr>
        <w:t>musela</w:t>
      </w:r>
      <w:r w:rsidRPr="00CC0556">
        <w:rPr>
          <w:color w:val="000000"/>
        </w:rPr>
        <w:t xml:space="preserve"> činit 56 mil. Kč,</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w:t>
      </w:r>
      <w:r w:rsidRPr="00CC0556">
        <w:rPr>
          <w:color w:val="000000"/>
        </w:rPr>
        <w:tab/>
        <w:t>konkré</w:t>
      </w:r>
      <w:r w:rsidR="00CC0556">
        <w:rPr>
          <w:color w:val="000000"/>
        </w:rPr>
        <w:t>tní údaje o způsobu financování.</w:t>
      </w:r>
    </w:p>
    <w:p w:rsidR="00AC73ED" w:rsidRPr="00CC0556" w:rsidRDefault="00AC73ED" w:rsidP="00717C9A">
      <w:pPr>
        <w:pStyle w:val="Normlnweb"/>
        <w:spacing w:before="0" w:beforeAutospacing="0" w:after="0" w:afterAutospacing="0"/>
        <w:ind w:left="284" w:hanging="284"/>
        <w:rPr>
          <w:color w:val="000000"/>
        </w:rPr>
      </w:pPr>
    </w:p>
    <w:p w:rsidR="00AC73ED" w:rsidRDefault="003B274B" w:rsidP="00717C9A">
      <w:pPr>
        <w:pStyle w:val="Normlnweb"/>
        <w:spacing w:before="0" w:beforeAutospacing="0" w:after="0" w:afterAutospacing="0"/>
        <w:ind w:left="284" w:hanging="284"/>
        <w:rPr>
          <w:i/>
          <w:color w:val="000000"/>
        </w:rPr>
      </w:pPr>
      <w:r w:rsidRPr="00CC0556">
        <w:rPr>
          <w:i/>
          <w:color w:val="000000"/>
        </w:rPr>
        <w:t>Podmínky smlouvy</w:t>
      </w:r>
      <w:r w:rsidR="00875E22">
        <w:rPr>
          <w:i/>
          <w:color w:val="000000"/>
        </w:rPr>
        <w:t xml:space="preserve"> dle záměru byly stanoveny </w:t>
      </w:r>
      <w:r w:rsidR="00FD4F9D">
        <w:rPr>
          <w:i/>
          <w:color w:val="000000"/>
        </w:rPr>
        <w:t>tak, že smlouva bude mj. obsahovat</w:t>
      </w:r>
      <w:r w:rsidRPr="00CC0556">
        <w:rPr>
          <w:i/>
          <w:color w:val="000000"/>
        </w:rPr>
        <w:t>:</w:t>
      </w:r>
    </w:p>
    <w:p w:rsidR="00875E22" w:rsidRPr="00CC0556" w:rsidRDefault="00875E22" w:rsidP="00717C9A">
      <w:pPr>
        <w:pStyle w:val="Normlnweb"/>
        <w:spacing w:before="0" w:beforeAutospacing="0" w:after="0" w:afterAutospacing="0"/>
        <w:ind w:left="284" w:hanging="284"/>
        <w:rPr>
          <w:color w:val="000000"/>
        </w:rPr>
      </w:pPr>
    </w:p>
    <w:p w:rsidR="00AC73ED" w:rsidRPr="00CC0556" w:rsidRDefault="00AC73ED" w:rsidP="00717C9A">
      <w:pPr>
        <w:pStyle w:val="Normlnweb"/>
        <w:spacing w:before="0" w:beforeAutospacing="0" w:after="0" w:afterAutospacing="0"/>
        <w:ind w:left="284" w:hanging="284"/>
        <w:rPr>
          <w:color w:val="000000"/>
        </w:rPr>
      </w:pPr>
      <w:r w:rsidRPr="00CC0556">
        <w:rPr>
          <w:color w:val="000000"/>
        </w:rPr>
        <w:t>a) ujednání, že plánovaná stavba bude v souladu se základními funkčními a prostorovými regulačními podmínkami Útvaru hlavního architekta a stavebního řádu z ledna 2019,</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b) ujednání, zavazující kupujícího předmětných pozemků sjednat v rámci kupní smlouvy také předkupní právo věcné ke všem předmětným nemovitým věcem,</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c) ujednání, zavazující kupujícího předmětných pozemků sjednat v rámci kupní smlouvy také zákaz zcizení jako právo věcné ke všem předmětným nemovitým věcem,</w:t>
      </w:r>
    </w:p>
    <w:p w:rsidR="00AC73ED" w:rsidRPr="00CC0556" w:rsidRDefault="00AC73ED" w:rsidP="00717C9A">
      <w:pPr>
        <w:pStyle w:val="Normlnweb"/>
        <w:spacing w:before="0" w:beforeAutospacing="0" w:after="0" w:afterAutospacing="0"/>
        <w:ind w:left="284" w:hanging="284"/>
        <w:rPr>
          <w:color w:val="000000"/>
        </w:rPr>
      </w:pPr>
      <w:r w:rsidRPr="00CC0556">
        <w:rPr>
          <w:color w:val="000000"/>
        </w:rPr>
        <w:t>d) ujednání, že převod pozemků bude realizován až po zaplacení kupní ceny a získání stavebního povolení,</w:t>
      </w:r>
    </w:p>
    <w:p w:rsidR="00AC73ED" w:rsidRPr="00CC0556" w:rsidRDefault="00AC73ED" w:rsidP="00717C9A">
      <w:pPr>
        <w:pStyle w:val="Normlnweb"/>
        <w:spacing w:before="0" w:beforeAutospacing="0" w:after="0" w:afterAutospacing="0"/>
        <w:ind w:left="284"/>
        <w:rPr>
          <w:color w:val="000000"/>
        </w:rPr>
      </w:pPr>
      <w:r w:rsidRPr="00CC0556">
        <w:rPr>
          <w:color w:val="000000"/>
        </w:rPr>
        <w:t>tato ujednání uvedená pod</w:t>
      </w:r>
      <w:r w:rsidR="003B274B" w:rsidRPr="00CC0556">
        <w:rPr>
          <w:color w:val="000000"/>
        </w:rPr>
        <w:t xml:space="preserve"> písm. a) až d) tohoto bodu byla</w:t>
      </w:r>
      <w:r w:rsidRPr="00CC0556">
        <w:rPr>
          <w:color w:val="000000"/>
        </w:rPr>
        <w:t xml:space="preserve"> formulována v záměru obecným způsobem pouze pro jeho účely </w:t>
      </w:r>
      <w:r w:rsidR="003B274B" w:rsidRPr="00CC0556">
        <w:rPr>
          <w:color w:val="000000"/>
        </w:rPr>
        <w:t xml:space="preserve">s tím, že </w:t>
      </w:r>
      <w:r w:rsidRPr="00CC0556">
        <w:rPr>
          <w:color w:val="000000"/>
        </w:rPr>
        <w:t>v příslušných</w:t>
      </w:r>
      <w:r w:rsidR="003B274B" w:rsidRPr="00CC0556">
        <w:rPr>
          <w:color w:val="000000"/>
        </w:rPr>
        <w:t xml:space="preserve"> smlouvách budou konkretizována.</w:t>
      </w:r>
    </w:p>
    <w:p w:rsidR="003B274B" w:rsidRPr="00CC0556" w:rsidRDefault="003B274B" w:rsidP="00717C9A">
      <w:pPr>
        <w:pStyle w:val="Normlnweb"/>
        <w:spacing w:before="0" w:beforeAutospacing="0" w:after="0" w:afterAutospacing="0"/>
        <w:ind w:left="284" w:hanging="284"/>
        <w:rPr>
          <w:color w:val="000000"/>
        </w:rPr>
      </w:pPr>
    </w:p>
    <w:p w:rsidR="00794C23" w:rsidRPr="00CC0556" w:rsidRDefault="00794C23" w:rsidP="00717C9A">
      <w:pPr>
        <w:pStyle w:val="Normlnweb"/>
        <w:spacing w:before="0" w:beforeAutospacing="0" w:after="0" w:afterAutospacing="0"/>
        <w:ind w:left="284" w:hanging="284"/>
        <w:rPr>
          <w:color w:val="000000"/>
        </w:rPr>
      </w:pPr>
      <w:r w:rsidRPr="00CC0556">
        <w:rPr>
          <w:color w:val="000000"/>
        </w:rPr>
        <w:t>Zároveň si zastupitelstvo města vyhradilo právo kdykoliv tento záměr zrušit.</w:t>
      </w:r>
    </w:p>
    <w:p w:rsidR="00794C23" w:rsidRPr="00CC0556" w:rsidRDefault="00794C23" w:rsidP="00717C9A">
      <w:pPr>
        <w:pStyle w:val="Normlnweb"/>
        <w:spacing w:before="0" w:beforeAutospacing="0" w:after="0" w:afterAutospacing="0"/>
        <w:rPr>
          <w:color w:val="000000"/>
        </w:rPr>
      </w:pPr>
    </w:p>
    <w:p w:rsidR="00794C23" w:rsidRPr="00CC0556" w:rsidRDefault="00FD4F9D" w:rsidP="00717C9A">
      <w:pPr>
        <w:pStyle w:val="Normlnweb"/>
        <w:spacing w:before="0" w:beforeAutospacing="0" w:after="0" w:afterAutospacing="0"/>
        <w:rPr>
          <w:color w:val="000000"/>
        </w:rPr>
      </w:pPr>
      <w:r>
        <w:rPr>
          <w:color w:val="000000"/>
        </w:rPr>
        <w:t>Lhůta pro p</w:t>
      </w:r>
      <w:r w:rsidR="00794C23" w:rsidRPr="00CC0556">
        <w:rPr>
          <w:color w:val="000000"/>
        </w:rPr>
        <w:t xml:space="preserve">ředložení nabídek </w:t>
      </w:r>
      <w:r>
        <w:rPr>
          <w:color w:val="000000"/>
        </w:rPr>
        <w:t>byla stanovena</w:t>
      </w:r>
      <w:r w:rsidR="00794C23" w:rsidRPr="00CC0556">
        <w:rPr>
          <w:color w:val="000000"/>
        </w:rPr>
        <w:t xml:space="preserve"> do</w:t>
      </w:r>
      <w:r w:rsidR="00CC0556">
        <w:rPr>
          <w:color w:val="000000"/>
        </w:rPr>
        <w:t xml:space="preserve"> 30. 9. 2019</w:t>
      </w:r>
      <w:r w:rsidR="00794C23" w:rsidRPr="00CC0556">
        <w:rPr>
          <w:color w:val="000000"/>
        </w:rPr>
        <w:t>.</w:t>
      </w:r>
    </w:p>
    <w:p w:rsidR="00794C23" w:rsidRPr="00CC0556" w:rsidRDefault="00794C23" w:rsidP="00717C9A">
      <w:pPr>
        <w:pStyle w:val="Normlnweb"/>
        <w:spacing w:before="0" w:beforeAutospacing="0" w:after="0" w:afterAutospacing="0"/>
        <w:ind w:left="284" w:hanging="284"/>
        <w:rPr>
          <w:color w:val="000000"/>
        </w:rPr>
      </w:pPr>
    </w:p>
    <w:p w:rsidR="00794C23" w:rsidRPr="00CC0556" w:rsidRDefault="00794C23" w:rsidP="00717C9A">
      <w:pPr>
        <w:pStyle w:val="Normlnweb"/>
        <w:spacing w:before="0" w:beforeAutospacing="0" w:after="0" w:afterAutospacing="0"/>
        <w:rPr>
          <w:color w:val="000000"/>
        </w:rPr>
      </w:pPr>
      <w:r w:rsidRPr="00CC0556">
        <w:rPr>
          <w:b/>
          <w:color w:val="000000"/>
        </w:rPr>
        <w:t>Záměr prodat</w:t>
      </w:r>
      <w:r w:rsidRPr="00CC0556">
        <w:rPr>
          <w:color w:val="000000"/>
        </w:rPr>
        <w:t xml:space="preserve"> předmětné pozemky byl na úřední desce Magistrátu města Ostravy zveřejněn od 24. 5. 2019 do 1. 10. 2019.</w:t>
      </w:r>
    </w:p>
    <w:p w:rsidR="00647B60" w:rsidRPr="00CC0556" w:rsidRDefault="00647B60" w:rsidP="00717C9A">
      <w:pPr>
        <w:pStyle w:val="Normlnweb"/>
        <w:spacing w:before="0" w:beforeAutospacing="0" w:after="0" w:afterAutospacing="0"/>
        <w:rPr>
          <w:color w:val="000000"/>
        </w:rPr>
      </w:pPr>
    </w:p>
    <w:p w:rsidR="00647B60" w:rsidRPr="00CC0556" w:rsidRDefault="00647B60" w:rsidP="00717C9A">
      <w:pPr>
        <w:pStyle w:val="Normlnweb"/>
        <w:spacing w:before="0" w:beforeAutospacing="0" w:after="0" w:afterAutospacing="0"/>
        <w:rPr>
          <w:color w:val="000000"/>
        </w:rPr>
      </w:pPr>
      <w:r w:rsidRPr="00541498">
        <w:rPr>
          <w:color w:val="000000"/>
        </w:rPr>
        <w:t>Členové pracovní skupiny ve věci předložení nabídek – „TROJZUBEC“ dne 2. 10. 2019 otevřely 2 obálky s nabídkami, které byly doručeny v řádném termínu, a to:</w:t>
      </w:r>
    </w:p>
    <w:p w:rsidR="00647B60" w:rsidRPr="00CC0556" w:rsidRDefault="00647B60" w:rsidP="00717C9A">
      <w:pPr>
        <w:pStyle w:val="Normlnweb"/>
        <w:numPr>
          <w:ilvl w:val="0"/>
          <w:numId w:val="7"/>
        </w:numPr>
        <w:spacing w:before="0" w:beforeAutospacing="0" w:after="0" w:afterAutospacing="0"/>
        <w:rPr>
          <w:color w:val="000000"/>
        </w:rPr>
      </w:pPr>
      <w:r w:rsidRPr="00CC0556">
        <w:rPr>
          <w:color w:val="000000"/>
        </w:rPr>
        <w:t>nabídku č. 1 Milana Seidlera, 18 – 216 Cambridge 80, Wembley WA 6014 AUSTRALIA,</w:t>
      </w:r>
      <w:r w:rsidR="00F4500B">
        <w:rPr>
          <w:color w:val="000000"/>
        </w:rPr>
        <w:t xml:space="preserve"> ze dne 30. 8. 2019,</w:t>
      </w:r>
    </w:p>
    <w:p w:rsidR="00647B60" w:rsidRPr="00CC0556" w:rsidRDefault="00647B60" w:rsidP="00717C9A">
      <w:pPr>
        <w:pStyle w:val="Normlnweb"/>
        <w:numPr>
          <w:ilvl w:val="0"/>
          <w:numId w:val="7"/>
        </w:numPr>
        <w:spacing w:before="0" w:beforeAutospacing="0" w:after="0" w:afterAutospacing="0"/>
        <w:rPr>
          <w:color w:val="000000"/>
        </w:rPr>
      </w:pPr>
      <w:r w:rsidRPr="00CC0556">
        <w:rPr>
          <w:color w:val="000000"/>
        </w:rPr>
        <w:t>nabídku č. 2 společnosti CONTERA Investment X</w:t>
      </w:r>
      <w:r w:rsidR="00A25987">
        <w:rPr>
          <w:color w:val="000000"/>
        </w:rPr>
        <w:t>.</w:t>
      </w:r>
      <w:r w:rsidRPr="00CC0556">
        <w:rPr>
          <w:color w:val="000000"/>
        </w:rPr>
        <w:t xml:space="preserve"> s.r.o., se sídlem Černokostelecká 2247, 251 01 Říčany, IČO 080 08 094</w:t>
      </w:r>
      <w:r w:rsidR="00F4500B">
        <w:rPr>
          <w:color w:val="000000"/>
        </w:rPr>
        <w:t>, ze dne 30. 9. 2019.</w:t>
      </w:r>
    </w:p>
    <w:p w:rsidR="00647B60" w:rsidRPr="00CC0556" w:rsidRDefault="00647B60" w:rsidP="00717C9A">
      <w:pPr>
        <w:spacing w:before="60"/>
        <w:rPr>
          <w:rFonts w:ascii="Times New Roman" w:hAnsi="Times New Roman" w:cs="Times New Roman"/>
          <w:sz w:val="24"/>
          <w:szCs w:val="24"/>
        </w:rPr>
      </w:pPr>
      <w:r w:rsidRPr="00CC0556">
        <w:rPr>
          <w:rFonts w:ascii="Times New Roman" w:hAnsi="Times New Roman" w:cs="Times New Roman"/>
          <w:sz w:val="24"/>
          <w:szCs w:val="24"/>
        </w:rPr>
        <w:t xml:space="preserve">Pracovní skupina následně provedla posouzení nabídek z hlediska splnění požadavků stanovených </w:t>
      </w:r>
      <w:r w:rsidR="00A25987">
        <w:rPr>
          <w:rFonts w:ascii="Times New Roman" w:hAnsi="Times New Roman" w:cs="Times New Roman"/>
          <w:sz w:val="24"/>
          <w:szCs w:val="24"/>
        </w:rPr>
        <w:t>v</w:t>
      </w:r>
      <w:r w:rsidRPr="00CC0556">
        <w:rPr>
          <w:rFonts w:ascii="Times New Roman" w:hAnsi="Times New Roman" w:cs="Times New Roman"/>
          <w:iCs/>
          <w:sz w:val="24"/>
          <w:szCs w:val="24"/>
        </w:rPr>
        <w:t xml:space="preserve"> záměru a konstatovala, že:</w:t>
      </w:r>
    </w:p>
    <w:p w:rsidR="00647B60" w:rsidRPr="00CC0556" w:rsidRDefault="00647B60" w:rsidP="00717C9A">
      <w:pPr>
        <w:pStyle w:val="Odstavecseseznamem"/>
        <w:numPr>
          <w:ilvl w:val="0"/>
          <w:numId w:val="7"/>
        </w:numPr>
        <w:spacing w:before="60"/>
        <w:jc w:val="both"/>
      </w:pPr>
      <w:r w:rsidRPr="00CC0556">
        <w:rPr>
          <w:bCs/>
        </w:rPr>
        <w:t>n</w:t>
      </w:r>
      <w:r w:rsidRPr="00CC0556">
        <w:t xml:space="preserve">abídka č. 1 požadavky zadavatele </w:t>
      </w:r>
      <w:r w:rsidRPr="00CC0556">
        <w:rPr>
          <w:b/>
        </w:rPr>
        <w:t xml:space="preserve">nesplnila, </w:t>
      </w:r>
      <w:r w:rsidRPr="00CC0556">
        <w:t xml:space="preserve">neboť nebyla předložena prezentace celkového záměru zájemce a popis záměru, </w:t>
      </w:r>
      <w:r w:rsidR="00A25987">
        <w:t xml:space="preserve">nebyl doložen </w:t>
      </w:r>
      <w:r w:rsidRPr="00CC0556">
        <w:t>harmonogram výstavby stavby s konkrétními termíny zahájení a dokončení, cenová nabídka a konkrétní údaje o způsobu financování,</w:t>
      </w:r>
    </w:p>
    <w:p w:rsidR="00647B60" w:rsidRPr="00CC0556" w:rsidRDefault="00647B60" w:rsidP="00717C9A">
      <w:pPr>
        <w:pStyle w:val="Odstavecseseznamem"/>
        <w:numPr>
          <w:ilvl w:val="0"/>
          <w:numId w:val="7"/>
        </w:numPr>
        <w:tabs>
          <w:tab w:val="left" w:pos="5040"/>
          <w:tab w:val="left" w:pos="6521"/>
        </w:tabs>
        <w:spacing w:line="276" w:lineRule="auto"/>
        <w:jc w:val="both"/>
        <w:rPr>
          <w:b/>
        </w:rPr>
      </w:pPr>
      <w:r w:rsidRPr="00CC0556">
        <w:t xml:space="preserve">nabídka č. 2 požadavky zadavatele </w:t>
      </w:r>
      <w:r w:rsidRPr="00CC0556">
        <w:rPr>
          <w:b/>
        </w:rPr>
        <w:t>splnila.</w:t>
      </w:r>
    </w:p>
    <w:p w:rsidR="00647B60" w:rsidRPr="00CC0556" w:rsidRDefault="00647B60" w:rsidP="00717C9A">
      <w:pPr>
        <w:pStyle w:val="Normlnweb"/>
        <w:spacing w:before="0" w:beforeAutospacing="0" w:after="0" w:afterAutospacing="0"/>
        <w:rPr>
          <w:color w:val="000000"/>
        </w:rPr>
      </w:pPr>
    </w:p>
    <w:p w:rsidR="00AC73ED" w:rsidRPr="00541498" w:rsidRDefault="00647B60" w:rsidP="00717C9A">
      <w:pPr>
        <w:spacing w:before="0" w:beforeAutospacing="0"/>
        <w:rPr>
          <w:rFonts w:ascii="Times New Roman" w:hAnsi="Times New Roman" w:cs="Times New Roman"/>
          <w:b/>
          <w:color w:val="000000"/>
          <w:sz w:val="24"/>
          <w:szCs w:val="24"/>
        </w:rPr>
      </w:pPr>
      <w:r w:rsidRPr="00541498">
        <w:rPr>
          <w:rFonts w:ascii="Times New Roman" w:hAnsi="Times New Roman" w:cs="Times New Roman"/>
          <w:b/>
          <w:sz w:val="24"/>
          <w:szCs w:val="24"/>
        </w:rPr>
        <w:t xml:space="preserve">Pracovní skupina vybrala nabídku č. 2 společnosti </w:t>
      </w:r>
      <w:r w:rsidRPr="00541498">
        <w:rPr>
          <w:rFonts w:ascii="Times New Roman" w:hAnsi="Times New Roman" w:cs="Times New Roman"/>
          <w:b/>
          <w:color w:val="000000"/>
          <w:sz w:val="24"/>
          <w:szCs w:val="24"/>
        </w:rPr>
        <w:t>CONTERA Investment X</w:t>
      </w:r>
      <w:r w:rsidR="00A25987" w:rsidRPr="00541498">
        <w:rPr>
          <w:rFonts w:ascii="Times New Roman" w:hAnsi="Times New Roman" w:cs="Times New Roman"/>
          <w:b/>
          <w:color w:val="000000"/>
          <w:sz w:val="24"/>
          <w:szCs w:val="24"/>
        </w:rPr>
        <w:t>.</w:t>
      </w:r>
      <w:r w:rsidRPr="00541498">
        <w:rPr>
          <w:rFonts w:ascii="Times New Roman" w:hAnsi="Times New Roman" w:cs="Times New Roman"/>
          <w:b/>
          <w:color w:val="000000"/>
          <w:sz w:val="24"/>
          <w:szCs w:val="24"/>
        </w:rPr>
        <w:t xml:space="preserve"> s.r.o</w:t>
      </w:r>
      <w:r w:rsidR="00A25987" w:rsidRPr="00541498">
        <w:rPr>
          <w:rFonts w:ascii="Times New Roman" w:hAnsi="Times New Roman" w:cs="Times New Roman"/>
          <w:b/>
          <w:color w:val="000000"/>
          <w:sz w:val="24"/>
          <w:szCs w:val="24"/>
        </w:rPr>
        <w:t>.</w:t>
      </w:r>
      <w:r w:rsidR="00541498">
        <w:rPr>
          <w:rFonts w:ascii="Times New Roman" w:hAnsi="Times New Roman" w:cs="Times New Roman"/>
          <w:b/>
          <w:color w:val="000000"/>
          <w:sz w:val="24"/>
          <w:szCs w:val="24"/>
        </w:rPr>
        <w:t xml:space="preserve"> (dále jen „Investor“</w:t>
      </w:r>
      <w:r w:rsidR="00196505">
        <w:rPr>
          <w:rFonts w:ascii="Times New Roman" w:hAnsi="Times New Roman" w:cs="Times New Roman"/>
          <w:b/>
          <w:color w:val="000000"/>
          <w:sz w:val="24"/>
          <w:szCs w:val="24"/>
        </w:rPr>
        <w:t xml:space="preserve"> nebo „Kupující“</w:t>
      </w:r>
      <w:r w:rsidR="00541498">
        <w:rPr>
          <w:rFonts w:ascii="Times New Roman" w:hAnsi="Times New Roman" w:cs="Times New Roman"/>
          <w:b/>
          <w:color w:val="000000"/>
          <w:sz w:val="24"/>
          <w:szCs w:val="24"/>
        </w:rPr>
        <w:t>)</w:t>
      </w:r>
      <w:r w:rsidR="00491A89" w:rsidRPr="00541498">
        <w:rPr>
          <w:rFonts w:ascii="Times New Roman" w:hAnsi="Times New Roman" w:cs="Times New Roman"/>
          <w:b/>
          <w:color w:val="000000"/>
          <w:sz w:val="24"/>
          <w:szCs w:val="24"/>
        </w:rPr>
        <w:t>, neboť její projekt spl</w:t>
      </w:r>
      <w:r w:rsidR="00A25987" w:rsidRPr="00541498">
        <w:rPr>
          <w:rFonts w:ascii="Times New Roman" w:hAnsi="Times New Roman" w:cs="Times New Roman"/>
          <w:b/>
          <w:color w:val="000000"/>
          <w:sz w:val="24"/>
          <w:szCs w:val="24"/>
        </w:rPr>
        <w:t>nil</w:t>
      </w:r>
      <w:r w:rsidR="00491A89" w:rsidRPr="00541498">
        <w:rPr>
          <w:rFonts w:ascii="Times New Roman" w:hAnsi="Times New Roman" w:cs="Times New Roman"/>
          <w:b/>
          <w:color w:val="000000"/>
          <w:sz w:val="24"/>
          <w:szCs w:val="24"/>
        </w:rPr>
        <w:t xml:space="preserve"> požadavky statutárního města Ostravy a nabídla kupní cenu 95 mil. Kč. Tato s</w:t>
      </w:r>
      <w:r w:rsidR="009067C3">
        <w:rPr>
          <w:rFonts w:ascii="Times New Roman" w:hAnsi="Times New Roman" w:cs="Times New Roman"/>
          <w:b/>
          <w:color w:val="000000"/>
          <w:sz w:val="24"/>
          <w:szCs w:val="24"/>
        </w:rPr>
        <w:t>polečnost plánuje realizovat na </w:t>
      </w:r>
      <w:r w:rsidR="00491A89" w:rsidRPr="00541498">
        <w:rPr>
          <w:rFonts w:ascii="Times New Roman" w:hAnsi="Times New Roman" w:cs="Times New Roman"/>
          <w:b/>
          <w:color w:val="000000"/>
          <w:sz w:val="24"/>
          <w:szCs w:val="24"/>
        </w:rPr>
        <w:t xml:space="preserve">předmětných pozemcích </w:t>
      </w:r>
      <w:r w:rsidR="00A25987" w:rsidRPr="00541498">
        <w:rPr>
          <w:rFonts w:ascii="Times New Roman" w:hAnsi="Times New Roman" w:cs="Times New Roman"/>
          <w:b/>
          <w:color w:val="000000"/>
          <w:sz w:val="24"/>
          <w:szCs w:val="24"/>
        </w:rPr>
        <w:t>a</w:t>
      </w:r>
      <w:r w:rsidR="00491A89" w:rsidRPr="00541498">
        <w:rPr>
          <w:rFonts w:ascii="Times New Roman" w:hAnsi="Times New Roman" w:cs="Times New Roman"/>
          <w:b/>
          <w:color w:val="000000"/>
          <w:sz w:val="24"/>
          <w:szCs w:val="24"/>
        </w:rPr>
        <w:t xml:space="preserve">dministrativní </w:t>
      </w:r>
      <w:r w:rsidR="00365DD3" w:rsidRPr="00541498">
        <w:rPr>
          <w:rFonts w:ascii="Times New Roman" w:hAnsi="Times New Roman" w:cs="Times New Roman"/>
          <w:b/>
          <w:color w:val="000000"/>
          <w:sz w:val="24"/>
          <w:szCs w:val="24"/>
        </w:rPr>
        <w:t>objekt</w:t>
      </w:r>
      <w:r w:rsidR="00491A89" w:rsidRPr="00541498">
        <w:rPr>
          <w:rFonts w:ascii="Times New Roman" w:hAnsi="Times New Roman" w:cs="Times New Roman"/>
          <w:b/>
          <w:color w:val="000000"/>
          <w:sz w:val="24"/>
          <w:szCs w:val="24"/>
        </w:rPr>
        <w:t>.</w:t>
      </w:r>
    </w:p>
    <w:p w:rsidR="00DC2889" w:rsidRDefault="00DC2889" w:rsidP="00717C9A">
      <w:pPr>
        <w:spacing w:before="0" w:beforeAutospacing="0"/>
        <w:rPr>
          <w:rFonts w:ascii="Times New Roman" w:hAnsi="Times New Roman" w:cs="Times New Roman"/>
          <w:color w:val="000000"/>
          <w:sz w:val="24"/>
          <w:szCs w:val="24"/>
        </w:rPr>
      </w:pPr>
    </w:p>
    <w:p w:rsidR="00DC2889" w:rsidRPr="00DC2889" w:rsidRDefault="00DC2889" w:rsidP="00717C9A">
      <w:pPr>
        <w:spacing w:before="0" w:beforeAutospacing="0"/>
        <w:rPr>
          <w:rFonts w:ascii="Times New Roman" w:hAnsi="Times New Roman" w:cs="Times New Roman"/>
          <w:b/>
          <w:color w:val="000000"/>
          <w:sz w:val="24"/>
          <w:szCs w:val="24"/>
          <w:u w:val="single"/>
        </w:rPr>
      </w:pPr>
      <w:r w:rsidRPr="00DC2889">
        <w:rPr>
          <w:rFonts w:ascii="Times New Roman" w:hAnsi="Times New Roman" w:cs="Times New Roman"/>
          <w:b/>
          <w:color w:val="000000"/>
          <w:sz w:val="24"/>
          <w:szCs w:val="24"/>
          <w:u w:val="single"/>
        </w:rPr>
        <w:t>Účel</w:t>
      </w:r>
    </w:p>
    <w:p w:rsidR="00DC2889" w:rsidRPr="00DC2889" w:rsidRDefault="00DC2889" w:rsidP="00717C9A">
      <w:pPr>
        <w:pStyle w:val="Zkladntextodsazen-slo"/>
        <w:tabs>
          <w:tab w:val="clear" w:pos="284"/>
          <w:tab w:val="clear" w:pos="464"/>
        </w:tabs>
        <w:ind w:left="0" w:firstLine="0"/>
        <w:rPr>
          <w:rStyle w:val="FontStyle69"/>
          <w:sz w:val="24"/>
          <w:szCs w:val="24"/>
        </w:rPr>
      </w:pPr>
      <w:r w:rsidRPr="00DC2889">
        <w:rPr>
          <w:sz w:val="24"/>
          <w:szCs w:val="24"/>
        </w:rPr>
        <w:t>Záměrem</w:t>
      </w:r>
      <w:r w:rsidR="00541498">
        <w:rPr>
          <w:sz w:val="24"/>
          <w:szCs w:val="24"/>
        </w:rPr>
        <w:t xml:space="preserve"> </w:t>
      </w:r>
      <w:r w:rsidR="00F2127A">
        <w:rPr>
          <w:sz w:val="24"/>
          <w:szCs w:val="24"/>
        </w:rPr>
        <w:t>Investora v souladu s jeho nabídkou</w:t>
      </w:r>
      <w:r w:rsidR="00541498">
        <w:rPr>
          <w:sz w:val="24"/>
          <w:szCs w:val="24"/>
        </w:rPr>
        <w:t xml:space="preserve"> </w:t>
      </w:r>
      <w:r w:rsidRPr="00DC2889">
        <w:rPr>
          <w:sz w:val="24"/>
          <w:szCs w:val="24"/>
        </w:rPr>
        <w:t xml:space="preserve">je vytvoření solitérní administrativní budovy </w:t>
      </w:r>
      <w:r>
        <w:rPr>
          <w:sz w:val="24"/>
          <w:szCs w:val="24"/>
        </w:rPr>
        <w:t xml:space="preserve"> s vnitřním atriem o </w:t>
      </w:r>
      <w:r w:rsidRPr="00DC2889">
        <w:rPr>
          <w:sz w:val="24"/>
          <w:szCs w:val="24"/>
        </w:rPr>
        <w:t xml:space="preserve">5 – 6 nadzemních a 1 podzemním podlažím. Objekt </w:t>
      </w:r>
      <w:r w:rsidR="00541498">
        <w:rPr>
          <w:sz w:val="24"/>
          <w:szCs w:val="24"/>
        </w:rPr>
        <w:t>může</w:t>
      </w:r>
      <w:r w:rsidRPr="00DC2889">
        <w:rPr>
          <w:sz w:val="24"/>
          <w:szCs w:val="24"/>
        </w:rPr>
        <w:t xml:space="preserve"> mít na střeše umístěno technologické vybavení a kancelářské prostory, avšak po obvodu střechy </w:t>
      </w:r>
      <w:r w:rsidR="00541498">
        <w:rPr>
          <w:sz w:val="24"/>
          <w:szCs w:val="24"/>
        </w:rPr>
        <w:t>může být situována</w:t>
      </w:r>
      <w:r w:rsidRPr="00DC2889">
        <w:rPr>
          <w:sz w:val="24"/>
          <w:szCs w:val="24"/>
        </w:rPr>
        <w:t xml:space="preserve"> exteriérová střešní zahrada vč. pochozí terasy tak, aby nebyl rušen výhled z teras sousedního obchodního centra </w:t>
      </w:r>
      <w:r w:rsidR="00717C9A">
        <w:rPr>
          <w:sz w:val="24"/>
          <w:szCs w:val="24"/>
        </w:rPr>
        <w:t>(dále jen „</w:t>
      </w:r>
      <w:r w:rsidR="00717C9A" w:rsidRPr="00A42B42">
        <w:rPr>
          <w:b/>
          <w:sz w:val="24"/>
          <w:szCs w:val="24"/>
        </w:rPr>
        <w:t>Administrativní objekt</w:t>
      </w:r>
      <w:r w:rsidR="00717C9A">
        <w:rPr>
          <w:sz w:val="24"/>
          <w:szCs w:val="24"/>
        </w:rPr>
        <w:t>“).</w:t>
      </w:r>
    </w:p>
    <w:p w:rsidR="00DC2889" w:rsidRPr="00DC2889" w:rsidRDefault="00DC2889" w:rsidP="00717C9A">
      <w:pPr>
        <w:pStyle w:val="Zkladntextodsazen-slo"/>
        <w:tabs>
          <w:tab w:val="clear" w:pos="284"/>
          <w:tab w:val="clear" w:pos="464"/>
        </w:tabs>
        <w:ind w:left="0" w:firstLine="0"/>
        <w:rPr>
          <w:sz w:val="24"/>
          <w:szCs w:val="24"/>
        </w:rPr>
      </w:pPr>
      <w:r>
        <w:rPr>
          <w:sz w:val="24"/>
          <w:szCs w:val="24"/>
        </w:rPr>
        <w:t>P</w:t>
      </w:r>
      <w:r w:rsidRPr="00DC2889">
        <w:rPr>
          <w:sz w:val="24"/>
          <w:szCs w:val="24"/>
        </w:rPr>
        <w:t>ři realizaci Projektu</w:t>
      </w:r>
      <w:r>
        <w:rPr>
          <w:sz w:val="24"/>
          <w:szCs w:val="24"/>
        </w:rPr>
        <w:t xml:space="preserve"> budou</w:t>
      </w:r>
      <w:r w:rsidRPr="00DC2889">
        <w:rPr>
          <w:sz w:val="24"/>
          <w:szCs w:val="24"/>
        </w:rPr>
        <w:t xml:space="preserve"> dodrže</w:t>
      </w:r>
      <w:r>
        <w:rPr>
          <w:sz w:val="24"/>
          <w:szCs w:val="24"/>
        </w:rPr>
        <w:t>ny</w:t>
      </w:r>
      <w:r w:rsidRPr="00DC2889">
        <w:rPr>
          <w:sz w:val="24"/>
          <w:szCs w:val="24"/>
        </w:rPr>
        <w:t xml:space="preserve"> podmínky stanovené platným Územním plánem Ostravy, popř. další územně-plánovací dokumentací podle zákona č. 183/2006 Sb., </w:t>
      </w:r>
      <w:r w:rsidRPr="00DC2889">
        <w:rPr>
          <w:bCs/>
          <w:sz w:val="24"/>
          <w:szCs w:val="24"/>
        </w:rPr>
        <w:t>o  územním plánování a stavebním řádu (stavební zákon</w:t>
      </w:r>
      <w:r>
        <w:rPr>
          <w:bCs/>
          <w:sz w:val="24"/>
          <w:szCs w:val="24"/>
        </w:rPr>
        <w:t>), ve znění pozdějších předpisů.</w:t>
      </w:r>
    </w:p>
    <w:p w:rsidR="00AC73ED" w:rsidRPr="00DC2889" w:rsidRDefault="00AC73ED" w:rsidP="00717C9A">
      <w:pPr>
        <w:spacing w:before="0" w:beforeAutospacing="0"/>
        <w:rPr>
          <w:rFonts w:ascii="Times New Roman" w:hAnsi="Times New Roman" w:cs="Times New Roman"/>
          <w:b/>
          <w:sz w:val="24"/>
          <w:szCs w:val="24"/>
          <w:u w:val="single"/>
        </w:rPr>
      </w:pPr>
    </w:p>
    <w:p w:rsidR="008C40AE" w:rsidRPr="00CC0556" w:rsidRDefault="00162D89" w:rsidP="00717C9A">
      <w:pPr>
        <w:spacing w:before="0" w:beforeAutospacing="0"/>
        <w:rPr>
          <w:rFonts w:ascii="Times New Roman" w:hAnsi="Times New Roman" w:cs="Times New Roman"/>
          <w:b/>
          <w:sz w:val="24"/>
          <w:szCs w:val="24"/>
          <w:u w:val="single"/>
        </w:rPr>
      </w:pPr>
      <w:r w:rsidRPr="00CC0556">
        <w:rPr>
          <w:rFonts w:ascii="Times New Roman" w:hAnsi="Times New Roman" w:cs="Times New Roman"/>
          <w:b/>
          <w:sz w:val="24"/>
          <w:szCs w:val="24"/>
          <w:u w:val="single"/>
        </w:rPr>
        <w:t>Informace k vlastnictví pozemků</w:t>
      </w:r>
    </w:p>
    <w:p w:rsidR="00162D89" w:rsidRPr="00CC0556" w:rsidRDefault="00162D89" w:rsidP="00717C9A">
      <w:pPr>
        <w:spacing w:before="0" w:beforeAutospacing="0"/>
        <w:rPr>
          <w:rFonts w:ascii="Times New Roman" w:hAnsi="Times New Roman" w:cs="Times New Roman"/>
          <w:sz w:val="24"/>
          <w:szCs w:val="24"/>
        </w:rPr>
      </w:pPr>
      <w:r w:rsidRPr="00CC0556">
        <w:rPr>
          <w:rFonts w:ascii="Times New Roman" w:hAnsi="Times New Roman" w:cs="Times New Roman"/>
          <w:sz w:val="24"/>
          <w:szCs w:val="24"/>
        </w:rPr>
        <w:t>Předmětné pozemky statutární město Ostrava nabylo</w:t>
      </w:r>
      <w:r w:rsidR="00BB06DC" w:rsidRPr="00CC0556">
        <w:rPr>
          <w:rFonts w:ascii="Times New Roman" w:hAnsi="Times New Roman" w:cs="Times New Roman"/>
          <w:sz w:val="24"/>
          <w:szCs w:val="24"/>
        </w:rPr>
        <w:t xml:space="preserve"> </w:t>
      </w:r>
      <w:r w:rsidRPr="00CC0556">
        <w:rPr>
          <w:rFonts w:ascii="Times New Roman" w:hAnsi="Times New Roman" w:cs="Times New Roman"/>
          <w:sz w:val="24"/>
          <w:szCs w:val="24"/>
        </w:rPr>
        <w:t xml:space="preserve">Kupní smlouvou ze dne </w:t>
      </w:r>
      <w:r w:rsidR="008E0847">
        <w:rPr>
          <w:rFonts w:ascii="Times New Roman" w:hAnsi="Times New Roman" w:cs="Times New Roman"/>
          <w:sz w:val="24"/>
          <w:szCs w:val="24"/>
        </w:rPr>
        <w:t>13.</w:t>
      </w:r>
      <w:r w:rsidR="009067C3">
        <w:rPr>
          <w:rFonts w:ascii="Times New Roman" w:hAnsi="Times New Roman" w:cs="Times New Roman"/>
          <w:sz w:val="24"/>
          <w:szCs w:val="24"/>
        </w:rPr>
        <w:t xml:space="preserve"> </w:t>
      </w:r>
      <w:r w:rsidR="008E0847">
        <w:rPr>
          <w:rFonts w:ascii="Times New Roman" w:hAnsi="Times New Roman" w:cs="Times New Roman"/>
          <w:sz w:val="24"/>
          <w:szCs w:val="24"/>
        </w:rPr>
        <w:t>12.</w:t>
      </w:r>
      <w:r w:rsidR="009067C3">
        <w:rPr>
          <w:rFonts w:ascii="Times New Roman" w:hAnsi="Times New Roman" w:cs="Times New Roman"/>
          <w:sz w:val="24"/>
          <w:szCs w:val="24"/>
        </w:rPr>
        <w:t xml:space="preserve"> </w:t>
      </w:r>
      <w:r w:rsidRPr="00CC0556">
        <w:rPr>
          <w:rFonts w:ascii="Times New Roman" w:hAnsi="Times New Roman" w:cs="Times New Roman"/>
          <w:sz w:val="24"/>
          <w:szCs w:val="24"/>
        </w:rPr>
        <w:t>2016 od společnosti Multi</w:t>
      </w:r>
      <w:r w:rsidR="00E238E3" w:rsidRPr="00CC0556">
        <w:rPr>
          <w:rFonts w:ascii="Times New Roman" w:hAnsi="Times New Roman" w:cs="Times New Roman"/>
          <w:sz w:val="24"/>
          <w:szCs w:val="24"/>
        </w:rPr>
        <w:t xml:space="preserve"> </w:t>
      </w:r>
      <w:r w:rsidRPr="00CC0556">
        <w:rPr>
          <w:rFonts w:ascii="Times New Roman" w:hAnsi="Times New Roman" w:cs="Times New Roman"/>
          <w:sz w:val="24"/>
          <w:szCs w:val="24"/>
        </w:rPr>
        <w:t>Veste Czech Republic 5, s.r.o., se sídlem Olivova 2096/4, 110 00 Praha</w:t>
      </w:r>
      <w:r w:rsidR="00BB06DC" w:rsidRPr="00CC0556">
        <w:rPr>
          <w:rFonts w:ascii="Times New Roman" w:hAnsi="Times New Roman" w:cs="Times New Roman"/>
          <w:sz w:val="24"/>
          <w:szCs w:val="24"/>
        </w:rPr>
        <w:t> </w:t>
      </w:r>
      <w:r w:rsidRPr="00CC0556">
        <w:rPr>
          <w:rFonts w:ascii="Times New Roman" w:hAnsi="Times New Roman" w:cs="Times New Roman"/>
          <w:sz w:val="24"/>
          <w:szCs w:val="24"/>
        </w:rPr>
        <w:t>1, IČO 27371344.</w:t>
      </w:r>
    </w:p>
    <w:p w:rsidR="00DC2889" w:rsidRPr="00F2127A" w:rsidRDefault="00ED2FF9" w:rsidP="00717C9A">
      <w:pPr>
        <w:rPr>
          <w:rFonts w:ascii="Times New Roman" w:hAnsi="Times New Roman" w:cs="Times New Roman"/>
          <w:sz w:val="24"/>
          <w:szCs w:val="24"/>
        </w:rPr>
      </w:pPr>
      <w:r w:rsidRPr="00CC0556">
        <w:rPr>
          <w:rFonts w:ascii="Times New Roman" w:hAnsi="Times New Roman" w:cs="Times New Roman"/>
          <w:sz w:val="24"/>
          <w:szCs w:val="24"/>
        </w:rPr>
        <w:t>Pozemky se nacházejí poblíž nemovité kulturní památky, stavby č. p. 3361 (Trojhalí)</w:t>
      </w:r>
      <w:r w:rsidR="00B47E77" w:rsidRPr="00CC0556">
        <w:rPr>
          <w:rFonts w:ascii="Times New Roman" w:hAnsi="Times New Roman" w:cs="Times New Roman"/>
          <w:sz w:val="24"/>
          <w:szCs w:val="24"/>
        </w:rPr>
        <w:t>.</w:t>
      </w:r>
    </w:p>
    <w:p w:rsidR="00162D89" w:rsidRPr="00CC0556" w:rsidRDefault="00ED2FF9" w:rsidP="00717C9A">
      <w:pPr>
        <w:rPr>
          <w:rFonts w:ascii="Times New Roman" w:hAnsi="Times New Roman" w:cs="Times New Roman"/>
          <w:b/>
          <w:sz w:val="24"/>
          <w:szCs w:val="24"/>
          <w:u w:val="single"/>
        </w:rPr>
      </w:pPr>
      <w:r w:rsidRPr="00CC0556">
        <w:rPr>
          <w:rFonts w:ascii="Times New Roman" w:hAnsi="Times New Roman" w:cs="Times New Roman"/>
          <w:b/>
          <w:sz w:val="24"/>
          <w:szCs w:val="24"/>
          <w:u w:val="single"/>
        </w:rPr>
        <w:t>C</w:t>
      </w:r>
      <w:r w:rsidR="00162D89" w:rsidRPr="00CC0556">
        <w:rPr>
          <w:rFonts w:ascii="Times New Roman" w:hAnsi="Times New Roman" w:cs="Times New Roman"/>
          <w:b/>
          <w:sz w:val="24"/>
          <w:szCs w:val="24"/>
          <w:u w:val="single"/>
        </w:rPr>
        <w:t>ena</w:t>
      </w:r>
    </w:p>
    <w:p w:rsidR="00162D89" w:rsidRPr="00CC0556" w:rsidRDefault="00162D89" w:rsidP="00717C9A">
      <w:pPr>
        <w:pStyle w:val="Odstavecseseznamem"/>
        <w:ind w:left="0"/>
        <w:jc w:val="both"/>
      </w:pPr>
      <w:r w:rsidRPr="00CC0556">
        <w:t>Předmětné pozemky byly oceněny ve znaleckém posudku č.</w:t>
      </w:r>
      <w:r w:rsidR="00926B01" w:rsidRPr="00CC0556">
        <w:t xml:space="preserve"> 2420 - 25/2019</w:t>
      </w:r>
      <w:r w:rsidRPr="00CC0556">
        <w:t xml:space="preserve">  ze dne </w:t>
      </w:r>
      <w:r w:rsidR="00926B01" w:rsidRPr="00CC0556">
        <w:t>2</w:t>
      </w:r>
      <w:r w:rsidR="00101F2B">
        <w:t>8</w:t>
      </w:r>
      <w:r w:rsidR="00926B01" w:rsidRPr="00CC0556">
        <w:t>. 4. 2019</w:t>
      </w:r>
      <w:r w:rsidR="00ED2FF9" w:rsidRPr="00CC0556">
        <w:t xml:space="preserve"> znalcem</w:t>
      </w:r>
      <w:r w:rsidRPr="00CC0556">
        <w:t xml:space="preserve"> Ing. </w:t>
      </w:r>
      <w:r w:rsidR="00ED2FF9" w:rsidRPr="00CC0556">
        <w:t>Karlem Švarcem</w:t>
      </w:r>
      <w:r w:rsidRPr="00CC0556">
        <w:t xml:space="preserve"> cenou obvyklou, přičemž:</w:t>
      </w:r>
    </w:p>
    <w:p w:rsidR="00162D89" w:rsidRPr="00CC0556" w:rsidRDefault="00162D89" w:rsidP="00717C9A">
      <w:pPr>
        <w:pStyle w:val="Odstavecseseznamem"/>
        <w:ind w:left="0"/>
        <w:jc w:val="both"/>
      </w:pPr>
      <w:r w:rsidRPr="00CC0556">
        <w:t>za pozemek parc. č.</w:t>
      </w:r>
      <w:r w:rsidR="00895F38">
        <w:t xml:space="preserve"> </w:t>
      </w:r>
      <w:r w:rsidR="00ED2FF9" w:rsidRPr="00CC0556">
        <w:t>3380/16</w:t>
      </w:r>
      <w:r w:rsidRPr="00CC0556">
        <w:t xml:space="preserve"> činí</w:t>
      </w:r>
      <w:r w:rsidR="00926B01" w:rsidRPr="00CC0556">
        <w:t xml:space="preserve"> 44.994.000,- Kč, </w:t>
      </w:r>
      <w:r w:rsidRPr="00CC0556">
        <w:t xml:space="preserve">tj. </w:t>
      </w:r>
      <w:r w:rsidR="008027E7" w:rsidRPr="00CC0556">
        <w:t xml:space="preserve">7.000,- </w:t>
      </w:r>
      <w:r w:rsidR="00101F2B">
        <w:t>Kč/</w:t>
      </w:r>
      <w:r w:rsidRPr="00CC0556">
        <w:t>m</w:t>
      </w:r>
      <w:r w:rsidRPr="00CC0556">
        <w:rPr>
          <w:vertAlign w:val="superscript"/>
        </w:rPr>
        <w:t>2</w:t>
      </w:r>
    </w:p>
    <w:p w:rsidR="00162D89" w:rsidRPr="00CC0556" w:rsidRDefault="00162D89" w:rsidP="00717C9A">
      <w:pPr>
        <w:pStyle w:val="Odstavecseseznamem"/>
        <w:ind w:left="0"/>
        <w:jc w:val="both"/>
      </w:pPr>
      <w:r w:rsidRPr="00CC0556">
        <w:t>za pozemek parc. č.</w:t>
      </w:r>
      <w:r w:rsidR="00895F38">
        <w:t xml:space="preserve"> </w:t>
      </w:r>
      <w:r w:rsidR="00ED2FF9" w:rsidRPr="00CC0556">
        <w:t>3457/46</w:t>
      </w:r>
      <w:r w:rsidRPr="00CC0556">
        <w:t xml:space="preserve"> činí </w:t>
      </w:r>
      <w:r w:rsidR="00926B01" w:rsidRPr="00CC0556">
        <w:t xml:space="preserve">10.840.000,- Kč, </w:t>
      </w:r>
      <w:r w:rsidRPr="00CC0556">
        <w:t xml:space="preserve">tj. </w:t>
      </w:r>
      <w:r w:rsidR="00926B01" w:rsidRPr="00CC0556">
        <w:t>7.000,- Kč</w:t>
      </w:r>
      <w:r w:rsidR="00ED2FF9" w:rsidRPr="00CC0556">
        <w:t>/</w:t>
      </w:r>
      <w:r w:rsidRPr="00CC0556">
        <w:t>m</w:t>
      </w:r>
      <w:r w:rsidRPr="00CC0556">
        <w:rPr>
          <w:vertAlign w:val="superscript"/>
        </w:rPr>
        <w:t>2</w:t>
      </w:r>
      <w:r w:rsidR="008027E7" w:rsidRPr="00CC0556">
        <w:t>.</w:t>
      </w:r>
    </w:p>
    <w:p w:rsidR="008027E7" w:rsidRPr="00CC0556" w:rsidRDefault="008027E7" w:rsidP="00717C9A">
      <w:pPr>
        <w:pStyle w:val="Odstavecseseznamem"/>
        <w:ind w:left="0"/>
        <w:jc w:val="both"/>
      </w:pPr>
    </w:p>
    <w:p w:rsidR="008027E7" w:rsidRPr="00CC0556" w:rsidRDefault="00CB278F" w:rsidP="00717C9A">
      <w:pPr>
        <w:pStyle w:val="Odstavecseseznamem"/>
        <w:ind w:left="0"/>
        <w:jc w:val="both"/>
      </w:pPr>
      <w:r w:rsidRPr="00CC0556">
        <w:lastRenderedPageBreak/>
        <w:t>Pozemek parc. č. 3380/16 je zatížen 3 věcnými břemeny  zapsanými v katastru nemovitostí (viz zatížení předmětu převodu – inženýrské sítě), které ovl</w:t>
      </w:r>
      <w:r w:rsidR="008C40AE" w:rsidRPr="00CC0556">
        <w:t>ivnily obvyklou cenu pozemku, a </w:t>
      </w:r>
      <w:r w:rsidRPr="00CC0556">
        <w:t>to tak, že byla snížena o 30.000,- Kč (jedna služebnost činí 10.000,- Kč).</w:t>
      </w:r>
    </w:p>
    <w:p w:rsidR="00CB278F" w:rsidRPr="00CC0556" w:rsidRDefault="00CB278F" w:rsidP="00717C9A">
      <w:pPr>
        <w:pStyle w:val="Odstavecseseznamem"/>
        <w:ind w:left="0"/>
        <w:jc w:val="both"/>
      </w:pPr>
      <w:r w:rsidRPr="00CC0556">
        <w:t>Pozemek parc. č. 3457/46 je zatížen 1 věcným břemenem zapsaným v katastru nemovitostí, kdy cena obvyklá byla snížena o 10.000,- Kč.</w:t>
      </w:r>
    </w:p>
    <w:p w:rsidR="00162D89" w:rsidRPr="00CC0556" w:rsidRDefault="00162D89" w:rsidP="00717C9A">
      <w:pPr>
        <w:pStyle w:val="Odstavecseseznamem"/>
        <w:ind w:left="0"/>
        <w:jc w:val="both"/>
      </w:pPr>
    </w:p>
    <w:p w:rsidR="00E238E3" w:rsidRPr="00CC0556" w:rsidRDefault="00162D89" w:rsidP="00717C9A">
      <w:pPr>
        <w:pStyle w:val="Zkladntextodsazen"/>
        <w:spacing w:after="0"/>
        <w:ind w:left="0"/>
        <w:jc w:val="both"/>
      </w:pPr>
      <w:r w:rsidRPr="00CC0556">
        <w:t xml:space="preserve">Celková cena obvyklá byla stanovena ve výši </w:t>
      </w:r>
      <w:r w:rsidR="008027E7" w:rsidRPr="00CC0556">
        <w:t>55.834.000,- Kč</w:t>
      </w:r>
      <w:r w:rsidR="00E238E3" w:rsidRPr="00CC0556">
        <w:t xml:space="preserve"> (bez DPH), částka v návrhu usnesení</w:t>
      </w:r>
      <w:r w:rsidR="004A06C8">
        <w:t xml:space="preserve"> o záměru prodeje</w:t>
      </w:r>
      <w:r w:rsidR="00E238E3" w:rsidRPr="00CC0556">
        <w:t xml:space="preserve"> je uvedena po zaokrouhlení 56 mil. Kč.</w:t>
      </w:r>
      <w:r w:rsidR="0079583C">
        <w:t xml:space="preserve"> Cena obvyklá pro rok 2020 je dle stanoviska znalce, Ing.</w:t>
      </w:r>
      <w:r w:rsidR="007A0D58">
        <w:t xml:space="preserve"> Karla</w:t>
      </w:r>
      <w:r w:rsidR="0079583C">
        <w:t xml:space="preserve"> </w:t>
      </w:r>
      <w:r w:rsidR="007A0D58">
        <w:t>Švarce, totožná.</w:t>
      </w:r>
    </w:p>
    <w:p w:rsidR="00162D89" w:rsidRPr="00CC0556" w:rsidRDefault="00162D89" w:rsidP="00717C9A">
      <w:pPr>
        <w:pStyle w:val="Zkladntextodsazen"/>
        <w:spacing w:after="0"/>
        <w:ind w:left="0"/>
        <w:jc w:val="both"/>
      </w:pPr>
    </w:p>
    <w:p w:rsidR="00491A89" w:rsidRPr="00CC0556" w:rsidRDefault="009B0B50" w:rsidP="00717C9A">
      <w:pPr>
        <w:pStyle w:val="Zkladntextodsazen"/>
        <w:spacing w:after="0"/>
        <w:ind w:left="0"/>
        <w:jc w:val="both"/>
      </w:pPr>
      <w:r>
        <w:t xml:space="preserve"> </w:t>
      </w:r>
    </w:p>
    <w:p w:rsidR="00B72FDE" w:rsidRDefault="00491A89" w:rsidP="00717C9A">
      <w:pPr>
        <w:pStyle w:val="Zkladntextodsazen"/>
        <w:spacing w:after="0"/>
        <w:ind w:left="0"/>
        <w:jc w:val="both"/>
      </w:pPr>
      <w:r w:rsidRPr="00CC0556">
        <w:t xml:space="preserve">Dle dohody smluvních stran je celkovou sjednanou kupní cenou částka ve výši </w:t>
      </w:r>
      <w:r w:rsidRPr="00DC2889">
        <w:rPr>
          <w:b/>
        </w:rPr>
        <w:t>95 mil. Kč</w:t>
      </w:r>
      <w:r w:rsidR="00B72FDE">
        <w:t xml:space="preserve"> + DPH</w:t>
      </w:r>
      <w:r w:rsidR="00365DD3">
        <w:t xml:space="preserve"> v zákonné výši</w:t>
      </w:r>
      <w:r w:rsidR="00B72FDE">
        <w:t>, z toho sjednaná kupní cena jednotlivých věcí činí:</w:t>
      </w:r>
    </w:p>
    <w:p w:rsidR="00B72FDE" w:rsidRDefault="00B72FDE" w:rsidP="00717C9A">
      <w:pPr>
        <w:pStyle w:val="Zkladntextodsazen"/>
        <w:spacing w:after="0"/>
        <w:ind w:left="0"/>
        <w:jc w:val="both"/>
      </w:pPr>
    </w:p>
    <w:p w:rsidR="00B72FDE" w:rsidRDefault="00B72FDE" w:rsidP="00717C9A">
      <w:pPr>
        <w:pStyle w:val="Zkladntextodsazen"/>
        <w:spacing w:after="0"/>
        <w:ind w:left="0"/>
        <w:jc w:val="both"/>
      </w:pPr>
      <w:r>
        <w:t>kupní cena pozemku parc. č. 3380/16 ve výši 76.556.000,- Kč bez DPH,</w:t>
      </w:r>
    </w:p>
    <w:p w:rsidR="00B72FDE" w:rsidRPr="00CC0556" w:rsidRDefault="00B72FDE" w:rsidP="00717C9A">
      <w:pPr>
        <w:pStyle w:val="Zkladntextodsazen"/>
        <w:spacing w:after="0"/>
        <w:ind w:left="0"/>
        <w:jc w:val="both"/>
      </w:pPr>
      <w:r>
        <w:t>kupní cena pozemku parc. č.</w:t>
      </w:r>
      <w:r w:rsidR="00365DD3">
        <w:t xml:space="preserve"> </w:t>
      </w:r>
      <w:r>
        <w:t>3457/76 ve výši 18.444.000,- Kč bez DPH.</w:t>
      </w:r>
    </w:p>
    <w:p w:rsidR="00CC0556" w:rsidRDefault="00CC0556" w:rsidP="00717C9A">
      <w:pPr>
        <w:pStyle w:val="Zkladntextodsazen"/>
        <w:spacing w:after="0"/>
        <w:ind w:left="0"/>
        <w:jc w:val="both"/>
      </w:pPr>
    </w:p>
    <w:p w:rsidR="00B72FDE" w:rsidRDefault="00B72FDE" w:rsidP="00717C9A">
      <w:pPr>
        <w:pStyle w:val="Zkladntextodsazen"/>
        <w:spacing w:after="0"/>
        <w:ind w:left="0"/>
        <w:jc w:val="both"/>
      </w:pPr>
      <w:r w:rsidRPr="003347F6">
        <w:rPr>
          <w:u w:val="single"/>
        </w:rPr>
        <w:t>Kupní cena bude hrazena ve splátkách následovně</w:t>
      </w:r>
      <w:r>
        <w:t>:</w:t>
      </w:r>
    </w:p>
    <w:p w:rsidR="00365DD3" w:rsidRDefault="00740A6A" w:rsidP="00717C9A">
      <w:pPr>
        <w:pStyle w:val="Odstavecseseznamem"/>
        <w:numPr>
          <w:ilvl w:val="0"/>
          <w:numId w:val="11"/>
        </w:numPr>
        <w:autoSpaceDE w:val="0"/>
        <w:autoSpaceDN w:val="0"/>
        <w:adjustRightInd w:val="0"/>
        <w:spacing w:before="120" w:after="120"/>
        <w:ind w:left="142" w:hanging="142"/>
        <w:contextualSpacing w:val="0"/>
        <w:jc w:val="both"/>
      </w:pPr>
      <w:r>
        <w:t>2</w:t>
      </w:r>
      <w:r w:rsidR="00365DD3">
        <w:t xml:space="preserve">0% z Kupní ceny, tj. částku ve výši </w:t>
      </w:r>
      <w:r>
        <w:t>19.0</w:t>
      </w:r>
      <w:r w:rsidR="00365DD3">
        <w:t xml:space="preserve">00.000,- Kč </w:t>
      </w:r>
      <w:r w:rsidR="00365DD3" w:rsidRPr="00724ECE">
        <w:t>+ DPH</w:t>
      </w:r>
      <w:r w:rsidR="00365DD3">
        <w:t xml:space="preserve"> v zákonné výši, a náklady ve výši 20.000</w:t>
      </w:r>
      <w:r w:rsidR="00365DD3" w:rsidRPr="000378DA">
        <w:t>,- Kč</w:t>
      </w:r>
      <w:r w:rsidR="00365DD3">
        <w:t xml:space="preserve"> </w:t>
      </w:r>
      <w:r w:rsidR="00365DD3" w:rsidRPr="00724ECE">
        <w:t>+ DPH</w:t>
      </w:r>
      <w:r w:rsidR="00365DD3">
        <w:t xml:space="preserve"> v zákonné výši </w:t>
      </w:r>
      <w:r w:rsidR="00365DD3" w:rsidRPr="000378DA">
        <w:t xml:space="preserve">do 30 dnů ode dne </w:t>
      </w:r>
      <w:r>
        <w:t>ukončení prověrky (technické a právní due diligence)</w:t>
      </w:r>
      <w:r w:rsidR="00365DD3">
        <w:t>;</w:t>
      </w:r>
    </w:p>
    <w:p w:rsidR="00740A6A" w:rsidRDefault="00740A6A" w:rsidP="00717C9A">
      <w:pPr>
        <w:pStyle w:val="Odstavecseseznamem"/>
        <w:numPr>
          <w:ilvl w:val="0"/>
          <w:numId w:val="11"/>
        </w:numPr>
        <w:autoSpaceDE w:val="0"/>
        <w:autoSpaceDN w:val="0"/>
        <w:adjustRightInd w:val="0"/>
        <w:spacing w:before="120" w:after="120"/>
        <w:ind w:left="142" w:hanging="142"/>
        <w:contextualSpacing w:val="0"/>
        <w:jc w:val="both"/>
      </w:pPr>
      <w:r>
        <w:t>2</w:t>
      </w:r>
      <w:r w:rsidRPr="00854172">
        <w:t xml:space="preserve">0% z Kupní ceny, tj. částku ve výši </w:t>
      </w:r>
      <w:r>
        <w:t>19.0</w:t>
      </w:r>
      <w:r w:rsidRPr="00854172">
        <w:t>00.000,-</w:t>
      </w:r>
      <w:r>
        <w:t xml:space="preserve"> </w:t>
      </w:r>
      <w:r w:rsidRPr="00854172">
        <w:t xml:space="preserve">Kč + DPH v zákonné výši, do 30 dnů </w:t>
      </w:r>
      <w:r>
        <w:t>ode </w:t>
      </w:r>
      <w:r w:rsidRPr="00854172">
        <w:t xml:space="preserve">dne právní moci </w:t>
      </w:r>
      <w:r>
        <w:t>územního rozhodnutí</w:t>
      </w:r>
      <w:r w:rsidRPr="00854172">
        <w:t xml:space="preserve"> </w:t>
      </w:r>
      <w:r>
        <w:t>o umístění stavby Administrativního objektu;</w:t>
      </w:r>
    </w:p>
    <w:p w:rsidR="00365DD3" w:rsidRDefault="00740A6A" w:rsidP="00717C9A">
      <w:pPr>
        <w:pStyle w:val="Odstavecseseznamem"/>
        <w:numPr>
          <w:ilvl w:val="0"/>
          <w:numId w:val="11"/>
        </w:numPr>
        <w:autoSpaceDE w:val="0"/>
        <w:autoSpaceDN w:val="0"/>
        <w:adjustRightInd w:val="0"/>
        <w:spacing w:before="120" w:after="120"/>
        <w:ind w:left="142" w:hanging="142"/>
        <w:contextualSpacing w:val="0"/>
        <w:jc w:val="both"/>
      </w:pPr>
      <w:r>
        <w:t>6</w:t>
      </w:r>
      <w:r w:rsidR="00365DD3" w:rsidRPr="00854172">
        <w:t xml:space="preserve">0% z Kupní ceny, tj. částku ve výši </w:t>
      </w:r>
      <w:r>
        <w:t>57.0</w:t>
      </w:r>
      <w:r w:rsidR="00365DD3" w:rsidRPr="00854172">
        <w:t>00.000,-</w:t>
      </w:r>
      <w:r w:rsidR="00365DD3">
        <w:t xml:space="preserve"> </w:t>
      </w:r>
      <w:r w:rsidR="00365DD3" w:rsidRPr="00854172">
        <w:t xml:space="preserve">Kč + DPH v zákonné výši, do 30 dnů </w:t>
      </w:r>
      <w:r w:rsidR="00365DD3">
        <w:t>ode </w:t>
      </w:r>
      <w:r w:rsidR="00365DD3" w:rsidRPr="00854172">
        <w:t xml:space="preserve">dne právní moci stavebního povolení na výstavbu Administrativního objektu.    </w:t>
      </w:r>
    </w:p>
    <w:p w:rsidR="00740A6A" w:rsidRDefault="00740A6A" w:rsidP="00717C9A">
      <w:pPr>
        <w:pStyle w:val="Zkladntextodsazen"/>
        <w:spacing w:after="0"/>
        <w:ind w:left="0"/>
        <w:jc w:val="both"/>
      </w:pPr>
      <w:r w:rsidRPr="003347F6">
        <w:rPr>
          <w:u w:val="single"/>
        </w:rPr>
        <w:t>V případě, že se Investor rozhodne požádat o společné územní a stavební povolení, bude kupní cena hrazena následovně</w:t>
      </w:r>
      <w:r>
        <w:t>:</w:t>
      </w:r>
    </w:p>
    <w:p w:rsidR="00740A6A" w:rsidRDefault="00740A6A" w:rsidP="00717C9A">
      <w:pPr>
        <w:pStyle w:val="Odstavecseseznamem"/>
        <w:numPr>
          <w:ilvl w:val="0"/>
          <w:numId w:val="11"/>
        </w:numPr>
        <w:autoSpaceDE w:val="0"/>
        <w:autoSpaceDN w:val="0"/>
        <w:adjustRightInd w:val="0"/>
        <w:spacing w:before="120" w:after="120"/>
        <w:ind w:left="142" w:hanging="142"/>
        <w:contextualSpacing w:val="0"/>
        <w:jc w:val="both"/>
      </w:pPr>
      <w:r>
        <w:t xml:space="preserve">20% z Kupní ceny, tj. částku ve výši 19.000.000,- Kč </w:t>
      </w:r>
      <w:r w:rsidRPr="00724ECE">
        <w:t>+ DPH</w:t>
      </w:r>
      <w:r>
        <w:t xml:space="preserve"> v zákonné výši, a náklady ve výši 20.000</w:t>
      </w:r>
      <w:r w:rsidRPr="000378DA">
        <w:t>,- Kč</w:t>
      </w:r>
      <w:r>
        <w:t xml:space="preserve"> </w:t>
      </w:r>
      <w:r w:rsidRPr="00724ECE">
        <w:t>+ DPH</w:t>
      </w:r>
      <w:r>
        <w:t xml:space="preserve"> v zákonné výši </w:t>
      </w:r>
      <w:r w:rsidRPr="000378DA">
        <w:t xml:space="preserve">do 30 dnů ode dne </w:t>
      </w:r>
      <w:r>
        <w:t>ukončení prověrky (technické a právní due diligence);</w:t>
      </w:r>
    </w:p>
    <w:p w:rsidR="000A511E" w:rsidRDefault="00740A6A" w:rsidP="003347F6">
      <w:pPr>
        <w:pStyle w:val="Odstavecseseznamem"/>
        <w:numPr>
          <w:ilvl w:val="0"/>
          <w:numId w:val="11"/>
        </w:numPr>
        <w:autoSpaceDE w:val="0"/>
        <w:autoSpaceDN w:val="0"/>
        <w:adjustRightInd w:val="0"/>
        <w:spacing w:before="120" w:after="120"/>
        <w:ind w:left="142" w:hanging="142"/>
        <w:contextualSpacing w:val="0"/>
        <w:jc w:val="both"/>
      </w:pPr>
      <w:r>
        <w:t>8</w:t>
      </w:r>
      <w:r w:rsidRPr="00854172">
        <w:t xml:space="preserve">0% z Kupní ceny, tj. částku ve výši </w:t>
      </w:r>
      <w:r>
        <w:t>76.0</w:t>
      </w:r>
      <w:r w:rsidRPr="00854172">
        <w:t>00.000,-</w:t>
      </w:r>
      <w:r>
        <w:t xml:space="preserve"> </w:t>
      </w:r>
      <w:r w:rsidRPr="00854172">
        <w:t xml:space="preserve">Kč + DPH v zákonné výši, do 30 dnů </w:t>
      </w:r>
      <w:r>
        <w:t>ode </w:t>
      </w:r>
      <w:r w:rsidRPr="00854172">
        <w:t xml:space="preserve">dne právní moci </w:t>
      </w:r>
      <w:r>
        <w:t>společného</w:t>
      </w:r>
      <w:r w:rsidRPr="00854172">
        <w:t xml:space="preserve"> povolení na výstavbu Administrativního objektu.</w:t>
      </w:r>
      <w:r>
        <w:t xml:space="preserve"> </w:t>
      </w:r>
    </w:p>
    <w:p w:rsidR="003347F6" w:rsidRDefault="00196505" w:rsidP="00E8476D">
      <w:pPr>
        <w:pStyle w:val="Zkladntext"/>
        <w:rPr>
          <w:bCs/>
        </w:rPr>
      </w:pPr>
      <w:r w:rsidRPr="00E8476D">
        <w:rPr>
          <w:bCs/>
        </w:rPr>
        <w:t xml:space="preserve">Pokud nebude kupní cena za předmět převodu Investorem řádně zaplacena, má </w:t>
      </w:r>
      <w:r w:rsidR="00E8476D">
        <w:rPr>
          <w:bCs/>
        </w:rPr>
        <w:t>SMO právo od kupní smlouvy odstoupit.</w:t>
      </w:r>
      <w:r w:rsidRPr="00E8476D">
        <w:rPr>
          <w:bCs/>
        </w:rPr>
        <w:t xml:space="preserve"> </w:t>
      </w:r>
    </w:p>
    <w:p w:rsidR="00E8476D" w:rsidRPr="00E8476D" w:rsidRDefault="00E8476D" w:rsidP="00E8476D">
      <w:pPr>
        <w:pStyle w:val="Zkladntext"/>
        <w:rPr>
          <w:bCs/>
        </w:rPr>
      </w:pPr>
    </w:p>
    <w:p w:rsidR="00365DD3" w:rsidRPr="00E41585" w:rsidRDefault="00365DD3" w:rsidP="00717C9A">
      <w:pPr>
        <w:pStyle w:val="Zkladntext"/>
        <w:rPr>
          <w:bCs/>
        </w:rPr>
      </w:pPr>
      <w:r w:rsidRPr="00E41585">
        <w:rPr>
          <w:bCs/>
        </w:rPr>
        <w:t>Vůči žadateli odbor majetkový neeviduje žádné pohledávky.</w:t>
      </w:r>
    </w:p>
    <w:p w:rsidR="00365DD3" w:rsidRDefault="00365DD3" w:rsidP="00717C9A">
      <w:pPr>
        <w:pStyle w:val="Zkladntextodsazen"/>
        <w:spacing w:after="0"/>
        <w:ind w:left="0"/>
        <w:jc w:val="both"/>
      </w:pPr>
    </w:p>
    <w:p w:rsidR="00162D89" w:rsidRDefault="00162D89" w:rsidP="00717C9A">
      <w:pPr>
        <w:pStyle w:val="Zkladntextodsazen"/>
        <w:spacing w:after="0"/>
        <w:ind w:left="0"/>
        <w:jc w:val="both"/>
        <w:rPr>
          <w:bCs/>
        </w:rPr>
      </w:pPr>
      <w:r w:rsidRPr="00CC0556">
        <w:t>Předmětné pozemky podléhají DPH</w:t>
      </w:r>
      <w:r w:rsidRPr="00CC0556">
        <w:rPr>
          <w:bCs/>
        </w:rPr>
        <w:t>, neboť se j</w:t>
      </w:r>
      <w:r w:rsidRPr="00CC0556">
        <w:t xml:space="preserve">edná o stavební pozemky, </w:t>
      </w:r>
      <w:r w:rsidRPr="00CC0556">
        <w:rPr>
          <w:bCs/>
        </w:rPr>
        <w:t>na kterých má být zhotovena stavba pevně spojená se zemí.</w:t>
      </w:r>
      <w:r w:rsidR="00B303BD">
        <w:rPr>
          <w:bCs/>
        </w:rPr>
        <w:t xml:space="preserve"> </w:t>
      </w:r>
      <w:r w:rsidRPr="00CC0556">
        <w:rPr>
          <w:bCs/>
        </w:rPr>
        <w:t xml:space="preserve">V cenové mapě stavebních pozemků města Ostravy </w:t>
      </w:r>
      <w:r w:rsidR="00CB278F" w:rsidRPr="00CC0556">
        <w:rPr>
          <w:bCs/>
        </w:rPr>
        <w:t>nemají</w:t>
      </w:r>
      <w:r w:rsidRPr="00CC0556">
        <w:rPr>
          <w:bCs/>
        </w:rPr>
        <w:t xml:space="preserve"> pozemky</w:t>
      </w:r>
      <w:r w:rsidR="00CB278F" w:rsidRPr="00CC0556">
        <w:rPr>
          <w:bCs/>
        </w:rPr>
        <w:t> přiřazen</w:t>
      </w:r>
      <w:r w:rsidR="00ED2FF9" w:rsidRPr="00CC0556">
        <w:rPr>
          <w:bCs/>
        </w:rPr>
        <w:t>u cenu.</w:t>
      </w:r>
    </w:p>
    <w:p w:rsidR="006841E2" w:rsidRDefault="006841E2" w:rsidP="00717C9A">
      <w:pPr>
        <w:pStyle w:val="Zkladntext"/>
        <w:rPr>
          <w:bCs/>
        </w:rPr>
      </w:pPr>
    </w:p>
    <w:p w:rsidR="00162D89" w:rsidRPr="00CC0556" w:rsidRDefault="00162D89" w:rsidP="00717C9A">
      <w:pPr>
        <w:spacing w:before="0" w:beforeAutospacing="0"/>
        <w:rPr>
          <w:rFonts w:ascii="Times New Roman" w:hAnsi="Times New Roman" w:cs="Times New Roman"/>
          <w:b/>
          <w:sz w:val="24"/>
          <w:szCs w:val="24"/>
          <w:u w:val="single"/>
        </w:rPr>
      </w:pPr>
      <w:r w:rsidRPr="00CC0556">
        <w:rPr>
          <w:rFonts w:ascii="Times New Roman" w:hAnsi="Times New Roman" w:cs="Times New Roman"/>
          <w:b/>
          <w:sz w:val="24"/>
          <w:szCs w:val="24"/>
          <w:u w:val="single"/>
        </w:rPr>
        <w:t>Stanoviska</w:t>
      </w:r>
    </w:p>
    <w:p w:rsidR="00ED2FF9" w:rsidRDefault="005778CF" w:rsidP="00717C9A">
      <w:pPr>
        <w:pStyle w:val="Zkladntext"/>
        <w:rPr>
          <w:bCs/>
        </w:rPr>
      </w:pPr>
      <w:r w:rsidRPr="00CC0556">
        <w:rPr>
          <w:b/>
          <w:bCs/>
        </w:rPr>
        <w:t>Rada</w:t>
      </w:r>
      <w:r w:rsidR="00ED2FF9" w:rsidRPr="00CC0556">
        <w:rPr>
          <w:b/>
          <w:bCs/>
        </w:rPr>
        <w:t xml:space="preserve"> městského obvodu Moravská Ostrava a Přívoz </w:t>
      </w:r>
      <w:r w:rsidRPr="00CC0556">
        <w:rPr>
          <w:bCs/>
        </w:rPr>
        <w:t>projednala žádost o stanovisko k prodeji pozemků se souhlasným stanoviskem.</w:t>
      </w:r>
    </w:p>
    <w:p w:rsidR="00DC2889" w:rsidRPr="00CC0556" w:rsidRDefault="00DC2889" w:rsidP="00717C9A">
      <w:pPr>
        <w:pStyle w:val="Zkladntext"/>
        <w:rPr>
          <w:bCs/>
        </w:rPr>
      </w:pPr>
    </w:p>
    <w:p w:rsidR="00162D89" w:rsidRPr="00CC0556" w:rsidRDefault="0050080C" w:rsidP="00717C9A">
      <w:pPr>
        <w:spacing w:before="0" w:beforeAutospacing="0"/>
        <w:rPr>
          <w:rFonts w:ascii="Times New Roman" w:hAnsi="Times New Roman" w:cs="Times New Roman"/>
          <w:sz w:val="24"/>
          <w:szCs w:val="24"/>
        </w:rPr>
      </w:pPr>
      <w:r w:rsidRPr="00CC0556">
        <w:rPr>
          <w:rFonts w:ascii="Times New Roman" w:hAnsi="Times New Roman" w:cs="Times New Roman"/>
          <w:b/>
          <w:sz w:val="24"/>
          <w:szCs w:val="24"/>
        </w:rPr>
        <w:t xml:space="preserve">Odbor </w:t>
      </w:r>
      <w:r w:rsidR="00162D89" w:rsidRPr="00CC0556">
        <w:rPr>
          <w:rFonts w:ascii="Times New Roman" w:hAnsi="Times New Roman" w:cs="Times New Roman"/>
          <w:b/>
          <w:sz w:val="24"/>
          <w:szCs w:val="24"/>
        </w:rPr>
        <w:t>strategického rozvoje, odbor hospodářské správy</w:t>
      </w:r>
      <w:r w:rsidR="00ED2FF9" w:rsidRPr="00CC0556">
        <w:rPr>
          <w:rFonts w:ascii="Times New Roman" w:hAnsi="Times New Roman" w:cs="Times New Roman"/>
          <w:b/>
          <w:sz w:val="24"/>
          <w:szCs w:val="24"/>
        </w:rPr>
        <w:t>, odbor dopravy</w:t>
      </w:r>
      <w:r w:rsidR="00162D89" w:rsidRPr="00CC0556">
        <w:rPr>
          <w:rFonts w:ascii="Times New Roman" w:hAnsi="Times New Roman" w:cs="Times New Roman"/>
          <w:sz w:val="24"/>
          <w:szCs w:val="24"/>
        </w:rPr>
        <w:t xml:space="preserve"> nemají námitek k záměru prodeje předmětných pozemků.</w:t>
      </w:r>
    </w:p>
    <w:p w:rsidR="006841E2" w:rsidRDefault="006841E2" w:rsidP="00717C9A">
      <w:pPr>
        <w:spacing w:before="0" w:beforeAutospacing="0"/>
        <w:rPr>
          <w:rFonts w:ascii="Times New Roman" w:hAnsi="Times New Roman" w:cs="Times New Roman"/>
          <w:b/>
          <w:sz w:val="24"/>
          <w:szCs w:val="24"/>
          <w:u w:val="single"/>
        </w:rPr>
      </w:pPr>
    </w:p>
    <w:p w:rsidR="00DC2889" w:rsidRDefault="00DC2889" w:rsidP="00717C9A">
      <w:pPr>
        <w:spacing w:before="0" w:beforeAutospacing="0"/>
        <w:rPr>
          <w:rFonts w:ascii="Times New Roman" w:hAnsi="Times New Roman" w:cs="Times New Roman"/>
          <w:b/>
          <w:sz w:val="24"/>
          <w:szCs w:val="24"/>
          <w:u w:val="single"/>
        </w:rPr>
      </w:pPr>
    </w:p>
    <w:p w:rsidR="006841E2" w:rsidRDefault="006841E2" w:rsidP="00717C9A">
      <w:pPr>
        <w:spacing w:before="0" w:beforeAutospacing="0"/>
        <w:rPr>
          <w:rFonts w:ascii="Times New Roman" w:hAnsi="Times New Roman" w:cs="Times New Roman"/>
          <w:b/>
          <w:sz w:val="24"/>
          <w:szCs w:val="24"/>
          <w:u w:val="single"/>
        </w:rPr>
      </w:pPr>
    </w:p>
    <w:p w:rsidR="00162D89" w:rsidRPr="00CC0556" w:rsidRDefault="00162D89" w:rsidP="00717C9A">
      <w:pPr>
        <w:spacing w:before="0" w:beforeAutospacing="0"/>
        <w:rPr>
          <w:rFonts w:ascii="Times New Roman" w:hAnsi="Times New Roman" w:cs="Times New Roman"/>
          <w:b/>
          <w:sz w:val="24"/>
          <w:szCs w:val="24"/>
          <w:u w:val="single"/>
        </w:rPr>
      </w:pPr>
      <w:r w:rsidRPr="00CC0556">
        <w:rPr>
          <w:rFonts w:ascii="Times New Roman" w:hAnsi="Times New Roman" w:cs="Times New Roman"/>
          <w:b/>
          <w:sz w:val="24"/>
          <w:szCs w:val="24"/>
          <w:u w:val="single"/>
        </w:rPr>
        <w:t>Zatížení předmětu převodu – inženýrské sítě</w:t>
      </w:r>
      <w:r w:rsidR="00707AF4">
        <w:rPr>
          <w:rFonts w:ascii="Times New Roman" w:hAnsi="Times New Roman" w:cs="Times New Roman"/>
          <w:b/>
          <w:sz w:val="24"/>
          <w:szCs w:val="24"/>
          <w:u w:val="single"/>
        </w:rPr>
        <w:t xml:space="preserve">; </w:t>
      </w:r>
      <w:r w:rsidR="000A511E">
        <w:rPr>
          <w:rFonts w:ascii="Times New Roman" w:hAnsi="Times New Roman" w:cs="Times New Roman"/>
          <w:b/>
          <w:sz w:val="24"/>
          <w:szCs w:val="24"/>
          <w:u w:val="single"/>
        </w:rPr>
        <w:t>následky důlní činnosti v území</w:t>
      </w:r>
    </w:p>
    <w:p w:rsidR="00861E0C" w:rsidRPr="00CC0556" w:rsidRDefault="00162D89" w:rsidP="00717C9A">
      <w:pPr>
        <w:pStyle w:val="Zkladntext"/>
        <w:rPr>
          <w:bCs/>
        </w:rPr>
      </w:pPr>
      <w:r w:rsidRPr="00CC0556">
        <w:rPr>
          <w:bCs/>
        </w:rPr>
        <w:t>K požadovaným pozemkům v k. ú. M</w:t>
      </w:r>
      <w:r w:rsidR="00ED2FF9" w:rsidRPr="00CC0556">
        <w:rPr>
          <w:bCs/>
        </w:rPr>
        <w:t xml:space="preserve">oravská Ostrava, obec Ostrava </w:t>
      </w:r>
      <w:r w:rsidRPr="00CC0556">
        <w:rPr>
          <w:bCs/>
        </w:rPr>
        <w:t xml:space="preserve">jsou v katastru nemovitostí na listu vlastnictví č. 2577 evidována </w:t>
      </w:r>
      <w:r w:rsidR="00ED2FF9" w:rsidRPr="00CC0556">
        <w:rPr>
          <w:bCs/>
        </w:rPr>
        <w:t>tato věcná břemena</w:t>
      </w:r>
      <w:r w:rsidR="00861E0C" w:rsidRPr="00CC0556">
        <w:rPr>
          <w:bCs/>
        </w:rPr>
        <w:t>:</w:t>
      </w:r>
    </w:p>
    <w:p w:rsidR="00162D89" w:rsidRPr="00CC0556" w:rsidRDefault="00861E0C" w:rsidP="00717C9A">
      <w:pPr>
        <w:pStyle w:val="Zkladntext"/>
        <w:numPr>
          <w:ilvl w:val="0"/>
          <w:numId w:val="6"/>
        </w:numPr>
        <w:rPr>
          <w:bCs/>
        </w:rPr>
      </w:pPr>
      <w:r w:rsidRPr="00CC0556">
        <w:rPr>
          <w:bCs/>
        </w:rPr>
        <w:t>k pozemku parc. č.</w:t>
      </w:r>
      <w:r w:rsidR="006B7AA2" w:rsidRPr="00CC0556">
        <w:rPr>
          <w:bCs/>
        </w:rPr>
        <w:t xml:space="preserve"> </w:t>
      </w:r>
      <w:r w:rsidRPr="00CC0556">
        <w:rPr>
          <w:bCs/>
        </w:rPr>
        <w:t>3380/16 v k. ú. Moravská Ostrava, obec Ostrava</w:t>
      </w:r>
    </w:p>
    <w:p w:rsidR="00861E0C" w:rsidRPr="00CC0556" w:rsidRDefault="00861E0C" w:rsidP="00717C9A">
      <w:pPr>
        <w:pStyle w:val="Zkladntext"/>
        <w:numPr>
          <w:ilvl w:val="1"/>
          <w:numId w:val="6"/>
        </w:numPr>
        <w:rPr>
          <w:bCs/>
        </w:rPr>
      </w:pPr>
      <w:r w:rsidRPr="00CC0556">
        <w:rPr>
          <w:bCs/>
        </w:rPr>
        <w:t>smlouva o zřízení věcného břemene umístění a provozování zařízení podzemního komunikačního vedení, vstupu a vjezdu v souvislosti s provozováním, opravami, údržbou, změnami nebo odstraňováním zařízení pro společnost ČEZ ICT Services, a.s.</w:t>
      </w:r>
    </w:p>
    <w:p w:rsidR="00861E0C" w:rsidRPr="00CC0556" w:rsidRDefault="00861E0C" w:rsidP="00717C9A">
      <w:pPr>
        <w:pStyle w:val="Zkladntext"/>
        <w:numPr>
          <w:ilvl w:val="1"/>
          <w:numId w:val="6"/>
        </w:numPr>
        <w:rPr>
          <w:bCs/>
        </w:rPr>
      </w:pPr>
      <w:r w:rsidRPr="00CC0556">
        <w:rPr>
          <w:bCs/>
        </w:rPr>
        <w:t>smlouva o zřízení věcného břemene vedení a provozování rozvodů optické sítě s právem vstupu a vjezdu v souvislosti se zřízením, provozem, údržbou, opravami, změnami, odstraňováním havárií a likvidací pro společnost UPC Česká republika, s.r.o.</w:t>
      </w:r>
    </w:p>
    <w:p w:rsidR="00861E0C" w:rsidRPr="00CC0556" w:rsidRDefault="00861E0C" w:rsidP="00717C9A">
      <w:pPr>
        <w:pStyle w:val="Zkladntext"/>
        <w:numPr>
          <w:ilvl w:val="1"/>
          <w:numId w:val="6"/>
        </w:numPr>
        <w:rPr>
          <w:bCs/>
        </w:rPr>
      </w:pPr>
      <w:r w:rsidRPr="00CC0556">
        <w:rPr>
          <w:bCs/>
        </w:rPr>
        <w:t>smlouva o zřízení věcného břemene zřizování a provozování vedení energetického zařízení distribuční elektrizační soustavy pro společnost ČEZ Distribuce, a.s.</w:t>
      </w:r>
    </w:p>
    <w:p w:rsidR="006C6336" w:rsidRPr="00CC0556" w:rsidRDefault="00861E0C" w:rsidP="00717C9A">
      <w:pPr>
        <w:pStyle w:val="Zkladntext"/>
        <w:numPr>
          <w:ilvl w:val="0"/>
          <w:numId w:val="6"/>
        </w:numPr>
        <w:rPr>
          <w:bCs/>
        </w:rPr>
      </w:pPr>
      <w:r w:rsidRPr="00CC0556">
        <w:rPr>
          <w:bCs/>
        </w:rPr>
        <w:t>k pozemku parc. č. 3457/46</w:t>
      </w:r>
      <w:r w:rsidR="006B7AA2" w:rsidRPr="00CC0556">
        <w:rPr>
          <w:bCs/>
        </w:rPr>
        <w:t xml:space="preserve"> </w:t>
      </w:r>
      <w:r w:rsidR="006C6336" w:rsidRPr="00CC0556">
        <w:rPr>
          <w:bCs/>
        </w:rPr>
        <w:t>v k. ú. Moravská Ostrava, obec Ostrava</w:t>
      </w:r>
    </w:p>
    <w:p w:rsidR="006B7AA2" w:rsidRPr="00CC0556" w:rsidRDefault="006B7AA2" w:rsidP="00717C9A">
      <w:pPr>
        <w:pStyle w:val="Zkladntext"/>
        <w:numPr>
          <w:ilvl w:val="1"/>
          <w:numId w:val="6"/>
        </w:numPr>
        <w:rPr>
          <w:bCs/>
        </w:rPr>
      </w:pPr>
      <w:r w:rsidRPr="00CC0556">
        <w:rPr>
          <w:bCs/>
        </w:rPr>
        <w:t>smlouva o zřízení věcného břemene uložení, provozování a užívání rozvodného chladicího zařízení – přípojky pro rozvod chladu s prováděním jejich údržby, opravy, rekonstrukce popř. odstranění pro společnost Veolia Energie ČR, a.s.</w:t>
      </w:r>
    </w:p>
    <w:p w:rsidR="008C40AE" w:rsidRPr="00CC0556" w:rsidRDefault="008C40AE" w:rsidP="00717C9A">
      <w:pPr>
        <w:spacing w:before="0" w:beforeAutospacing="0"/>
        <w:rPr>
          <w:rFonts w:ascii="Times New Roman" w:hAnsi="Times New Roman" w:cs="Times New Roman"/>
          <w:sz w:val="24"/>
          <w:szCs w:val="24"/>
        </w:rPr>
      </w:pPr>
    </w:p>
    <w:p w:rsidR="005778CF" w:rsidRPr="00CC0556" w:rsidRDefault="00257E80" w:rsidP="00717C9A">
      <w:pPr>
        <w:pStyle w:val="Normlnweb"/>
        <w:spacing w:before="120" w:beforeAutospacing="0" w:after="120" w:afterAutospacing="0"/>
      </w:pPr>
      <w:r>
        <w:t>V blízkosti předmětu převodu se nacházejí</w:t>
      </w:r>
      <w:r w:rsidR="005778CF" w:rsidRPr="00CC0556">
        <w:t xml:space="preserve"> trakční stožáry a trakč</w:t>
      </w:r>
      <w:r w:rsidR="00365DD3">
        <w:t>ní kabely trolejbusové dráhy ve </w:t>
      </w:r>
      <w:r w:rsidR="005778CF" w:rsidRPr="00CC0556">
        <w:t>vlastnictví Dopravního podniku Ostrava a.s.</w:t>
      </w:r>
      <w:r>
        <w:t>, jejich zákres tvoří přílohu č. 6 návrhu kupní smlouvy.</w:t>
      </w:r>
    </w:p>
    <w:p w:rsidR="005778CF" w:rsidRPr="00CC0556" w:rsidRDefault="005778CF" w:rsidP="00717C9A">
      <w:pPr>
        <w:pStyle w:val="Normlnweb"/>
        <w:spacing w:before="120" w:beforeAutospacing="0" w:after="120" w:afterAutospacing="0"/>
        <w:rPr>
          <w:color w:val="FF0000"/>
        </w:rPr>
      </w:pPr>
      <w:r w:rsidRPr="00CC0556">
        <w:t>Do pozemku parc. č. 3457/46 v k. ú. Moravská Ostrava, obec Ostrava zasahuje ochranné pásmo horkovodního rozvodu tepla ve vlastnictví Veolia Energie ČR, a.s.</w:t>
      </w:r>
      <w:r w:rsidRPr="00CC0556">
        <w:rPr>
          <w:color w:val="FF0000"/>
        </w:rPr>
        <w:t xml:space="preserve"> </w:t>
      </w:r>
    </w:p>
    <w:p w:rsidR="005778CF" w:rsidRPr="00CC0556" w:rsidRDefault="005778CF" w:rsidP="00717C9A">
      <w:pPr>
        <w:spacing w:before="120" w:after="120"/>
        <w:rPr>
          <w:rFonts w:ascii="Times New Roman" w:hAnsi="Times New Roman" w:cs="Times New Roman"/>
          <w:sz w:val="24"/>
          <w:szCs w:val="24"/>
        </w:rPr>
      </w:pPr>
      <w:r w:rsidRPr="003347F6">
        <w:rPr>
          <w:rFonts w:ascii="Times New Roman" w:hAnsi="Times New Roman" w:cs="Times New Roman"/>
          <w:sz w:val="24"/>
          <w:szCs w:val="24"/>
        </w:rPr>
        <w:t>Podle stanoviska společnosti Green Gas</w:t>
      </w:r>
      <w:r w:rsidRPr="00CC0556">
        <w:rPr>
          <w:rFonts w:ascii="Times New Roman" w:hAnsi="Times New Roman" w:cs="Times New Roman"/>
          <w:sz w:val="24"/>
          <w:szCs w:val="24"/>
        </w:rPr>
        <w:t xml:space="preserve"> DPB, a.s. se předmětné pozemky</w:t>
      </w:r>
      <w:r w:rsidR="00365DD3">
        <w:rPr>
          <w:rFonts w:ascii="Times New Roman" w:hAnsi="Times New Roman" w:cs="Times New Roman"/>
          <w:sz w:val="24"/>
          <w:szCs w:val="24"/>
        </w:rPr>
        <w:t xml:space="preserve"> nacházejí ve </w:t>
      </w:r>
      <w:r w:rsidRPr="00CC0556">
        <w:rPr>
          <w:rFonts w:ascii="Times New Roman" w:hAnsi="Times New Roman" w:cs="Times New Roman"/>
          <w:sz w:val="24"/>
          <w:szCs w:val="24"/>
        </w:rPr>
        <w:t>zvláštním dobývacím prostoru Vítkovice I a chráněn</w:t>
      </w:r>
      <w:r w:rsidR="00365DD3">
        <w:rPr>
          <w:rFonts w:ascii="Times New Roman" w:hAnsi="Times New Roman" w:cs="Times New Roman"/>
          <w:sz w:val="24"/>
          <w:szCs w:val="24"/>
        </w:rPr>
        <w:t>ém ložiskovém území Rychvald na </w:t>
      </w:r>
      <w:r w:rsidRPr="00CC0556">
        <w:rPr>
          <w:rFonts w:ascii="Times New Roman" w:hAnsi="Times New Roman" w:cs="Times New Roman"/>
          <w:sz w:val="24"/>
          <w:szCs w:val="24"/>
        </w:rPr>
        <w:t>hořlavý zemní plyn vázaný na uhelné sloje.</w:t>
      </w:r>
    </w:p>
    <w:p w:rsidR="005778CF" w:rsidRPr="00CC0556" w:rsidRDefault="005778CF" w:rsidP="00717C9A">
      <w:pPr>
        <w:pStyle w:val="Odstavecseseznamem"/>
        <w:spacing w:before="120" w:after="120"/>
        <w:ind w:left="0"/>
        <w:contextualSpacing w:val="0"/>
        <w:jc w:val="both"/>
      </w:pPr>
      <w:r w:rsidRPr="00CC0556">
        <w:t>Podle stanoviska společnosti DIAMO, státní podnik, jsou předmětné pozemky součástí území kategorizovaného jako území s možným nahodilým výstup</w:t>
      </w:r>
      <w:r w:rsidR="00365DD3">
        <w:t>em důlních plynů a nacházejí se </w:t>
      </w:r>
      <w:r w:rsidRPr="00CC0556">
        <w:t>v chráněném ložiskovém území (CHLÚ) české části Hornoslezské pánve a tato skutečnost je zohledněna v platných podmínkách ochrany ložiska černého uhlí v CHLÚ, vydaných MŽP ČR dne 3. 7. 2009 pod č. j. 580/263c/ENV/09 ve znění Rozhodnutí MŽP č. j. 1521/580/15,62165/ENV ze dne 4. 9. 2015. Tento dokument zařazuje území do skupin stavenišť podle ČSN 7390039 pro stavby na poddolovaném území.</w:t>
      </w:r>
    </w:p>
    <w:p w:rsidR="001D0E94" w:rsidRPr="00CC0556" w:rsidRDefault="005778CF" w:rsidP="00717C9A">
      <w:pPr>
        <w:pStyle w:val="Normlnweb"/>
        <w:spacing w:before="0" w:beforeAutospacing="0" w:after="0" w:afterAutospacing="0"/>
        <w:rPr>
          <w:b/>
          <w:color w:val="000000"/>
          <w:u w:val="single"/>
        </w:rPr>
      </w:pPr>
      <w:r w:rsidRPr="00CC0556">
        <w:t>Při výstavbě je nutno vycházet z platných ustanovení příslušných pr</w:t>
      </w:r>
      <w:r w:rsidR="00365DD3">
        <w:t>o stavby na </w:t>
      </w:r>
      <w:r w:rsidRPr="00CC0556">
        <w:t>poddolovaném území, viz vyjádření k technické infrastruktuře k akci „Trojzubec - Karolina“ v k. ú. Moravská Ostrava ze dne 10. 5. 2019, kter</w:t>
      </w:r>
      <w:r w:rsidR="008B7827">
        <w:t>é</w:t>
      </w:r>
      <w:r w:rsidRPr="00CC0556">
        <w:t xml:space="preserve"> je </w:t>
      </w:r>
      <w:r w:rsidRPr="002101F4">
        <w:t xml:space="preserve">přílohou č. </w:t>
      </w:r>
      <w:r w:rsidR="008B7827" w:rsidRPr="002101F4">
        <w:t>5</w:t>
      </w:r>
      <w:r w:rsidRPr="00CC0556">
        <w:t xml:space="preserve"> </w:t>
      </w:r>
      <w:r w:rsidR="008B7827">
        <w:t xml:space="preserve">návrhu kupní </w:t>
      </w:r>
      <w:r w:rsidRPr="00CC0556">
        <w:t>smlouvy</w:t>
      </w:r>
      <w:r w:rsidR="008B7827">
        <w:t>.</w:t>
      </w:r>
    </w:p>
    <w:p w:rsidR="001D0E94" w:rsidRDefault="001D0E94" w:rsidP="00717C9A">
      <w:pPr>
        <w:pStyle w:val="Normlnweb"/>
        <w:spacing w:before="0" w:beforeAutospacing="0" w:after="0" w:afterAutospacing="0"/>
        <w:rPr>
          <w:b/>
          <w:color w:val="000000"/>
          <w:u w:val="single"/>
        </w:rPr>
      </w:pPr>
    </w:p>
    <w:p w:rsidR="00DC2889" w:rsidRDefault="00DC2889" w:rsidP="00717C9A">
      <w:pPr>
        <w:pStyle w:val="Normlnweb"/>
        <w:spacing w:before="0" w:beforeAutospacing="0" w:after="0" w:afterAutospacing="0"/>
        <w:rPr>
          <w:b/>
          <w:color w:val="000000"/>
          <w:u w:val="single"/>
        </w:rPr>
      </w:pPr>
    </w:p>
    <w:p w:rsidR="00DC2889" w:rsidRDefault="00DC2889" w:rsidP="00717C9A">
      <w:pPr>
        <w:pStyle w:val="Normlnweb"/>
        <w:spacing w:before="0" w:beforeAutospacing="0" w:after="0" w:afterAutospacing="0"/>
        <w:rPr>
          <w:b/>
          <w:color w:val="000000"/>
          <w:u w:val="single"/>
        </w:rPr>
      </w:pPr>
    </w:p>
    <w:p w:rsidR="00DC2889" w:rsidRPr="00CC0556" w:rsidRDefault="00DC2889" w:rsidP="00717C9A">
      <w:pPr>
        <w:pStyle w:val="Normlnweb"/>
        <w:spacing w:before="0" w:beforeAutospacing="0" w:after="0" w:afterAutospacing="0"/>
        <w:rPr>
          <w:b/>
          <w:color w:val="000000"/>
          <w:u w:val="single"/>
        </w:rPr>
      </w:pPr>
    </w:p>
    <w:p w:rsidR="001D0E94" w:rsidRPr="00CC0556" w:rsidRDefault="002101F4" w:rsidP="00717C9A">
      <w:pPr>
        <w:pStyle w:val="Normlnweb"/>
        <w:spacing w:before="0" w:beforeAutospacing="0" w:after="0" w:afterAutospacing="0"/>
        <w:rPr>
          <w:b/>
          <w:color w:val="000000"/>
          <w:u w:val="single"/>
        </w:rPr>
      </w:pPr>
      <w:r>
        <w:rPr>
          <w:b/>
          <w:color w:val="000000"/>
          <w:u w:val="single"/>
        </w:rPr>
        <w:lastRenderedPageBreak/>
        <w:t>Informace k návrhu kupní smlouvy</w:t>
      </w:r>
      <w:r w:rsidR="00E95D36">
        <w:rPr>
          <w:b/>
          <w:color w:val="000000"/>
          <w:u w:val="single"/>
        </w:rPr>
        <w:t xml:space="preserve"> s předkupním práve</w:t>
      </w:r>
      <w:r>
        <w:rPr>
          <w:b/>
          <w:color w:val="000000"/>
          <w:u w:val="single"/>
        </w:rPr>
        <w:t>m</w:t>
      </w:r>
      <w:r w:rsidR="00E95D36">
        <w:rPr>
          <w:b/>
          <w:color w:val="000000"/>
          <w:u w:val="single"/>
        </w:rPr>
        <w:t xml:space="preserve"> a zákazem zcizení (dále jen </w:t>
      </w:r>
      <w:r>
        <w:rPr>
          <w:b/>
          <w:color w:val="000000"/>
          <w:u w:val="single"/>
        </w:rPr>
        <w:t>„</w:t>
      </w:r>
      <w:r w:rsidR="00E95D36">
        <w:rPr>
          <w:b/>
          <w:color w:val="000000"/>
          <w:u w:val="single"/>
        </w:rPr>
        <w:t>kupní smlouva</w:t>
      </w:r>
      <w:r>
        <w:rPr>
          <w:b/>
          <w:color w:val="000000"/>
          <w:u w:val="single"/>
        </w:rPr>
        <w:t>“</w:t>
      </w:r>
      <w:r w:rsidR="00E95D36">
        <w:rPr>
          <w:b/>
          <w:color w:val="000000"/>
          <w:u w:val="single"/>
        </w:rPr>
        <w:t>)</w:t>
      </w:r>
    </w:p>
    <w:p w:rsidR="002101F4" w:rsidRDefault="002101F4" w:rsidP="00717C9A">
      <w:pPr>
        <w:pStyle w:val="Normlnweb"/>
        <w:widowControl w:val="0"/>
        <w:suppressAutoHyphens/>
        <w:overflowPunct w:val="0"/>
        <w:autoSpaceDE w:val="0"/>
        <w:spacing w:before="0" w:beforeAutospacing="0" w:after="0" w:afterAutospacing="0"/>
        <w:textAlignment w:val="baseline"/>
      </w:pPr>
    </w:p>
    <w:p w:rsidR="00DC2889" w:rsidRPr="00CD596F" w:rsidRDefault="00DC2889" w:rsidP="00717C9A">
      <w:pPr>
        <w:pStyle w:val="Normlnweb"/>
        <w:widowControl w:val="0"/>
        <w:suppressAutoHyphens/>
        <w:overflowPunct w:val="0"/>
        <w:autoSpaceDE w:val="0"/>
        <w:spacing w:before="0" w:beforeAutospacing="0" w:after="0" w:afterAutospacing="0"/>
        <w:textAlignment w:val="baseline"/>
      </w:pPr>
      <w:r>
        <w:t>K</w:t>
      </w:r>
      <w:r w:rsidRPr="00CD596F">
        <w:t>upní smlouva nab</w:t>
      </w:r>
      <w:r w:rsidR="00EE63C1">
        <w:t>yde</w:t>
      </w:r>
      <w:r w:rsidRPr="00CD596F">
        <w:t xml:space="preserve"> účinnosti dnem jej</w:t>
      </w:r>
      <w:r>
        <w:t>ího uveřejnění v registru smluv.</w:t>
      </w:r>
    </w:p>
    <w:p w:rsidR="00DC2889" w:rsidRDefault="00DC2889" w:rsidP="00717C9A">
      <w:pPr>
        <w:pStyle w:val="Normlnweb"/>
        <w:widowControl w:val="0"/>
        <w:suppressAutoHyphens/>
        <w:overflowPunct w:val="0"/>
        <w:autoSpaceDE w:val="0"/>
        <w:spacing w:before="0" w:beforeAutospacing="0" w:after="0" w:afterAutospacing="0"/>
        <w:textAlignment w:val="baseline"/>
      </w:pPr>
    </w:p>
    <w:p w:rsidR="002C4168" w:rsidRDefault="00E95D36" w:rsidP="00B31262">
      <w:pPr>
        <w:pStyle w:val="Normlnweb"/>
        <w:widowControl w:val="0"/>
        <w:suppressAutoHyphens/>
        <w:overflowPunct w:val="0"/>
        <w:autoSpaceDE w:val="0"/>
        <w:spacing w:before="0" w:beforeAutospacing="0" w:after="0" w:afterAutospacing="0"/>
        <w:textAlignment w:val="baseline"/>
      </w:pPr>
      <w:r w:rsidRPr="00CD596F">
        <w:t>V souvislosti s výstavbou objektu obsahuje kupní smlouva</w:t>
      </w:r>
      <w:r>
        <w:t xml:space="preserve"> </w:t>
      </w:r>
      <w:r w:rsidRPr="00EE63C1">
        <w:rPr>
          <w:u w:val="single"/>
        </w:rPr>
        <w:t>mimo jiné</w:t>
      </w:r>
      <w:r w:rsidRPr="00CD596F">
        <w:t xml:space="preserve"> tato podstatná ustanovení:</w:t>
      </w:r>
    </w:p>
    <w:p w:rsidR="00B31262" w:rsidRPr="00B31262" w:rsidRDefault="00B31262" w:rsidP="00B31262">
      <w:pPr>
        <w:pStyle w:val="Normlnweb"/>
        <w:widowControl w:val="0"/>
        <w:suppressAutoHyphens/>
        <w:overflowPunct w:val="0"/>
        <w:autoSpaceDE w:val="0"/>
        <w:spacing w:before="0" w:beforeAutospacing="0" w:after="0" w:afterAutospacing="0"/>
        <w:textAlignment w:val="baseline"/>
      </w:pPr>
    </w:p>
    <w:p w:rsidR="002C4168" w:rsidRDefault="002C4168" w:rsidP="00717C9A">
      <w:pPr>
        <w:pStyle w:val="Normlnweb"/>
        <w:widowControl w:val="0"/>
        <w:suppressAutoHyphens/>
        <w:overflowPunct w:val="0"/>
        <w:autoSpaceDE w:val="0"/>
        <w:spacing w:before="0" w:beforeAutospacing="0" w:after="0" w:afterAutospacing="0"/>
        <w:textAlignment w:val="baseline"/>
        <w:rPr>
          <w:rFonts w:cs="Arial"/>
        </w:rPr>
      </w:pPr>
      <w:r>
        <w:rPr>
          <w:rFonts w:cs="Arial"/>
        </w:rPr>
        <w:t xml:space="preserve">Kupující se </w:t>
      </w:r>
      <w:r w:rsidR="00EE63C1">
        <w:rPr>
          <w:rFonts w:cs="Arial"/>
        </w:rPr>
        <w:t>zavazuje</w:t>
      </w:r>
      <w:r>
        <w:rPr>
          <w:rFonts w:cs="Arial"/>
        </w:rPr>
        <w:t>:</w:t>
      </w:r>
    </w:p>
    <w:p w:rsidR="002C4168" w:rsidRPr="002C4168" w:rsidRDefault="002C4168" w:rsidP="00717C9A">
      <w:pPr>
        <w:pStyle w:val="Normlnweb"/>
        <w:widowControl w:val="0"/>
        <w:numPr>
          <w:ilvl w:val="0"/>
          <w:numId w:val="12"/>
        </w:numPr>
        <w:suppressAutoHyphens/>
        <w:overflowPunct w:val="0"/>
        <w:autoSpaceDE w:val="0"/>
        <w:spacing w:before="0" w:beforeAutospacing="0" w:after="0" w:afterAutospacing="0"/>
        <w:ind w:left="284" w:hanging="284"/>
        <w:textAlignment w:val="baseline"/>
        <w:rPr>
          <w:rFonts w:cs="Arial"/>
        </w:rPr>
      </w:pPr>
      <w:r>
        <w:t>po uzavření</w:t>
      </w:r>
      <w:r w:rsidRPr="00710F09">
        <w:t xml:space="preserve"> </w:t>
      </w:r>
      <w:r>
        <w:t>kupní smlouvy provést právní a technické</w:t>
      </w:r>
      <w:r w:rsidRPr="002C4168">
        <w:rPr>
          <w:b/>
        </w:rPr>
        <w:t xml:space="preserve"> </w:t>
      </w:r>
      <w:r w:rsidRPr="002C4168">
        <w:t>due diligence</w:t>
      </w:r>
      <w:r w:rsidRPr="00710F09">
        <w:t xml:space="preserve"> (dále jen „</w:t>
      </w:r>
      <w:r w:rsidRPr="00A42B42">
        <w:rPr>
          <w:b/>
        </w:rPr>
        <w:t>Prověrka</w:t>
      </w:r>
      <w:r w:rsidRPr="00710F09">
        <w:t xml:space="preserve">“) související s Předmětem převodu (včetně dokumentace z oblasti životního prostředí, negativních dopadů dřívější činnosti v oblasti, možnosti napojení na infrastrukturní sítě, atd.), které bude ukončeno </w:t>
      </w:r>
      <w:r w:rsidRPr="002C4168">
        <w:t xml:space="preserve">do </w:t>
      </w:r>
      <w:r w:rsidRPr="00B31262">
        <w:rPr>
          <w:b/>
        </w:rPr>
        <w:t>3 měsíců od uzavření této kupní smlouvy</w:t>
      </w:r>
      <w:r w:rsidR="00F9636C">
        <w:t>;</w:t>
      </w:r>
    </w:p>
    <w:p w:rsidR="00F9636C" w:rsidRDefault="00170A28" w:rsidP="00717C9A">
      <w:pPr>
        <w:pStyle w:val="Odstavecseseznamem"/>
        <w:numPr>
          <w:ilvl w:val="0"/>
          <w:numId w:val="12"/>
        </w:numPr>
        <w:spacing w:before="120" w:after="120"/>
        <w:ind w:left="284" w:hanging="284"/>
        <w:jc w:val="both"/>
      </w:pPr>
      <w:r>
        <w:rPr>
          <w:b/>
        </w:rPr>
        <w:t>nejpozději do 1.</w:t>
      </w:r>
      <w:r w:rsidR="00101F2B">
        <w:rPr>
          <w:b/>
        </w:rPr>
        <w:t xml:space="preserve"> </w:t>
      </w:r>
      <w:r w:rsidR="009B0B50">
        <w:rPr>
          <w:b/>
        </w:rPr>
        <w:t>6</w:t>
      </w:r>
      <w:r>
        <w:rPr>
          <w:b/>
        </w:rPr>
        <w:t>.</w:t>
      </w:r>
      <w:r w:rsidR="009B0B50">
        <w:rPr>
          <w:b/>
        </w:rPr>
        <w:t xml:space="preserve"> </w:t>
      </w:r>
      <w:r w:rsidR="002C4168" w:rsidRPr="00B31262">
        <w:rPr>
          <w:b/>
        </w:rPr>
        <w:t>2021 podat řádnou žádost o změnu územního rozhodnutí</w:t>
      </w:r>
      <w:r w:rsidR="002C4168" w:rsidRPr="002C4168">
        <w:t xml:space="preserve"> </w:t>
      </w:r>
      <w:r w:rsidR="002C4168">
        <w:t>č. 152/2013, č. j. SMO/3</w:t>
      </w:r>
      <w:r>
        <w:t>38062/13/Správ./Král ze dne 23.</w:t>
      </w:r>
      <w:r w:rsidR="00101F2B">
        <w:t xml:space="preserve"> </w:t>
      </w:r>
      <w:r w:rsidR="002C4168">
        <w:t>10.</w:t>
      </w:r>
      <w:r w:rsidR="00101F2B">
        <w:t xml:space="preserve"> </w:t>
      </w:r>
      <w:r w:rsidR="002C4168">
        <w:t>2013, o umístění stavby „Nová Karolina – II. etapa“ v k. ú. Moravská Ostrava, na jejímž základě bude rozhodnuto o umístění stavby Administrativního objektu</w:t>
      </w:r>
      <w:r w:rsidR="002C4168" w:rsidRPr="00855FE8">
        <w:t>, případně jiného rozhodnutí stavebního úřadu, na základě něhož bude možné na předmětu převodu umístit A</w:t>
      </w:r>
      <w:r w:rsidR="002C4168">
        <w:t>dministrativní objekt (dále jen „</w:t>
      </w:r>
      <w:r w:rsidR="002C4168" w:rsidRPr="00B31262">
        <w:rPr>
          <w:b/>
        </w:rPr>
        <w:t>územní rozhodnutí</w:t>
      </w:r>
      <w:r w:rsidR="002C4168">
        <w:t xml:space="preserve">“), </w:t>
      </w:r>
      <w:r w:rsidR="002C4168" w:rsidRPr="00B31262">
        <w:rPr>
          <w:b/>
        </w:rPr>
        <w:t xml:space="preserve">a </w:t>
      </w:r>
      <w:r w:rsidR="00B31262" w:rsidRPr="00B31262">
        <w:rPr>
          <w:b/>
        </w:rPr>
        <w:t>v</w:t>
      </w:r>
      <w:r w:rsidR="009B0B50">
        <w:rPr>
          <w:b/>
        </w:rPr>
        <w:t> </w:t>
      </w:r>
      <w:r w:rsidR="00B31262" w:rsidRPr="00B31262">
        <w:rPr>
          <w:b/>
        </w:rPr>
        <w:t>termínu</w:t>
      </w:r>
      <w:r w:rsidR="009B0B50">
        <w:rPr>
          <w:b/>
        </w:rPr>
        <w:t xml:space="preserve"> do 6 měsíců od uvedeného termínu </w:t>
      </w:r>
      <w:r w:rsidR="00B31262" w:rsidRPr="00B31262">
        <w:rPr>
          <w:b/>
        </w:rPr>
        <w:t xml:space="preserve"> </w:t>
      </w:r>
      <w:r w:rsidR="002C4168" w:rsidRPr="00B31262">
        <w:rPr>
          <w:b/>
        </w:rPr>
        <w:t>získat pravomocné územní rozhodnutí</w:t>
      </w:r>
      <w:r w:rsidR="00F9636C">
        <w:t>;</w:t>
      </w:r>
    </w:p>
    <w:p w:rsidR="00F9636C" w:rsidRPr="002C4168" w:rsidRDefault="00F9636C" w:rsidP="00717C9A">
      <w:pPr>
        <w:pStyle w:val="Odstavecseseznamem"/>
        <w:spacing w:before="120" w:after="120"/>
        <w:ind w:left="284"/>
        <w:jc w:val="both"/>
      </w:pPr>
    </w:p>
    <w:p w:rsidR="000A3257" w:rsidRDefault="00170A28" w:rsidP="000A3257">
      <w:pPr>
        <w:pStyle w:val="Odstavecseseznamem"/>
        <w:numPr>
          <w:ilvl w:val="0"/>
          <w:numId w:val="12"/>
        </w:numPr>
        <w:spacing w:before="120" w:after="120"/>
        <w:ind w:left="284" w:hanging="284"/>
        <w:contextualSpacing w:val="0"/>
        <w:jc w:val="both"/>
      </w:pPr>
      <w:r>
        <w:rPr>
          <w:b/>
        </w:rPr>
        <w:t>nejpozději do 1.</w:t>
      </w:r>
      <w:r w:rsidR="00101F2B">
        <w:rPr>
          <w:b/>
        </w:rPr>
        <w:t xml:space="preserve"> </w:t>
      </w:r>
      <w:r w:rsidR="009B0B50">
        <w:rPr>
          <w:b/>
        </w:rPr>
        <w:t>5</w:t>
      </w:r>
      <w:r>
        <w:rPr>
          <w:b/>
        </w:rPr>
        <w:t>.</w:t>
      </w:r>
      <w:r w:rsidR="009B0B50">
        <w:rPr>
          <w:b/>
        </w:rPr>
        <w:t xml:space="preserve"> </w:t>
      </w:r>
      <w:r w:rsidR="002C4168" w:rsidRPr="00117AAA">
        <w:rPr>
          <w:b/>
        </w:rPr>
        <w:t xml:space="preserve">2022 </w:t>
      </w:r>
      <w:r w:rsidR="00F9636C" w:rsidRPr="00117AAA">
        <w:rPr>
          <w:b/>
        </w:rPr>
        <w:t>podat</w:t>
      </w:r>
      <w:r w:rsidR="002C4168" w:rsidRPr="00117AAA">
        <w:rPr>
          <w:b/>
        </w:rPr>
        <w:t xml:space="preserve"> řádnou žádost o vydání příslušného stavebního povolení</w:t>
      </w:r>
      <w:r w:rsidR="002C4168" w:rsidRPr="00F9636C">
        <w:t xml:space="preserve"> pro</w:t>
      </w:r>
      <w:r w:rsidR="006841E2">
        <w:t> </w:t>
      </w:r>
      <w:r w:rsidR="002C4168" w:rsidRPr="00F9636C">
        <w:t xml:space="preserve">realizaci Administrativního objektu, případně jiného </w:t>
      </w:r>
      <w:r w:rsidR="006841E2">
        <w:t>rozhodnutí stavebního úřadu, na</w:t>
      </w:r>
      <w:r w:rsidR="00DC2889">
        <w:t> </w:t>
      </w:r>
      <w:r w:rsidR="002C4168" w:rsidRPr="00F9636C">
        <w:t xml:space="preserve">základě něhož bude možné na předmětu převodu vybudovat Administrativní objekt (dále jen „stavební povolení“) </w:t>
      </w:r>
      <w:r w:rsidR="00F9636C" w:rsidRPr="00117AAA">
        <w:rPr>
          <w:b/>
        </w:rPr>
        <w:t xml:space="preserve">a </w:t>
      </w:r>
      <w:r w:rsidR="009B0B50">
        <w:rPr>
          <w:b/>
        </w:rPr>
        <w:t>v </w:t>
      </w:r>
      <w:r w:rsidR="00117AAA" w:rsidRPr="00117AAA">
        <w:rPr>
          <w:b/>
        </w:rPr>
        <w:t xml:space="preserve">termínu </w:t>
      </w:r>
      <w:r w:rsidR="009B0B50">
        <w:rPr>
          <w:b/>
        </w:rPr>
        <w:t xml:space="preserve">do 6 měsíců od uvedeného termínu </w:t>
      </w:r>
      <w:r w:rsidR="00F9636C" w:rsidRPr="00117AAA">
        <w:rPr>
          <w:b/>
        </w:rPr>
        <w:t>získat</w:t>
      </w:r>
      <w:r w:rsidR="002C4168" w:rsidRPr="00117AAA">
        <w:rPr>
          <w:b/>
        </w:rPr>
        <w:t xml:space="preserve"> pravomocné stavební povolení</w:t>
      </w:r>
      <w:r w:rsidR="002C4168" w:rsidRPr="00F9636C">
        <w:t>;</w:t>
      </w:r>
    </w:p>
    <w:p w:rsidR="000A3257" w:rsidRPr="00F9636C" w:rsidRDefault="000A3257" w:rsidP="000A3257">
      <w:pPr>
        <w:pStyle w:val="Odstavecseseznamem"/>
        <w:numPr>
          <w:ilvl w:val="0"/>
          <w:numId w:val="12"/>
        </w:numPr>
        <w:spacing w:before="120" w:after="120"/>
        <w:ind w:left="284" w:hanging="284"/>
        <w:contextualSpacing w:val="0"/>
        <w:jc w:val="both"/>
      </w:pPr>
      <w:r>
        <w:t xml:space="preserve">v případě, že Investor bude žádat o společné územní a stavební povolení, je povinen podat řádnou žádost o vydání společného povolení </w:t>
      </w:r>
      <w:r w:rsidR="00170A28">
        <w:rPr>
          <w:b/>
        </w:rPr>
        <w:t>nejpozději do 1.</w:t>
      </w:r>
      <w:r w:rsidR="00101F2B">
        <w:rPr>
          <w:b/>
        </w:rPr>
        <w:t xml:space="preserve"> </w:t>
      </w:r>
      <w:r w:rsidR="009B0B50">
        <w:rPr>
          <w:b/>
        </w:rPr>
        <w:t>5</w:t>
      </w:r>
      <w:r w:rsidR="00170A28">
        <w:rPr>
          <w:b/>
        </w:rPr>
        <w:t>.</w:t>
      </w:r>
      <w:r w:rsidR="00101F2B">
        <w:rPr>
          <w:b/>
        </w:rPr>
        <w:t xml:space="preserve"> </w:t>
      </w:r>
      <w:r w:rsidRPr="00117AAA">
        <w:rPr>
          <w:b/>
        </w:rPr>
        <w:t>2022</w:t>
      </w:r>
      <w:r>
        <w:rPr>
          <w:b/>
        </w:rPr>
        <w:t xml:space="preserve"> </w:t>
      </w:r>
      <w:r w:rsidRPr="00117AAA">
        <w:rPr>
          <w:b/>
        </w:rPr>
        <w:t>a v</w:t>
      </w:r>
      <w:r w:rsidR="009B0B50">
        <w:rPr>
          <w:b/>
        </w:rPr>
        <w:t> </w:t>
      </w:r>
      <w:r w:rsidRPr="00117AAA">
        <w:rPr>
          <w:b/>
        </w:rPr>
        <w:t>termínu</w:t>
      </w:r>
      <w:r w:rsidR="009B0B50">
        <w:rPr>
          <w:b/>
        </w:rPr>
        <w:t xml:space="preserve"> do 6 měsíců </w:t>
      </w:r>
      <w:r w:rsidRPr="00117AAA">
        <w:rPr>
          <w:b/>
        </w:rPr>
        <w:t xml:space="preserve"> získat pravomocné </w:t>
      </w:r>
      <w:r>
        <w:rPr>
          <w:b/>
        </w:rPr>
        <w:t>společné</w:t>
      </w:r>
      <w:r w:rsidRPr="00117AAA">
        <w:rPr>
          <w:b/>
        </w:rPr>
        <w:t xml:space="preserve"> povolení</w:t>
      </w:r>
      <w:r w:rsidRPr="00F9636C">
        <w:t>;</w:t>
      </w:r>
      <w:r>
        <w:t xml:space="preserve"> </w:t>
      </w:r>
    </w:p>
    <w:p w:rsidR="006841E2" w:rsidRPr="003347F6" w:rsidRDefault="002C4168" w:rsidP="00717C9A">
      <w:pPr>
        <w:pStyle w:val="Odstavecseseznamem"/>
        <w:numPr>
          <w:ilvl w:val="0"/>
          <w:numId w:val="12"/>
        </w:numPr>
        <w:spacing w:before="120" w:after="120"/>
        <w:ind w:left="284" w:hanging="284"/>
        <w:contextualSpacing w:val="0"/>
        <w:jc w:val="both"/>
      </w:pPr>
      <w:r w:rsidRPr="007C404A">
        <w:rPr>
          <w:b/>
        </w:rPr>
        <w:t>nejpozději do 3</w:t>
      </w:r>
      <w:r w:rsidR="000A3257" w:rsidRPr="007C404A">
        <w:rPr>
          <w:b/>
        </w:rPr>
        <w:t>1</w:t>
      </w:r>
      <w:r w:rsidR="00170A28" w:rsidRPr="007C404A">
        <w:rPr>
          <w:b/>
        </w:rPr>
        <w:t>.</w:t>
      </w:r>
      <w:r w:rsidR="00101F2B">
        <w:rPr>
          <w:b/>
        </w:rPr>
        <w:t xml:space="preserve"> </w:t>
      </w:r>
      <w:r w:rsidR="007858AF">
        <w:rPr>
          <w:b/>
        </w:rPr>
        <w:t>7</w:t>
      </w:r>
      <w:r w:rsidR="00170A28" w:rsidRPr="007C404A">
        <w:rPr>
          <w:b/>
        </w:rPr>
        <w:t>.</w:t>
      </w:r>
      <w:r w:rsidR="00101F2B">
        <w:rPr>
          <w:b/>
        </w:rPr>
        <w:t xml:space="preserve"> </w:t>
      </w:r>
      <w:r w:rsidRPr="007C404A">
        <w:rPr>
          <w:b/>
        </w:rPr>
        <w:t>2024</w:t>
      </w:r>
      <w:r w:rsidR="00F9636C" w:rsidRPr="007C404A">
        <w:rPr>
          <w:b/>
        </w:rPr>
        <w:t xml:space="preserve"> </w:t>
      </w:r>
      <w:r w:rsidR="000A3257" w:rsidRPr="007C404A">
        <w:rPr>
          <w:b/>
        </w:rPr>
        <w:t>vystavět</w:t>
      </w:r>
      <w:r w:rsidRPr="007C404A">
        <w:rPr>
          <w:b/>
        </w:rPr>
        <w:t xml:space="preserve"> na předmětu převodu Administrativní objekt</w:t>
      </w:r>
      <w:r w:rsidR="006841E2" w:rsidRPr="007C404A">
        <w:rPr>
          <w:b/>
        </w:rPr>
        <w:t xml:space="preserve"> a </w:t>
      </w:r>
      <w:r w:rsidR="00F9636C" w:rsidRPr="007C404A">
        <w:rPr>
          <w:b/>
        </w:rPr>
        <w:t>zároveň podat</w:t>
      </w:r>
      <w:r w:rsidRPr="007C404A">
        <w:rPr>
          <w:b/>
        </w:rPr>
        <w:t xml:space="preserve"> řádnou žádost o vydání oprávnění k užívání Administrativního objektu</w:t>
      </w:r>
      <w:r w:rsidRPr="00F9636C">
        <w:t xml:space="preserve"> </w:t>
      </w:r>
      <w:r w:rsidR="007C404A">
        <w:t>dle</w:t>
      </w:r>
      <w:r w:rsidRPr="00F9636C">
        <w:t xml:space="preserve"> zákona č. 183/2006 Sb., o územním plánování a stavebním řádu (stavební zákon) ve znění pozdějších předpisů (dále jen „stavební zákon“). </w:t>
      </w:r>
      <w:r w:rsidR="003347F6">
        <w:t>K</w:t>
      </w:r>
      <w:r w:rsidRPr="00F9636C">
        <w:t>e splnění</w:t>
      </w:r>
      <w:r w:rsidR="003347F6">
        <w:t xml:space="preserve"> této</w:t>
      </w:r>
      <w:r w:rsidRPr="00F9636C">
        <w:t xml:space="preserve"> povinnosti Kupujícího postačí, pokud bude povoleno užívání </w:t>
      </w:r>
      <w:r w:rsidR="003347F6">
        <w:t>alespoň 10.000m2</w:t>
      </w:r>
      <w:r w:rsidRPr="00F9636C">
        <w:t xml:space="preserve"> prostor v Administrativním objektu, tj. </w:t>
      </w:r>
      <w:r w:rsidR="003347F6">
        <w:t>cca</w:t>
      </w:r>
      <w:r w:rsidRPr="00F9636C">
        <w:t xml:space="preserve"> </w:t>
      </w:r>
      <w:r w:rsidR="003347F6">
        <w:t>5</w:t>
      </w:r>
      <w:r w:rsidRPr="00F9636C">
        <w:t>0 % prostor, nebo</w:t>
      </w:r>
      <w:r w:rsidR="006841E2">
        <w:t>ť některé prostory mohou být na</w:t>
      </w:r>
      <w:r w:rsidR="00DC2889">
        <w:t> </w:t>
      </w:r>
      <w:r w:rsidRPr="00F9636C">
        <w:t>základě přání jejich konečných uživatelů (nájemců) dokončovány později</w:t>
      </w:r>
      <w:r w:rsidRPr="00F9636C">
        <w:rPr>
          <w:lang w:val="en-US"/>
        </w:rPr>
        <w:t xml:space="preserve">; </w:t>
      </w:r>
    </w:p>
    <w:p w:rsidR="003347F6" w:rsidRPr="006776BF" w:rsidRDefault="003347F6" w:rsidP="00717C9A">
      <w:pPr>
        <w:pStyle w:val="Odstavecseseznamem"/>
        <w:numPr>
          <w:ilvl w:val="0"/>
          <w:numId w:val="12"/>
        </w:numPr>
        <w:spacing w:before="120" w:after="120"/>
        <w:ind w:left="284" w:hanging="284"/>
        <w:contextualSpacing w:val="0"/>
        <w:jc w:val="both"/>
      </w:pPr>
      <w:r>
        <w:rPr>
          <w:b/>
        </w:rPr>
        <w:t>dle čl. I. odst. 10 kupní smlouvy</w:t>
      </w:r>
      <w:r w:rsidR="006776BF">
        <w:rPr>
          <w:b/>
        </w:rPr>
        <w:t xml:space="preserve"> stanoví dodatečnou lhůtu 1 roku pro splnění výše uvedených termínů Kupujícím; v případě nesplnění povinností Kupujícím ani v této dodatečné lhůtě, má Prodávající právo do kupní smlouvy odstoupit (v každém jednotlivém případě nedodržení lhůty);</w:t>
      </w:r>
    </w:p>
    <w:p w:rsidR="007858AF" w:rsidRPr="007858AF" w:rsidRDefault="006776BF" w:rsidP="00717C9A">
      <w:pPr>
        <w:pStyle w:val="Odstavecseseznamem"/>
        <w:numPr>
          <w:ilvl w:val="0"/>
          <w:numId w:val="12"/>
        </w:numPr>
        <w:spacing w:before="120" w:after="120"/>
        <w:ind w:left="284" w:hanging="284"/>
        <w:contextualSpacing w:val="0"/>
        <w:jc w:val="both"/>
      </w:pPr>
      <w:r>
        <w:rPr>
          <w:b/>
        </w:rPr>
        <w:t xml:space="preserve">dále je sjednána smluvní pokuta ve výši </w:t>
      </w:r>
    </w:p>
    <w:p w:rsidR="00783E35" w:rsidRPr="007858AF" w:rsidRDefault="007858AF" w:rsidP="007858AF">
      <w:pPr>
        <w:pStyle w:val="Odstavecseseznamem"/>
        <w:numPr>
          <w:ilvl w:val="0"/>
          <w:numId w:val="14"/>
        </w:numPr>
        <w:spacing w:before="120" w:after="120"/>
        <w:contextualSpacing w:val="0"/>
        <w:jc w:val="both"/>
      </w:pPr>
      <w:r>
        <w:rPr>
          <w:b/>
        </w:rPr>
        <w:t xml:space="preserve">3 000 000,-- Kč, pokud dojde k porušení smluvní povinnosti ze strany kupujícího, tj. nebude podána řádná žádost o změnu územního rozhodnutí nebo řádná žádost o vydání stavebního povolení, pokud nedojde k odstoupení </w:t>
      </w:r>
      <w:r w:rsidR="00FB1113">
        <w:rPr>
          <w:b/>
        </w:rPr>
        <w:t>z</w:t>
      </w:r>
      <w:r>
        <w:rPr>
          <w:b/>
        </w:rPr>
        <w:t>e strany prodávajícího</w:t>
      </w:r>
    </w:p>
    <w:p w:rsidR="007858AF" w:rsidRPr="005B5834" w:rsidRDefault="007858AF" w:rsidP="007858AF">
      <w:pPr>
        <w:pStyle w:val="Odstavecseseznamem"/>
        <w:numPr>
          <w:ilvl w:val="0"/>
          <w:numId w:val="14"/>
        </w:numPr>
        <w:spacing w:before="120" w:after="120"/>
        <w:contextualSpacing w:val="0"/>
        <w:jc w:val="both"/>
      </w:pPr>
      <w:r>
        <w:rPr>
          <w:b/>
        </w:rPr>
        <w:t>pokud dojde ze strany prodávajícího k odstoupení od smlouvy, pak činí smluvní pokuta nikoli částku 3 000 000,-- Kč ale 25 % z kupní ceny bez DPH. Pokud již</w:t>
      </w:r>
      <w:r w:rsidR="005B5834">
        <w:rPr>
          <w:b/>
        </w:rPr>
        <w:t xml:space="preserve"> </w:t>
      </w:r>
      <w:r w:rsidR="005B5834">
        <w:rPr>
          <w:b/>
        </w:rPr>
        <w:lastRenderedPageBreak/>
        <w:t xml:space="preserve">však dojde ke vzniku povinnosti kupujícího k jakékoliv smluvní pokutě, pak se snižuje smluvní pokuta o částku </w:t>
      </w:r>
      <w:r w:rsidR="00FB1113">
        <w:rPr>
          <w:b/>
        </w:rPr>
        <w:t>smluvních pokut  již uhrazených</w:t>
      </w:r>
      <w:r w:rsidR="005B5834">
        <w:rPr>
          <w:b/>
        </w:rPr>
        <w:t xml:space="preserve"> </w:t>
      </w:r>
    </w:p>
    <w:p w:rsidR="005B5834" w:rsidRPr="005B5834" w:rsidRDefault="005B5834" w:rsidP="007858AF">
      <w:pPr>
        <w:pStyle w:val="Odstavecseseznamem"/>
        <w:numPr>
          <w:ilvl w:val="0"/>
          <w:numId w:val="14"/>
        </w:numPr>
        <w:spacing w:before="120" w:after="120"/>
        <w:contextualSpacing w:val="0"/>
        <w:jc w:val="both"/>
      </w:pPr>
      <w:r>
        <w:rPr>
          <w:b/>
        </w:rPr>
        <w:t>Celková výše smluvních pokut uvedená pod písm. a) a b) v této odrážce nepřesáhne  25 % kupní ceny bez DPH</w:t>
      </w:r>
    </w:p>
    <w:p w:rsidR="005B5834" w:rsidRPr="005B5834" w:rsidRDefault="005B5834" w:rsidP="005B5834">
      <w:pPr>
        <w:spacing w:before="120" w:after="120"/>
        <w:rPr>
          <w:b/>
        </w:rPr>
      </w:pPr>
      <w:r w:rsidRPr="005B5834">
        <w:rPr>
          <w:b/>
        </w:rPr>
        <w:t xml:space="preserve">V případě, že kupující vždy v následné fázi splní termíny stanovené smlouvou, pak povinnost kupujícího k úhradě </w:t>
      </w:r>
      <w:r>
        <w:rPr>
          <w:b/>
        </w:rPr>
        <w:t>smluvních pokut zaniká</w:t>
      </w:r>
      <w:r w:rsidRPr="005B5834">
        <w:rPr>
          <w:b/>
        </w:rPr>
        <w:t>.</w:t>
      </w:r>
    </w:p>
    <w:p w:rsidR="006776BF" w:rsidRPr="00783E35" w:rsidRDefault="00783E35" w:rsidP="00783E35">
      <w:pPr>
        <w:spacing w:before="120" w:after="120"/>
        <w:rPr>
          <w:rFonts w:ascii="Times New Roman" w:hAnsi="Times New Roman" w:cs="Times New Roman"/>
          <w:sz w:val="24"/>
          <w:szCs w:val="24"/>
        </w:rPr>
      </w:pPr>
      <w:r w:rsidRPr="00783E35">
        <w:rPr>
          <w:rFonts w:ascii="Times New Roman" w:hAnsi="Times New Roman" w:cs="Times New Roman"/>
          <w:sz w:val="24"/>
          <w:szCs w:val="24"/>
        </w:rPr>
        <w:t>Dále si smluvní strany sjednaly, že:</w:t>
      </w:r>
      <w:r w:rsidR="006776BF" w:rsidRPr="00783E35">
        <w:rPr>
          <w:rFonts w:ascii="Times New Roman" w:hAnsi="Times New Roman" w:cs="Times New Roman"/>
          <w:sz w:val="24"/>
          <w:szCs w:val="24"/>
        </w:rPr>
        <w:t xml:space="preserve"> </w:t>
      </w:r>
    </w:p>
    <w:p w:rsidR="00F9636C" w:rsidRPr="00783E35" w:rsidRDefault="006841E2" w:rsidP="00783E35">
      <w:pPr>
        <w:pStyle w:val="Odstavecseseznamem"/>
        <w:numPr>
          <w:ilvl w:val="0"/>
          <w:numId w:val="12"/>
        </w:numPr>
        <w:spacing w:before="120" w:after="120"/>
        <w:ind w:left="284" w:hanging="284"/>
        <w:contextualSpacing w:val="0"/>
        <w:jc w:val="both"/>
      </w:pPr>
      <w:r w:rsidRPr="003347F6">
        <w:t xml:space="preserve">po uzavření kupní smlouvy </w:t>
      </w:r>
      <w:r w:rsidR="00783E35">
        <w:t>uzavřou</w:t>
      </w:r>
      <w:r w:rsidRPr="003347F6">
        <w:t xml:space="preserve"> smlouvu o postoupení práva a povinností z územního rozhodnutí týkající se předmětných pozemků a o postoupení dokumentace pro územní rozhodnutí, zpracované společností PROJEKTSTUDIO EUCZ s.r.o.</w:t>
      </w:r>
      <w:r w:rsidR="00E22895">
        <w:t>;</w:t>
      </w:r>
      <w:r w:rsidR="002C4168" w:rsidRPr="003347F6">
        <w:t xml:space="preserve">  </w:t>
      </w:r>
    </w:p>
    <w:p w:rsidR="00F9636C" w:rsidRPr="00EA043A" w:rsidRDefault="00E95D36" w:rsidP="00717C9A">
      <w:pPr>
        <w:pStyle w:val="Normlnweb"/>
        <w:widowControl w:val="0"/>
        <w:numPr>
          <w:ilvl w:val="0"/>
          <w:numId w:val="12"/>
        </w:numPr>
        <w:suppressAutoHyphens/>
        <w:overflowPunct w:val="0"/>
        <w:autoSpaceDE w:val="0"/>
        <w:spacing w:before="0" w:beforeAutospacing="0" w:after="0" w:afterAutospacing="0"/>
        <w:ind w:left="284" w:hanging="284"/>
        <w:textAlignment w:val="baseline"/>
        <w:rPr>
          <w:rFonts w:cs="Arial"/>
        </w:rPr>
      </w:pPr>
      <w:r w:rsidRPr="00F9636C">
        <w:rPr>
          <w:rFonts w:cs="Arial"/>
        </w:rPr>
        <w:t>součástí kupní sm</w:t>
      </w:r>
      <w:r w:rsidR="00F9636C" w:rsidRPr="00F9636C">
        <w:rPr>
          <w:rFonts w:cs="Arial"/>
        </w:rPr>
        <w:t xml:space="preserve">louvy je </w:t>
      </w:r>
      <w:r w:rsidR="00783E35">
        <w:rPr>
          <w:rFonts w:cs="Arial"/>
        </w:rPr>
        <w:t xml:space="preserve">v čl. II. </w:t>
      </w:r>
      <w:r w:rsidR="00F9636C" w:rsidRPr="00F9636C">
        <w:rPr>
          <w:rFonts w:cs="Arial"/>
        </w:rPr>
        <w:t xml:space="preserve">předkupní právo věcné </w:t>
      </w:r>
      <w:r w:rsidR="006841E2">
        <w:rPr>
          <w:rFonts w:cs="Arial"/>
        </w:rPr>
        <w:t>k předmětným pozemkům ve </w:t>
      </w:r>
      <w:r w:rsidRPr="00F9636C">
        <w:rPr>
          <w:rFonts w:cs="Arial"/>
        </w:rPr>
        <w:t>prospěch statutárního města Ostravy, které zaniká</w:t>
      </w:r>
      <w:r w:rsidR="00F9636C" w:rsidRPr="00F9636C">
        <w:rPr>
          <w:rFonts w:cs="Arial"/>
        </w:rPr>
        <w:t xml:space="preserve"> nejpo</w:t>
      </w:r>
      <w:r w:rsidR="00F9636C">
        <w:rPr>
          <w:rFonts w:cs="Arial"/>
        </w:rPr>
        <w:t>zději dnem 31. 12. 2029</w:t>
      </w:r>
      <w:r w:rsidR="00E22895">
        <w:rPr>
          <w:rFonts w:cs="Arial"/>
        </w:rPr>
        <w:t xml:space="preserve"> nebo získáním oprávnění k užívání Administrativního objektu</w:t>
      </w:r>
      <w:r w:rsidR="00F9636C">
        <w:rPr>
          <w:rFonts w:cs="Arial"/>
        </w:rPr>
        <w:t>,</w:t>
      </w:r>
      <w:r w:rsidR="00783E35">
        <w:rPr>
          <w:rFonts w:cs="Arial"/>
        </w:rPr>
        <w:t xml:space="preserve"> kupní cena v případě využití předkupního práva bude stanovena dle znaleckého posudku na cenu v místě a čase obvyklou</w:t>
      </w:r>
      <w:r w:rsidR="00833344">
        <w:rPr>
          <w:rFonts w:cs="Arial"/>
        </w:rPr>
        <w:t>;</w:t>
      </w:r>
    </w:p>
    <w:p w:rsidR="00E95D36" w:rsidRDefault="003978E9" w:rsidP="00EA043A">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Pr>
          <w:rFonts w:cs="Arial"/>
        </w:rPr>
        <w:t>součástí kupní smlouvy je</w:t>
      </w:r>
      <w:r w:rsidR="006841E2">
        <w:rPr>
          <w:rFonts w:cs="Arial"/>
        </w:rPr>
        <w:t xml:space="preserve"> </w:t>
      </w:r>
      <w:r w:rsidR="00E95D36" w:rsidRPr="00F9636C">
        <w:rPr>
          <w:rFonts w:cs="Arial"/>
        </w:rPr>
        <w:t>zákaz zcizení</w:t>
      </w:r>
      <w:r w:rsidR="00783E35">
        <w:rPr>
          <w:rFonts w:cs="Arial"/>
        </w:rPr>
        <w:t xml:space="preserve"> </w:t>
      </w:r>
      <w:r w:rsidR="00EA043A">
        <w:rPr>
          <w:rFonts w:cs="Arial"/>
        </w:rPr>
        <w:t xml:space="preserve">(čl. III.) </w:t>
      </w:r>
      <w:r w:rsidR="00783E35">
        <w:rPr>
          <w:rFonts w:cs="Arial"/>
        </w:rPr>
        <w:t xml:space="preserve">nejprve </w:t>
      </w:r>
      <w:r w:rsidR="00EA043A">
        <w:rPr>
          <w:rFonts w:cs="Arial"/>
        </w:rPr>
        <w:t>sjednán</w:t>
      </w:r>
      <w:r w:rsidR="00196505">
        <w:rPr>
          <w:rFonts w:cs="Arial"/>
        </w:rPr>
        <w:t xml:space="preserve"> </w:t>
      </w:r>
      <w:r w:rsidR="00783E35">
        <w:rPr>
          <w:rFonts w:cs="Arial"/>
        </w:rPr>
        <w:t>jako právo obligační a následně jako právo věcné (po provedení vkladu práva do katastru nemovitostí), které se zřizuje do 31.</w:t>
      </w:r>
      <w:r w:rsidR="00101F2B">
        <w:rPr>
          <w:rFonts w:cs="Arial"/>
        </w:rPr>
        <w:t xml:space="preserve"> </w:t>
      </w:r>
      <w:r w:rsidR="00783E35">
        <w:rPr>
          <w:rFonts w:cs="Arial"/>
        </w:rPr>
        <w:t>12.</w:t>
      </w:r>
      <w:r w:rsidR="00101F2B">
        <w:rPr>
          <w:rFonts w:cs="Arial"/>
        </w:rPr>
        <w:t xml:space="preserve"> </w:t>
      </w:r>
      <w:r w:rsidR="00783E35">
        <w:rPr>
          <w:rFonts w:cs="Arial"/>
        </w:rPr>
        <w:t>2029</w:t>
      </w:r>
      <w:r w:rsidR="006464C5">
        <w:rPr>
          <w:rFonts w:cs="Arial"/>
        </w:rPr>
        <w:t xml:space="preserve">, pro případ porušení zákazu zcizení se sjednává smluvní pokuta ve </w:t>
      </w:r>
      <w:r w:rsidR="006464C5" w:rsidRPr="005B5834">
        <w:rPr>
          <w:rFonts w:cs="Arial"/>
        </w:rPr>
        <w:t>výši 25% z</w:t>
      </w:r>
      <w:r w:rsidR="006464C5">
        <w:rPr>
          <w:rFonts w:cs="Arial"/>
        </w:rPr>
        <w:t> kupní ceny předmětu převodu</w:t>
      </w:r>
      <w:r w:rsidR="00B766E4">
        <w:rPr>
          <w:rFonts w:cs="Arial"/>
        </w:rPr>
        <w:t xml:space="preserve"> a SMO má právo od kupní smlouvy odstoupit</w:t>
      </w:r>
      <w:r w:rsidR="00EA043A">
        <w:rPr>
          <w:rFonts w:cs="Arial"/>
        </w:rPr>
        <w:t>;</w:t>
      </w:r>
    </w:p>
    <w:p w:rsidR="00EA043A" w:rsidRPr="005B5834" w:rsidRDefault="00EA043A" w:rsidP="00EA043A">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sidRPr="005B5834">
        <w:rPr>
          <w:rFonts w:cs="Arial"/>
        </w:rPr>
        <w:t xml:space="preserve">v čl. V. kupní smlouvy jsou uvedena prohlášení SMO vztahující se k předmětu převodu, přičemž v odst. 5 tohoto článku je řešen postup smluvních stran pro případ, že bude zjištěna jakákoliv skutečnost, která bude v rozporu se stavem předmětu převodu, jak je popsán v prohlášeních SMO (co se týče neexistence staveb či stavebních konstrukcí na/v/pod předmětem převodu, neexistence překážek pro umístění Administrativního objektu na předmětu převodu, neexistence ekologické zátěže a </w:t>
      </w:r>
      <w:r w:rsidR="00800D12" w:rsidRPr="005B5834">
        <w:rPr>
          <w:rFonts w:cs="Arial"/>
        </w:rPr>
        <w:t>vlivu poddolování území na možnost realizovat výstavbu Administrativního objektu Investorem)</w:t>
      </w:r>
      <w:r w:rsidR="0023375B" w:rsidRPr="005B5834">
        <w:rPr>
          <w:rFonts w:cs="Arial"/>
        </w:rPr>
        <w:t>;</w:t>
      </w:r>
    </w:p>
    <w:p w:rsidR="00D7688E" w:rsidRDefault="0023375B" w:rsidP="00EA043A">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Pr>
          <w:rFonts w:cs="Arial"/>
        </w:rPr>
        <w:t xml:space="preserve">další důvody pro </w:t>
      </w:r>
      <w:r w:rsidR="00D7688E">
        <w:rPr>
          <w:rFonts w:cs="Arial"/>
        </w:rPr>
        <w:t>o</w:t>
      </w:r>
      <w:r>
        <w:rPr>
          <w:rFonts w:cs="Arial"/>
        </w:rPr>
        <w:t>d</w:t>
      </w:r>
      <w:r w:rsidR="00D7688E">
        <w:rPr>
          <w:rFonts w:cs="Arial"/>
        </w:rPr>
        <w:t>stoupení</w:t>
      </w:r>
      <w:r>
        <w:rPr>
          <w:rFonts w:cs="Arial"/>
        </w:rPr>
        <w:t xml:space="preserve"> jsou ujednány v čl. VI. kupní smlouvy a je zde rovněž zakotveno, že právo Kupujícího na zaplacení/vrácení kupní ceny dle jakéhokoliv ustanovení kupní smlouvy (pro případ využití předkupního práva nebo odstoupení od smlouvy) mu náleží jen za podmínky, že předmět převodu nebude zatížen jakýmkoliv právem třetí osoby (např. zástavním právem);</w:t>
      </w:r>
    </w:p>
    <w:p w:rsidR="006464C5" w:rsidRDefault="0023375B" w:rsidP="00EA043A">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Pr>
          <w:rFonts w:cs="Arial"/>
        </w:rPr>
        <w:t xml:space="preserve">pro </w:t>
      </w:r>
      <w:r w:rsidR="006464C5">
        <w:rPr>
          <w:rFonts w:cs="Arial"/>
        </w:rPr>
        <w:t>dosažení účelu kupní smlouvy</w:t>
      </w:r>
      <w:r>
        <w:rPr>
          <w:rFonts w:cs="Arial"/>
        </w:rPr>
        <w:t xml:space="preserve"> bude sestaven</w:t>
      </w:r>
      <w:r w:rsidR="006464C5">
        <w:rPr>
          <w:rFonts w:cs="Arial"/>
        </w:rPr>
        <w:t xml:space="preserve"> projektový tým, který bude mj. rozhodovat o odchylkách Investora od jeho původní nabídky ve vztahu k architektonické podobě objektu (čl. I. odst. 6 a čl. VI. odst. 7 smlouvy);</w:t>
      </w:r>
    </w:p>
    <w:p w:rsidR="00DC2889" w:rsidRDefault="006464C5" w:rsidP="0079583C">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sidRPr="0079583C">
        <w:rPr>
          <w:rFonts w:cs="Arial"/>
          <w:b/>
        </w:rPr>
        <w:t>převod vlastnictví ze SMO na Investora bude realizován po úplném zaplacení kupní ceny (a nákladů na zhotovení znaleckého posudku ve výši 20.000,-Kč + DPH)</w:t>
      </w:r>
      <w:r w:rsidR="0023375B" w:rsidRPr="0079583C">
        <w:rPr>
          <w:rFonts w:cs="Arial"/>
          <w:b/>
        </w:rPr>
        <w:t xml:space="preserve"> </w:t>
      </w:r>
      <w:r w:rsidRPr="0079583C">
        <w:rPr>
          <w:rFonts w:cs="Arial"/>
          <w:b/>
        </w:rPr>
        <w:t>a předložení pravomocného stavebního povolení nebo pravomocného společného povolení pro realizaci Administrativního objektu Investorem SMO</w:t>
      </w:r>
      <w:r w:rsidR="004F441B">
        <w:rPr>
          <w:rFonts w:cs="Arial"/>
          <w:b/>
        </w:rPr>
        <w:t xml:space="preserve"> </w:t>
      </w:r>
      <w:r w:rsidR="004F441B" w:rsidRPr="004F441B">
        <w:rPr>
          <w:rFonts w:cs="Arial"/>
        </w:rPr>
        <w:t>(</w:t>
      </w:r>
      <w:r w:rsidR="004F441B">
        <w:rPr>
          <w:rFonts w:cs="Arial"/>
        </w:rPr>
        <w:t>čl. VII. odst. 4)</w:t>
      </w:r>
      <w:r w:rsidR="0079583C">
        <w:rPr>
          <w:rFonts w:cs="Arial"/>
        </w:rPr>
        <w:t>.</w:t>
      </w:r>
    </w:p>
    <w:p w:rsidR="005B5834" w:rsidRPr="0079583C" w:rsidRDefault="005B5834" w:rsidP="0079583C">
      <w:pPr>
        <w:pStyle w:val="Normlnweb"/>
        <w:widowControl w:val="0"/>
        <w:numPr>
          <w:ilvl w:val="0"/>
          <w:numId w:val="12"/>
        </w:numPr>
        <w:suppressAutoHyphens/>
        <w:overflowPunct w:val="0"/>
        <w:autoSpaceDE w:val="0"/>
        <w:spacing w:before="120" w:beforeAutospacing="0" w:after="120" w:afterAutospacing="0"/>
        <w:ind w:left="284" w:hanging="284"/>
        <w:textAlignment w:val="baseline"/>
        <w:rPr>
          <w:rFonts w:cs="Arial"/>
        </w:rPr>
      </w:pPr>
      <w:r>
        <w:rPr>
          <w:rFonts w:cs="Arial"/>
          <w:b/>
        </w:rPr>
        <w:t xml:space="preserve">Pro případ odstoupení od kupní smlouvy  je sjednán závazek smluvních stran uzavřít  smlouvu o bezúplatném převodu práv a povinností ze stavebně-právních rozhodnutí </w:t>
      </w:r>
      <w:r w:rsidR="00B1542A">
        <w:rPr>
          <w:rFonts w:cs="Arial"/>
          <w:b/>
        </w:rPr>
        <w:t>souvisejících s projektem na prodávajícího.</w:t>
      </w:r>
    </w:p>
    <w:p w:rsidR="00DC2889" w:rsidRDefault="00DC2889" w:rsidP="00717C9A">
      <w:pPr>
        <w:pStyle w:val="Normlnweb"/>
        <w:widowControl w:val="0"/>
        <w:suppressAutoHyphens/>
        <w:overflowPunct w:val="0"/>
        <w:autoSpaceDE w:val="0"/>
        <w:spacing w:before="0" w:beforeAutospacing="0" w:after="0" w:afterAutospacing="0"/>
        <w:textAlignment w:val="baseline"/>
        <w:rPr>
          <w:rFonts w:cs="Arial"/>
        </w:rPr>
      </w:pPr>
      <w:r w:rsidRPr="005B5834">
        <w:rPr>
          <w:rFonts w:cs="Arial"/>
        </w:rPr>
        <w:t xml:space="preserve">Kupní smlouva byla </w:t>
      </w:r>
      <w:r w:rsidR="0079583C" w:rsidRPr="005B5834">
        <w:rPr>
          <w:rFonts w:cs="Arial"/>
        </w:rPr>
        <w:t xml:space="preserve">předběžně </w:t>
      </w:r>
      <w:r w:rsidRPr="005B5834">
        <w:rPr>
          <w:rFonts w:cs="Arial"/>
        </w:rPr>
        <w:t>odsouhlasena</w:t>
      </w:r>
      <w:r w:rsidR="0079583C" w:rsidRPr="005B5834">
        <w:rPr>
          <w:rFonts w:cs="Arial"/>
        </w:rPr>
        <w:t xml:space="preserve"> druhou smluvní stranou</w:t>
      </w:r>
      <w:r w:rsidRPr="005B5834">
        <w:rPr>
          <w:rFonts w:cs="Arial"/>
        </w:rPr>
        <w:t>.</w:t>
      </w:r>
      <w:r w:rsidR="004F441B" w:rsidRPr="005B5834">
        <w:rPr>
          <w:rFonts w:cs="Arial"/>
        </w:rPr>
        <w:t xml:space="preserve"> Návrh kupní smlouvy tvoří přílohu č. 4 předloženého materiálu.</w:t>
      </w:r>
      <w:r w:rsidR="004F441B">
        <w:rPr>
          <w:rFonts w:cs="Arial"/>
        </w:rPr>
        <w:t xml:space="preserve"> </w:t>
      </w:r>
    </w:p>
    <w:p w:rsidR="004F441B" w:rsidRDefault="004F441B" w:rsidP="00717C9A">
      <w:pPr>
        <w:pStyle w:val="Normlnweb"/>
        <w:widowControl w:val="0"/>
        <w:suppressAutoHyphens/>
        <w:overflowPunct w:val="0"/>
        <w:autoSpaceDE w:val="0"/>
        <w:spacing w:before="0" w:beforeAutospacing="0" w:after="0" w:afterAutospacing="0"/>
        <w:textAlignment w:val="baseline"/>
        <w:rPr>
          <w:rFonts w:cs="Arial"/>
        </w:rPr>
      </w:pPr>
    </w:p>
    <w:p w:rsidR="00B34688" w:rsidRPr="008375DF" w:rsidRDefault="00B34688" w:rsidP="00B34688">
      <w:pPr>
        <w:pStyle w:val="Zkladntext"/>
        <w:rPr>
          <w:b/>
          <w:bCs/>
          <w:u w:val="single"/>
        </w:rPr>
      </w:pPr>
      <w:r w:rsidRPr="008375DF">
        <w:rPr>
          <w:b/>
          <w:bCs/>
          <w:u w:val="single"/>
        </w:rPr>
        <w:lastRenderedPageBreak/>
        <w:t>Projednáno v radě města</w:t>
      </w:r>
    </w:p>
    <w:p w:rsidR="00B34688" w:rsidRDefault="00B34688" w:rsidP="00B34688">
      <w:pPr>
        <w:pStyle w:val="Zkladntext"/>
        <w:rPr>
          <w:bCs/>
        </w:rPr>
      </w:pPr>
      <w:bookmarkStart w:id="0" w:name="_GoBack"/>
      <w:r w:rsidRPr="008375DF">
        <w:rPr>
          <w:bCs/>
        </w:rPr>
        <w:t xml:space="preserve">Rada města na své schůzi dne </w:t>
      </w:r>
      <w:r>
        <w:rPr>
          <w:bCs/>
        </w:rPr>
        <w:t>25. 2</w:t>
      </w:r>
      <w:r w:rsidRPr="008375DF">
        <w:rPr>
          <w:bCs/>
        </w:rPr>
        <w:t>. 20</w:t>
      </w:r>
      <w:r>
        <w:rPr>
          <w:bCs/>
        </w:rPr>
        <w:t>20 svým usnesením souhlasila s</w:t>
      </w:r>
      <w:r w:rsidR="00910AE2">
        <w:rPr>
          <w:bCs/>
        </w:rPr>
        <w:t xml:space="preserve"> návrhem prodat </w:t>
      </w:r>
      <w:r>
        <w:rPr>
          <w:bCs/>
        </w:rPr>
        <w:t xml:space="preserve"> pozemk</w:t>
      </w:r>
      <w:r w:rsidR="00910AE2">
        <w:rPr>
          <w:bCs/>
        </w:rPr>
        <w:t>y</w:t>
      </w:r>
      <w:r>
        <w:rPr>
          <w:bCs/>
        </w:rPr>
        <w:t xml:space="preserve"> dle bodu 1) návrhu usnesení a uzavřít kupní smlouvu</w:t>
      </w:r>
      <w:r w:rsidR="00910AE2">
        <w:rPr>
          <w:bCs/>
        </w:rPr>
        <w:t xml:space="preserve"> s předkupním právem a zákazem zcizení dle přílohy č. 4 předloženého materiálu.  </w:t>
      </w:r>
    </w:p>
    <w:bookmarkEnd w:id="0"/>
    <w:p w:rsidR="00B34688" w:rsidRDefault="00B34688" w:rsidP="00B34688">
      <w:pPr>
        <w:pStyle w:val="Zkladntext"/>
        <w:rPr>
          <w:bCs/>
        </w:rPr>
      </w:pPr>
    </w:p>
    <w:p w:rsidR="00B34688" w:rsidRPr="003E689B" w:rsidRDefault="00B34688" w:rsidP="00B34688">
      <w:pPr>
        <w:spacing w:before="0" w:beforeAutospacing="0"/>
        <w:rPr>
          <w:rFonts w:ascii="Times New Roman" w:hAnsi="Times New Roman" w:cs="Times New Roman"/>
          <w:sz w:val="24"/>
          <w:szCs w:val="24"/>
        </w:rPr>
      </w:pPr>
      <w:r w:rsidRPr="003E689B">
        <w:rPr>
          <w:rFonts w:ascii="Times New Roman" w:hAnsi="Times New Roman" w:cs="Times New Roman"/>
          <w:b/>
          <w:sz w:val="24"/>
          <w:szCs w:val="24"/>
          <w:u w:val="single"/>
        </w:rPr>
        <w:t>Upozornění</w:t>
      </w:r>
    </w:p>
    <w:p w:rsidR="00B34688" w:rsidRPr="003E689B" w:rsidRDefault="00B34688" w:rsidP="00B34688">
      <w:pPr>
        <w:spacing w:before="0" w:beforeAutospacing="0"/>
        <w:rPr>
          <w:rFonts w:ascii="Times New Roman" w:hAnsi="Times New Roman" w:cs="Times New Roman"/>
          <w:b/>
          <w:bCs/>
          <w:sz w:val="24"/>
          <w:szCs w:val="24"/>
          <w:u w:val="single"/>
        </w:rPr>
      </w:pPr>
      <w:r w:rsidRPr="003E689B">
        <w:rPr>
          <w:rFonts w:ascii="Times New Roman" w:hAnsi="Times New Roman" w:cs="Times New Roman"/>
          <w:sz w:val="24"/>
          <w:szCs w:val="24"/>
        </w:rPr>
        <w:t>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w:t>
      </w:r>
    </w:p>
    <w:p w:rsidR="00B34688" w:rsidRPr="006D3A8A" w:rsidRDefault="00B34688" w:rsidP="00B34688">
      <w:pPr>
        <w:pStyle w:val="Default"/>
        <w:rPr>
          <w:b/>
        </w:rPr>
      </w:pPr>
    </w:p>
    <w:p w:rsidR="001D0E94" w:rsidRPr="00CC0556" w:rsidRDefault="001D0E94" w:rsidP="00717C9A">
      <w:pPr>
        <w:pStyle w:val="Normlnweb"/>
        <w:spacing w:before="0" w:beforeAutospacing="0" w:after="0" w:afterAutospacing="0"/>
        <w:rPr>
          <w:b/>
          <w:color w:val="000000"/>
          <w:u w:val="single"/>
        </w:rPr>
      </w:pPr>
    </w:p>
    <w:p w:rsidR="00E20B81" w:rsidRPr="00CC0556" w:rsidRDefault="00E20B81" w:rsidP="00717C9A">
      <w:pPr>
        <w:rPr>
          <w:rFonts w:ascii="Times New Roman" w:hAnsi="Times New Roman" w:cs="Times New Roman"/>
          <w:color w:val="FF0000"/>
          <w:sz w:val="24"/>
          <w:szCs w:val="24"/>
        </w:rPr>
      </w:pPr>
    </w:p>
    <w:sectPr w:rsidR="00E20B81" w:rsidRPr="00CC0556" w:rsidSect="00D34EF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F3" w:rsidRDefault="00CE46F3" w:rsidP="008C40AE">
      <w:pPr>
        <w:spacing w:before="0"/>
      </w:pPr>
      <w:r>
        <w:separator/>
      </w:r>
    </w:p>
  </w:endnote>
  <w:endnote w:type="continuationSeparator" w:id="0">
    <w:p w:rsidR="00CE46F3" w:rsidRDefault="00CE46F3" w:rsidP="008C40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AE" w:rsidRDefault="008C40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47424"/>
      <w:docPartObj>
        <w:docPartGallery w:val="Page Numbers (Bottom of Page)"/>
        <w:docPartUnique/>
      </w:docPartObj>
    </w:sdtPr>
    <w:sdtContent>
      <w:p w:rsidR="008C40AE" w:rsidRDefault="008C40AE">
        <w:pPr>
          <w:pStyle w:val="Zpat"/>
          <w:jc w:val="center"/>
        </w:pPr>
        <w:r>
          <w:fldChar w:fldCharType="begin"/>
        </w:r>
        <w:r>
          <w:instrText>PAGE   \* MERGEFORMAT</w:instrText>
        </w:r>
        <w:r>
          <w:fldChar w:fldCharType="separate"/>
        </w:r>
        <w:r w:rsidR="008A46B3">
          <w:rPr>
            <w:noProof/>
          </w:rPr>
          <w:t>7</w:t>
        </w:r>
        <w:r>
          <w:fldChar w:fldCharType="end"/>
        </w:r>
      </w:p>
    </w:sdtContent>
  </w:sdt>
  <w:p w:rsidR="008C40AE" w:rsidRDefault="008C40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AE" w:rsidRDefault="008C40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F3" w:rsidRDefault="00CE46F3" w:rsidP="008C40AE">
      <w:pPr>
        <w:spacing w:before="0"/>
      </w:pPr>
      <w:r>
        <w:separator/>
      </w:r>
    </w:p>
  </w:footnote>
  <w:footnote w:type="continuationSeparator" w:id="0">
    <w:p w:rsidR="00CE46F3" w:rsidRDefault="00CE46F3" w:rsidP="008C40A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AE" w:rsidRDefault="008C40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AE" w:rsidRDefault="008C40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AE" w:rsidRDefault="008C40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C27"/>
    <w:multiLevelType w:val="hybridMultilevel"/>
    <w:tmpl w:val="EBAA8124"/>
    <w:lvl w:ilvl="0" w:tplc="C3F04B2E">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133BB7"/>
    <w:multiLevelType w:val="hybridMultilevel"/>
    <w:tmpl w:val="43EAD114"/>
    <w:lvl w:ilvl="0" w:tplc="160ACC2C">
      <w:start w:val="1"/>
      <w:numFmt w:val="bullet"/>
      <w:lvlText w:val="-"/>
      <w:lvlJc w:val="left"/>
      <w:pPr>
        <w:ind w:left="720" w:hanging="360"/>
      </w:pPr>
      <w:rPr>
        <w:rFonts w:ascii="Shruti" w:hAnsi="Shrut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8B5F72"/>
    <w:multiLevelType w:val="hybridMultilevel"/>
    <w:tmpl w:val="7D4AE0F4"/>
    <w:lvl w:ilvl="0" w:tplc="4BFA3E74">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3566498B"/>
    <w:multiLevelType w:val="hybridMultilevel"/>
    <w:tmpl w:val="4252D7C4"/>
    <w:lvl w:ilvl="0" w:tplc="1BFCE77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386F39F2"/>
    <w:multiLevelType w:val="hybridMultilevel"/>
    <w:tmpl w:val="07B862B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5">
    <w:nsid w:val="3EFB5430"/>
    <w:multiLevelType w:val="hybridMultilevel"/>
    <w:tmpl w:val="E40A17FA"/>
    <w:lvl w:ilvl="0" w:tplc="BD783B5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52763E07"/>
    <w:multiLevelType w:val="hybridMultilevel"/>
    <w:tmpl w:val="C98EC7C4"/>
    <w:lvl w:ilvl="0" w:tplc="7E74C66A">
      <w:start w:val="2"/>
      <w:numFmt w:val="bullet"/>
      <w:lvlText w:val="-"/>
      <w:lvlJc w:val="left"/>
      <w:pPr>
        <w:ind w:left="1647" w:hanging="360"/>
      </w:pPr>
      <w:rPr>
        <w:rFonts w:ascii="Calibri" w:eastAsiaTheme="minorHAnsi" w:hAnsi="Calibri" w:cstheme="minorBi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59CF2CC1"/>
    <w:multiLevelType w:val="hybridMultilevel"/>
    <w:tmpl w:val="3222BF84"/>
    <w:lvl w:ilvl="0" w:tplc="43C8E4AC">
      <w:start w:val="2"/>
      <w:numFmt w:val="bullet"/>
      <w:lvlText w:val="-"/>
      <w:lvlJc w:val="left"/>
      <w:pPr>
        <w:ind w:left="360" w:hanging="360"/>
      </w:pPr>
      <w:rPr>
        <w:rFonts w:ascii="Verdana" w:eastAsia="Times New Roman" w:hAnsi="Verdana" w:cs="Times New Roman" w:hint="default"/>
        <w:b w:val="0"/>
        <w:color w:val="000000"/>
        <w:sz w:val="16"/>
        <w:u w:val="no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AD14D39"/>
    <w:multiLevelType w:val="hybridMultilevel"/>
    <w:tmpl w:val="90CEAC54"/>
    <w:lvl w:ilvl="0" w:tplc="160ACC2C">
      <w:start w:val="1"/>
      <w:numFmt w:val="bullet"/>
      <w:lvlText w:val="-"/>
      <w:lvlJc w:val="left"/>
      <w:pPr>
        <w:ind w:left="720" w:hanging="360"/>
      </w:pPr>
      <w:rPr>
        <w:rFonts w:ascii="Shruti" w:hAnsi="Shrut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324ABD"/>
    <w:multiLevelType w:val="hybridMultilevel"/>
    <w:tmpl w:val="D53618FA"/>
    <w:lvl w:ilvl="0" w:tplc="CF5CAC2E">
      <w:start w:val="17"/>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05C52B0"/>
    <w:multiLevelType w:val="hybridMultilevel"/>
    <w:tmpl w:val="42DE89CE"/>
    <w:lvl w:ilvl="0" w:tplc="33E899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20C02E2"/>
    <w:multiLevelType w:val="hybridMultilevel"/>
    <w:tmpl w:val="A86A8208"/>
    <w:lvl w:ilvl="0" w:tplc="160ACC2C">
      <w:start w:val="1"/>
      <w:numFmt w:val="bullet"/>
      <w:lvlText w:val="-"/>
      <w:lvlJc w:val="left"/>
      <w:pPr>
        <w:ind w:left="720" w:hanging="360"/>
      </w:pPr>
      <w:rPr>
        <w:rFonts w:ascii="Shruti" w:hAnsi="Shrut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31F2D56"/>
    <w:multiLevelType w:val="hybridMultilevel"/>
    <w:tmpl w:val="F46C9190"/>
    <w:lvl w:ilvl="0" w:tplc="BCEC18E8">
      <w:start w:val="1"/>
      <w:numFmt w:val="decimal"/>
      <w:lvlText w:val="%1."/>
      <w:lvlJc w:val="left"/>
      <w:pPr>
        <w:tabs>
          <w:tab w:val="num" w:pos="720"/>
        </w:tabs>
        <w:ind w:left="720" w:hanging="360"/>
      </w:pPr>
      <w:rPr>
        <w:i w:val="0"/>
      </w:rPr>
    </w:lvl>
    <w:lvl w:ilvl="1" w:tplc="BF7C912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F16B31"/>
    <w:multiLevelType w:val="hybridMultilevel"/>
    <w:tmpl w:val="CC101E4E"/>
    <w:lvl w:ilvl="0" w:tplc="160ACC2C">
      <w:start w:val="1"/>
      <w:numFmt w:val="bullet"/>
      <w:lvlText w:val="-"/>
      <w:lvlJc w:val="left"/>
      <w:pPr>
        <w:ind w:left="720" w:hanging="360"/>
      </w:pPr>
      <w:rPr>
        <w:rFonts w:ascii="Shruti" w:hAnsi="Shrut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F8C77C8"/>
    <w:multiLevelType w:val="hybridMultilevel"/>
    <w:tmpl w:val="B2EA50F4"/>
    <w:lvl w:ilvl="0" w:tplc="C3F89CD2">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8"/>
  </w:num>
  <w:num w:numId="5">
    <w:abstractNumId w:val="1"/>
  </w:num>
  <w:num w:numId="6">
    <w:abstractNumId w:val="13"/>
  </w:num>
  <w:num w:numId="7">
    <w:abstractNumId w:val="7"/>
  </w:num>
  <w:num w:numId="8">
    <w:abstractNumId w:val="4"/>
  </w:num>
  <w:num w:numId="9">
    <w:abstractNumId w:val="9"/>
  </w:num>
  <w:num w:numId="10">
    <w:abstractNumId w:val="0"/>
  </w:num>
  <w:num w:numId="11">
    <w:abstractNumId w:val="6"/>
  </w:num>
  <w:num w:numId="12">
    <w:abstractNumId w:val="3"/>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64"/>
    <w:rsid w:val="00081708"/>
    <w:rsid w:val="00090E06"/>
    <w:rsid w:val="000A3257"/>
    <w:rsid w:val="000A511E"/>
    <w:rsid w:val="000D7549"/>
    <w:rsid w:val="00101F2B"/>
    <w:rsid w:val="00117AAA"/>
    <w:rsid w:val="001200C9"/>
    <w:rsid w:val="00135431"/>
    <w:rsid w:val="001445C2"/>
    <w:rsid w:val="00162D89"/>
    <w:rsid w:val="00170A28"/>
    <w:rsid w:val="00196505"/>
    <w:rsid w:val="001A754B"/>
    <w:rsid w:val="001B4590"/>
    <w:rsid w:val="001D0E94"/>
    <w:rsid w:val="001F795A"/>
    <w:rsid w:val="002101F4"/>
    <w:rsid w:val="0023375B"/>
    <w:rsid w:val="00257E80"/>
    <w:rsid w:val="00274DC5"/>
    <w:rsid w:val="002C4168"/>
    <w:rsid w:val="002C6360"/>
    <w:rsid w:val="003347F6"/>
    <w:rsid w:val="00365DD3"/>
    <w:rsid w:val="003966EE"/>
    <w:rsid w:val="003978E9"/>
    <w:rsid w:val="003B274B"/>
    <w:rsid w:val="003D2761"/>
    <w:rsid w:val="00491A89"/>
    <w:rsid w:val="004A06C8"/>
    <w:rsid w:val="004A6A15"/>
    <w:rsid w:val="004A7A4E"/>
    <w:rsid w:val="004C53D0"/>
    <w:rsid w:val="004F441B"/>
    <w:rsid w:val="0050080C"/>
    <w:rsid w:val="00541498"/>
    <w:rsid w:val="00570FA8"/>
    <w:rsid w:val="005778CF"/>
    <w:rsid w:val="005B5834"/>
    <w:rsid w:val="006464C5"/>
    <w:rsid w:val="00647B60"/>
    <w:rsid w:val="00661903"/>
    <w:rsid w:val="006776BF"/>
    <w:rsid w:val="006841E2"/>
    <w:rsid w:val="006A06CE"/>
    <w:rsid w:val="006B7AA2"/>
    <w:rsid w:val="006C6336"/>
    <w:rsid w:val="006F580D"/>
    <w:rsid w:val="00707AF4"/>
    <w:rsid w:val="00717C9A"/>
    <w:rsid w:val="00740A6A"/>
    <w:rsid w:val="00776564"/>
    <w:rsid w:val="00783E35"/>
    <w:rsid w:val="007858AF"/>
    <w:rsid w:val="00794C23"/>
    <w:rsid w:val="0079583C"/>
    <w:rsid w:val="007A0D58"/>
    <w:rsid w:val="007C404A"/>
    <w:rsid w:val="007D48A1"/>
    <w:rsid w:val="007F6541"/>
    <w:rsid w:val="00800D12"/>
    <w:rsid w:val="008027E7"/>
    <w:rsid w:val="00833344"/>
    <w:rsid w:val="00861E0C"/>
    <w:rsid w:val="00875E22"/>
    <w:rsid w:val="00895F38"/>
    <w:rsid w:val="008A46B3"/>
    <w:rsid w:val="008B41A0"/>
    <w:rsid w:val="008B7827"/>
    <w:rsid w:val="008C40AE"/>
    <w:rsid w:val="008E0847"/>
    <w:rsid w:val="009067C3"/>
    <w:rsid w:val="00910AE2"/>
    <w:rsid w:val="00926B01"/>
    <w:rsid w:val="00972D78"/>
    <w:rsid w:val="009B0B50"/>
    <w:rsid w:val="009B2548"/>
    <w:rsid w:val="00A25987"/>
    <w:rsid w:val="00A42B42"/>
    <w:rsid w:val="00A437F6"/>
    <w:rsid w:val="00A9356A"/>
    <w:rsid w:val="00AC73ED"/>
    <w:rsid w:val="00B1542A"/>
    <w:rsid w:val="00B303BD"/>
    <w:rsid w:val="00B31262"/>
    <w:rsid w:val="00B34688"/>
    <w:rsid w:val="00B45A6B"/>
    <w:rsid w:val="00B47E77"/>
    <w:rsid w:val="00B72FDE"/>
    <w:rsid w:val="00B766E4"/>
    <w:rsid w:val="00BB06DC"/>
    <w:rsid w:val="00C246B3"/>
    <w:rsid w:val="00C76711"/>
    <w:rsid w:val="00CB278F"/>
    <w:rsid w:val="00CB2AA5"/>
    <w:rsid w:val="00CC0556"/>
    <w:rsid w:val="00CE46F3"/>
    <w:rsid w:val="00D12037"/>
    <w:rsid w:val="00D34EF5"/>
    <w:rsid w:val="00D61AE8"/>
    <w:rsid w:val="00D7688E"/>
    <w:rsid w:val="00DC2889"/>
    <w:rsid w:val="00E20B81"/>
    <w:rsid w:val="00E22895"/>
    <w:rsid w:val="00E238E3"/>
    <w:rsid w:val="00E56254"/>
    <w:rsid w:val="00E8476D"/>
    <w:rsid w:val="00E95D36"/>
    <w:rsid w:val="00EA043A"/>
    <w:rsid w:val="00EA5617"/>
    <w:rsid w:val="00ED2FF9"/>
    <w:rsid w:val="00ED5B95"/>
    <w:rsid w:val="00EE301D"/>
    <w:rsid w:val="00EE63C1"/>
    <w:rsid w:val="00F2127A"/>
    <w:rsid w:val="00F212EA"/>
    <w:rsid w:val="00F4500B"/>
    <w:rsid w:val="00F575F9"/>
    <w:rsid w:val="00F83F07"/>
    <w:rsid w:val="00F9636C"/>
    <w:rsid w:val="00FB1113"/>
    <w:rsid w:val="00FD4F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776564"/>
    <w:pPr>
      <w:suppressAutoHyphens/>
      <w:overflowPunct w:val="0"/>
      <w:autoSpaceDE w:val="0"/>
      <w:autoSpaceDN w:val="0"/>
      <w:adjustRightInd w:val="0"/>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776564"/>
    <w:pPr>
      <w:spacing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62D89"/>
    <w:pPr>
      <w:spacing w:before="0" w:beforeAutospacing="0"/>
      <w:ind w:left="720"/>
      <w:contextualSpacing/>
      <w:jc w:val="left"/>
    </w:pPr>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2D89"/>
    <w:pPr>
      <w:spacing w:before="0" w:beforeAutospacing="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62D8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62D89"/>
    <w:pPr>
      <w:spacing w:before="0" w:beforeAutospacing="0" w:after="120"/>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62D89"/>
    <w:rPr>
      <w:rFonts w:ascii="Times New Roman" w:eastAsia="Times New Roman" w:hAnsi="Times New Roman" w:cs="Times New Roman"/>
      <w:sz w:val="24"/>
      <w:szCs w:val="24"/>
      <w:lang w:eastAsia="cs-CZ"/>
    </w:rPr>
  </w:style>
  <w:style w:type="paragraph" w:styleId="Bezmezer">
    <w:name w:val="No Spacing"/>
    <w:uiPriority w:val="1"/>
    <w:qFormat/>
    <w:rsid w:val="00162D89"/>
    <w:pPr>
      <w:spacing w:before="0" w:beforeAutospacing="0"/>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D2FF9"/>
    <w:rPr>
      <w:sz w:val="16"/>
      <w:szCs w:val="16"/>
    </w:rPr>
  </w:style>
  <w:style w:type="paragraph" w:styleId="Textkomente">
    <w:name w:val="annotation text"/>
    <w:basedOn w:val="Normln"/>
    <w:link w:val="TextkomenteChar"/>
    <w:uiPriority w:val="99"/>
    <w:semiHidden/>
    <w:unhideWhenUsed/>
    <w:rsid w:val="00ED2FF9"/>
    <w:rPr>
      <w:sz w:val="20"/>
      <w:szCs w:val="20"/>
    </w:rPr>
  </w:style>
  <w:style w:type="character" w:customStyle="1" w:styleId="TextkomenteChar">
    <w:name w:val="Text komentáře Char"/>
    <w:basedOn w:val="Standardnpsmoodstavce"/>
    <w:link w:val="Textkomente"/>
    <w:uiPriority w:val="99"/>
    <w:semiHidden/>
    <w:rsid w:val="00ED2FF9"/>
    <w:rPr>
      <w:sz w:val="20"/>
      <w:szCs w:val="20"/>
    </w:rPr>
  </w:style>
  <w:style w:type="paragraph" w:styleId="Pedmtkomente">
    <w:name w:val="annotation subject"/>
    <w:basedOn w:val="Textkomente"/>
    <w:next w:val="Textkomente"/>
    <w:link w:val="PedmtkomenteChar"/>
    <w:uiPriority w:val="99"/>
    <w:semiHidden/>
    <w:unhideWhenUsed/>
    <w:rsid w:val="00ED2FF9"/>
    <w:rPr>
      <w:b/>
      <w:bCs/>
    </w:rPr>
  </w:style>
  <w:style w:type="character" w:customStyle="1" w:styleId="PedmtkomenteChar">
    <w:name w:val="Předmět komentáře Char"/>
    <w:basedOn w:val="TextkomenteChar"/>
    <w:link w:val="Pedmtkomente"/>
    <w:uiPriority w:val="99"/>
    <w:semiHidden/>
    <w:rsid w:val="00ED2FF9"/>
    <w:rPr>
      <w:b/>
      <w:bCs/>
      <w:sz w:val="20"/>
      <w:szCs w:val="20"/>
    </w:rPr>
  </w:style>
  <w:style w:type="paragraph" w:styleId="Textbubliny">
    <w:name w:val="Balloon Text"/>
    <w:basedOn w:val="Normln"/>
    <w:link w:val="TextbublinyChar"/>
    <w:uiPriority w:val="99"/>
    <w:semiHidden/>
    <w:unhideWhenUsed/>
    <w:rsid w:val="00ED2FF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FF9"/>
    <w:rPr>
      <w:rFonts w:ascii="Tahoma" w:hAnsi="Tahoma" w:cs="Tahoma"/>
      <w:sz w:val="16"/>
      <w:szCs w:val="16"/>
    </w:rPr>
  </w:style>
  <w:style w:type="paragraph" w:styleId="Zhlav">
    <w:name w:val="header"/>
    <w:basedOn w:val="Normln"/>
    <w:link w:val="ZhlavChar"/>
    <w:unhideWhenUsed/>
    <w:rsid w:val="008C40AE"/>
    <w:pPr>
      <w:tabs>
        <w:tab w:val="center" w:pos="4536"/>
        <w:tab w:val="right" w:pos="9072"/>
      </w:tabs>
      <w:spacing w:before="0"/>
    </w:pPr>
  </w:style>
  <w:style w:type="character" w:customStyle="1" w:styleId="ZhlavChar">
    <w:name w:val="Záhlaví Char"/>
    <w:basedOn w:val="Standardnpsmoodstavce"/>
    <w:link w:val="Zhlav"/>
    <w:rsid w:val="008C40AE"/>
  </w:style>
  <w:style w:type="paragraph" w:styleId="Zpat">
    <w:name w:val="footer"/>
    <w:basedOn w:val="Normln"/>
    <w:link w:val="ZpatChar"/>
    <w:uiPriority w:val="99"/>
    <w:unhideWhenUsed/>
    <w:rsid w:val="008C40AE"/>
    <w:pPr>
      <w:tabs>
        <w:tab w:val="center" w:pos="4536"/>
        <w:tab w:val="right" w:pos="9072"/>
      </w:tabs>
      <w:spacing w:before="0"/>
    </w:pPr>
  </w:style>
  <w:style w:type="character" w:customStyle="1" w:styleId="ZpatChar">
    <w:name w:val="Zápatí Char"/>
    <w:basedOn w:val="Standardnpsmoodstavce"/>
    <w:link w:val="Zpat"/>
    <w:uiPriority w:val="99"/>
    <w:rsid w:val="008C40AE"/>
  </w:style>
  <w:style w:type="paragraph" w:customStyle="1" w:styleId="Zkladntextodsazen-slo">
    <w:name w:val="Základní text odsazený - číslo"/>
    <w:basedOn w:val="Normln"/>
    <w:link w:val="Zkladntextodsazen-sloChar"/>
    <w:uiPriority w:val="99"/>
    <w:rsid w:val="00DC2889"/>
    <w:pPr>
      <w:tabs>
        <w:tab w:val="num" w:pos="284"/>
        <w:tab w:val="num" w:pos="464"/>
      </w:tabs>
      <w:spacing w:before="0" w:beforeAutospacing="0"/>
      <w:ind w:left="284" w:hanging="284"/>
      <w:outlineLvl w:val="2"/>
    </w:pPr>
    <w:rPr>
      <w:rFonts w:ascii="Times New Roman" w:eastAsia="Times New Roman" w:hAnsi="Times New Roman" w:cs="Times New Roman"/>
      <w:lang w:eastAsia="cs-CZ"/>
    </w:rPr>
  </w:style>
  <w:style w:type="character" w:customStyle="1" w:styleId="Zkladntextodsazen-sloChar">
    <w:name w:val="Základní text odsazený - číslo Char"/>
    <w:link w:val="Zkladntextodsazen-slo"/>
    <w:uiPriority w:val="99"/>
    <w:locked/>
    <w:rsid w:val="00DC2889"/>
    <w:rPr>
      <w:rFonts w:ascii="Times New Roman" w:eastAsia="Times New Roman" w:hAnsi="Times New Roman" w:cs="Times New Roman"/>
      <w:lang w:eastAsia="cs-CZ"/>
    </w:rPr>
  </w:style>
  <w:style w:type="character" w:customStyle="1" w:styleId="FontStyle69">
    <w:name w:val="Font Style69"/>
    <w:basedOn w:val="Standardnpsmoodstavce"/>
    <w:rsid w:val="00DC2889"/>
    <w:rPr>
      <w:rFonts w:ascii="Times New Roman" w:hAnsi="Times New Roman" w:cs="Times New Roman" w:hint="default"/>
      <w:sz w:val="20"/>
      <w:szCs w:val="20"/>
    </w:rPr>
  </w:style>
  <w:style w:type="paragraph" w:customStyle="1" w:styleId="Default">
    <w:name w:val="Default"/>
    <w:rsid w:val="00B34688"/>
    <w:pPr>
      <w:autoSpaceDE w:val="0"/>
      <w:autoSpaceDN w:val="0"/>
      <w:adjustRightInd w:val="0"/>
      <w:spacing w:before="0" w:before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776564"/>
    <w:pPr>
      <w:suppressAutoHyphens/>
      <w:overflowPunct w:val="0"/>
      <w:autoSpaceDE w:val="0"/>
      <w:autoSpaceDN w:val="0"/>
      <w:adjustRightInd w:val="0"/>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776564"/>
    <w:pPr>
      <w:spacing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62D89"/>
    <w:pPr>
      <w:spacing w:before="0" w:beforeAutospacing="0"/>
      <w:ind w:left="720"/>
      <w:contextualSpacing/>
      <w:jc w:val="left"/>
    </w:pPr>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2D89"/>
    <w:pPr>
      <w:spacing w:before="0" w:beforeAutospacing="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62D8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62D89"/>
    <w:pPr>
      <w:spacing w:before="0" w:beforeAutospacing="0" w:after="120"/>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62D89"/>
    <w:rPr>
      <w:rFonts w:ascii="Times New Roman" w:eastAsia="Times New Roman" w:hAnsi="Times New Roman" w:cs="Times New Roman"/>
      <w:sz w:val="24"/>
      <w:szCs w:val="24"/>
      <w:lang w:eastAsia="cs-CZ"/>
    </w:rPr>
  </w:style>
  <w:style w:type="paragraph" w:styleId="Bezmezer">
    <w:name w:val="No Spacing"/>
    <w:uiPriority w:val="1"/>
    <w:qFormat/>
    <w:rsid w:val="00162D89"/>
    <w:pPr>
      <w:spacing w:before="0" w:beforeAutospacing="0"/>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D2FF9"/>
    <w:rPr>
      <w:sz w:val="16"/>
      <w:szCs w:val="16"/>
    </w:rPr>
  </w:style>
  <w:style w:type="paragraph" w:styleId="Textkomente">
    <w:name w:val="annotation text"/>
    <w:basedOn w:val="Normln"/>
    <w:link w:val="TextkomenteChar"/>
    <w:uiPriority w:val="99"/>
    <w:semiHidden/>
    <w:unhideWhenUsed/>
    <w:rsid w:val="00ED2FF9"/>
    <w:rPr>
      <w:sz w:val="20"/>
      <w:szCs w:val="20"/>
    </w:rPr>
  </w:style>
  <w:style w:type="character" w:customStyle="1" w:styleId="TextkomenteChar">
    <w:name w:val="Text komentáře Char"/>
    <w:basedOn w:val="Standardnpsmoodstavce"/>
    <w:link w:val="Textkomente"/>
    <w:uiPriority w:val="99"/>
    <w:semiHidden/>
    <w:rsid w:val="00ED2FF9"/>
    <w:rPr>
      <w:sz w:val="20"/>
      <w:szCs w:val="20"/>
    </w:rPr>
  </w:style>
  <w:style w:type="paragraph" w:styleId="Pedmtkomente">
    <w:name w:val="annotation subject"/>
    <w:basedOn w:val="Textkomente"/>
    <w:next w:val="Textkomente"/>
    <w:link w:val="PedmtkomenteChar"/>
    <w:uiPriority w:val="99"/>
    <w:semiHidden/>
    <w:unhideWhenUsed/>
    <w:rsid w:val="00ED2FF9"/>
    <w:rPr>
      <w:b/>
      <w:bCs/>
    </w:rPr>
  </w:style>
  <w:style w:type="character" w:customStyle="1" w:styleId="PedmtkomenteChar">
    <w:name w:val="Předmět komentáře Char"/>
    <w:basedOn w:val="TextkomenteChar"/>
    <w:link w:val="Pedmtkomente"/>
    <w:uiPriority w:val="99"/>
    <w:semiHidden/>
    <w:rsid w:val="00ED2FF9"/>
    <w:rPr>
      <w:b/>
      <w:bCs/>
      <w:sz w:val="20"/>
      <w:szCs w:val="20"/>
    </w:rPr>
  </w:style>
  <w:style w:type="paragraph" w:styleId="Textbubliny">
    <w:name w:val="Balloon Text"/>
    <w:basedOn w:val="Normln"/>
    <w:link w:val="TextbublinyChar"/>
    <w:uiPriority w:val="99"/>
    <w:semiHidden/>
    <w:unhideWhenUsed/>
    <w:rsid w:val="00ED2FF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FF9"/>
    <w:rPr>
      <w:rFonts w:ascii="Tahoma" w:hAnsi="Tahoma" w:cs="Tahoma"/>
      <w:sz w:val="16"/>
      <w:szCs w:val="16"/>
    </w:rPr>
  </w:style>
  <w:style w:type="paragraph" w:styleId="Zhlav">
    <w:name w:val="header"/>
    <w:basedOn w:val="Normln"/>
    <w:link w:val="ZhlavChar"/>
    <w:unhideWhenUsed/>
    <w:rsid w:val="008C40AE"/>
    <w:pPr>
      <w:tabs>
        <w:tab w:val="center" w:pos="4536"/>
        <w:tab w:val="right" w:pos="9072"/>
      </w:tabs>
      <w:spacing w:before="0"/>
    </w:pPr>
  </w:style>
  <w:style w:type="character" w:customStyle="1" w:styleId="ZhlavChar">
    <w:name w:val="Záhlaví Char"/>
    <w:basedOn w:val="Standardnpsmoodstavce"/>
    <w:link w:val="Zhlav"/>
    <w:rsid w:val="008C40AE"/>
  </w:style>
  <w:style w:type="paragraph" w:styleId="Zpat">
    <w:name w:val="footer"/>
    <w:basedOn w:val="Normln"/>
    <w:link w:val="ZpatChar"/>
    <w:uiPriority w:val="99"/>
    <w:unhideWhenUsed/>
    <w:rsid w:val="008C40AE"/>
    <w:pPr>
      <w:tabs>
        <w:tab w:val="center" w:pos="4536"/>
        <w:tab w:val="right" w:pos="9072"/>
      </w:tabs>
      <w:spacing w:before="0"/>
    </w:pPr>
  </w:style>
  <w:style w:type="character" w:customStyle="1" w:styleId="ZpatChar">
    <w:name w:val="Zápatí Char"/>
    <w:basedOn w:val="Standardnpsmoodstavce"/>
    <w:link w:val="Zpat"/>
    <w:uiPriority w:val="99"/>
    <w:rsid w:val="008C40AE"/>
  </w:style>
  <w:style w:type="paragraph" w:customStyle="1" w:styleId="Zkladntextodsazen-slo">
    <w:name w:val="Základní text odsazený - číslo"/>
    <w:basedOn w:val="Normln"/>
    <w:link w:val="Zkladntextodsazen-sloChar"/>
    <w:uiPriority w:val="99"/>
    <w:rsid w:val="00DC2889"/>
    <w:pPr>
      <w:tabs>
        <w:tab w:val="num" w:pos="284"/>
        <w:tab w:val="num" w:pos="464"/>
      </w:tabs>
      <w:spacing w:before="0" w:beforeAutospacing="0"/>
      <w:ind w:left="284" w:hanging="284"/>
      <w:outlineLvl w:val="2"/>
    </w:pPr>
    <w:rPr>
      <w:rFonts w:ascii="Times New Roman" w:eastAsia="Times New Roman" w:hAnsi="Times New Roman" w:cs="Times New Roman"/>
      <w:lang w:eastAsia="cs-CZ"/>
    </w:rPr>
  </w:style>
  <w:style w:type="character" w:customStyle="1" w:styleId="Zkladntextodsazen-sloChar">
    <w:name w:val="Základní text odsazený - číslo Char"/>
    <w:link w:val="Zkladntextodsazen-slo"/>
    <w:uiPriority w:val="99"/>
    <w:locked/>
    <w:rsid w:val="00DC2889"/>
    <w:rPr>
      <w:rFonts w:ascii="Times New Roman" w:eastAsia="Times New Roman" w:hAnsi="Times New Roman" w:cs="Times New Roman"/>
      <w:lang w:eastAsia="cs-CZ"/>
    </w:rPr>
  </w:style>
  <w:style w:type="character" w:customStyle="1" w:styleId="FontStyle69">
    <w:name w:val="Font Style69"/>
    <w:basedOn w:val="Standardnpsmoodstavce"/>
    <w:rsid w:val="00DC2889"/>
    <w:rPr>
      <w:rFonts w:ascii="Times New Roman" w:hAnsi="Times New Roman" w:cs="Times New Roman" w:hint="default"/>
      <w:sz w:val="20"/>
      <w:szCs w:val="20"/>
    </w:rPr>
  </w:style>
  <w:style w:type="paragraph" w:customStyle="1" w:styleId="Default">
    <w:name w:val="Default"/>
    <w:rsid w:val="00B34688"/>
    <w:pPr>
      <w:autoSpaceDE w:val="0"/>
      <w:autoSpaceDN w:val="0"/>
      <w:adjustRightInd w:val="0"/>
      <w:spacing w:before="0" w:before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088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50AC-4DF7-43AF-BB7C-6CA262E5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2530</Words>
  <Characters>14929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Kučinská Marie</dc:creator>
  <cp:lastModifiedBy>Nogolová Bařinová Pavlína</cp:lastModifiedBy>
  <cp:revision>2</cp:revision>
  <cp:lastPrinted>2020-02-25T11:47:00Z</cp:lastPrinted>
  <dcterms:created xsi:type="dcterms:W3CDTF">2020-02-24T11:23:00Z</dcterms:created>
  <dcterms:modified xsi:type="dcterms:W3CDTF">2020-02-25T12:15:00Z</dcterms:modified>
</cp:coreProperties>
</file>