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F2" w:rsidRDefault="00055DF2" w:rsidP="002249B6">
      <w:pPr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63FE" w:rsidRPr="002249B6" w:rsidRDefault="0070135D" w:rsidP="002249B6">
      <w:pPr>
        <w:ind w:right="-284"/>
        <w:jc w:val="both"/>
        <w:rPr>
          <w:rFonts w:ascii="Times New Roman" w:hAnsi="Times New Roman" w:cs="Times New Roman"/>
          <w:sz w:val="32"/>
          <w:szCs w:val="32"/>
        </w:rPr>
      </w:pPr>
      <w:r w:rsidRPr="001E3E29">
        <w:rPr>
          <w:rFonts w:ascii="Times New Roman" w:hAnsi="Times New Roman" w:cs="Times New Roman"/>
          <w:b/>
          <w:sz w:val="32"/>
          <w:szCs w:val="32"/>
        </w:rPr>
        <w:t>Důvodová zpráva:</w:t>
      </w:r>
    </w:p>
    <w:p w:rsidR="008C2575" w:rsidRPr="00055DF2" w:rsidRDefault="00084FA7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55D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  <w:t>K bodu 1) návrhu usnesení</w:t>
      </w:r>
    </w:p>
    <w:p w:rsidR="006F6C17" w:rsidRPr="00055DF2" w:rsidRDefault="006F6C17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55D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Předmět</w:t>
      </w:r>
      <w:r w:rsidRPr="00055D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055D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Pozemek parc.č.  1042 – ostatní plocha, ostatní komunikace o výměře 1281 m</w:t>
      </w:r>
      <w:r w:rsidRPr="00055DF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Pr="00055D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</w:t>
      </w:r>
      <w:proofErr w:type="gramStart"/>
      <w:r w:rsidRPr="00055D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k.ú.</w:t>
      </w:r>
      <w:proofErr w:type="gramEnd"/>
      <w:r w:rsidRPr="00055D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Kunčice nad Ostravicí, obec Ostrava.</w:t>
      </w:r>
    </w:p>
    <w:p w:rsidR="006F6C17" w:rsidRPr="00055DF2" w:rsidRDefault="006F6C17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55D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6F6C17" w:rsidRPr="00055DF2" w:rsidRDefault="006F6C17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55D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Žadatel</w:t>
      </w:r>
    </w:p>
    <w:p w:rsidR="006F6C17" w:rsidRPr="00055DF2" w:rsidRDefault="006F6C17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D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Česká republika, příslušnost hospodařit s majetkem státu Úřad pro zastupování státu </w:t>
      </w:r>
      <w:r w:rsidR="00D579DC" w:rsidRPr="00055D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Pr="00055D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 věcech majetkových, IČO 697 97 111, sídlo </w:t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Rašínovo nábřeží 390/42, Praha 2, Nové Město, 128 00 Praha 28</w:t>
      </w:r>
      <w:r w:rsidR="00F52A29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„ÚZSVM“)</w:t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F6C17" w:rsidRPr="00055DF2" w:rsidRDefault="006F6C17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6F6C17" w:rsidRPr="00055DF2" w:rsidRDefault="006F6C17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55D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Informace</w:t>
      </w:r>
    </w:p>
    <w:p w:rsidR="006F6C17" w:rsidRPr="00055DF2" w:rsidRDefault="002249B6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ÚZSVM</w:t>
      </w:r>
      <w:r w:rsidR="006F6C17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nabídl statutárnímu městu Ostrava úplatný převod shora uvedeného pozemku, </w:t>
      </w:r>
      <w:r w:rsid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F6C17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který se nachází podél místní komunikace ulice U Sýpky</w:t>
      </w:r>
      <w:r w:rsidR="00F52A29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. ÚZSVM původně nabízel jen část pozemku ke koupi</w:t>
      </w:r>
      <w:r w:rsidR="0001223D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nyní nabízí k prodeji celý pozemek </w:t>
      </w:r>
      <w:r w:rsidR="00D678A2" w:rsidRPr="00055D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(viz příloha č. </w:t>
      </w:r>
      <w:r w:rsidR="000863FE" w:rsidRPr="00055D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6F6C17" w:rsidRPr="00055DF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6F6C17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300C1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pozemku jsou zpevněné plochy – vjezdy z ul. U Sýpky k sousedním nemovitým věcem a trvalé porosty – ojedinělé ovocné dřeviny</w:t>
      </w:r>
      <w:r w:rsid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300C1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okrasné rostliny – listnaté stromy a keře. </w:t>
      </w:r>
    </w:p>
    <w:p w:rsidR="006F6C17" w:rsidRPr="00055DF2" w:rsidRDefault="006F6C17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C17" w:rsidRPr="00055DF2" w:rsidRDefault="006D2B71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55D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Stanoviska</w:t>
      </w:r>
    </w:p>
    <w:p w:rsidR="006F6C17" w:rsidRPr="00055DF2" w:rsidRDefault="006F6C17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D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Rada městského obvodu Slezská Ostrava </w:t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vydala </w:t>
      </w:r>
      <w:r w:rsidRPr="00055DF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kladné stanovisko</w:t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nabytí předmětného pozemku a jeho následnému svěření městskému obvodu Slezská Ostrava v případě </w:t>
      </w:r>
      <w:r w:rsidR="0001223D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 </w:t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nabytí </w:t>
      </w:r>
      <w:r w:rsid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do vlastnictví statutárního města Ostravy.</w:t>
      </w:r>
    </w:p>
    <w:p w:rsidR="006F6C17" w:rsidRPr="00055DF2" w:rsidRDefault="006F6C17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6C17" w:rsidRPr="00055DF2" w:rsidRDefault="006F6C17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5D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 xml:space="preserve">Útvar hlavního architekta a stavebního řádu </w:t>
      </w: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sděluje, že dle Územního plánu Ostravy </w:t>
      </w:r>
      <w:r w:rsid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pozemek </w:t>
      </w:r>
      <w:r w:rsidR="0001223D"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součástí plochy se způsobem využití</w:t>
      </w: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„</w:t>
      </w:r>
      <w:r w:rsidR="0001223D"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Plochy pozemních komunikací (včetně tramvajového pásu) - návrh</w:t>
      </w: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“. ÚHA</w:t>
      </w:r>
      <w:r w:rsidR="0001223D"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SŘ</w:t>
      </w: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1223D" w:rsidRPr="00055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doporučuje</w:t>
      </w:r>
      <w:r w:rsidR="0001223D"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1223D" w:rsidRPr="00055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nabýt</w:t>
      </w:r>
      <w:r w:rsidRPr="00055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01223D"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předmětný</w:t>
      </w: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pozem</w:t>
      </w:r>
      <w:r w:rsidR="0001223D"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</w:t>
      </w: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 </w:t>
      </w:r>
      <w:r w:rsidR="0001223D"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vlastnictví města Ostravy</w:t>
      </w: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055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403F4A"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Dále ÚHA a SŘ uvádí, že přes předmětný pozemek </w:t>
      </w:r>
      <w:r w:rsidR="00F958F9"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 navržena veřejně prospěšná stavba </w:t>
      </w:r>
      <w:proofErr w:type="spellStart"/>
      <w:r w:rsidR="00F958F9"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ozn</w:t>
      </w:r>
      <w:proofErr w:type="spellEnd"/>
      <w:r w:rsidR="00F958F9"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DK 89 „Výstavba prodloužené ulice Moravské v úseku ul. Místecká – Vratimovská“</w:t>
      </w:r>
      <w:r w:rsidR="001E5AEB"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   </w:t>
      </w:r>
    </w:p>
    <w:p w:rsidR="000863FE" w:rsidRPr="00055DF2" w:rsidRDefault="006F6C17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6F6C17" w:rsidRPr="00055DF2" w:rsidRDefault="006F6C17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5D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Odbor investiční</w:t>
      </w:r>
      <w:r w:rsidR="001E5AEB" w:rsidRPr="00055D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, o</w:t>
      </w:r>
      <w:r w:rsidRPr="00055D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dbor strategického rozvoje</w:t>
      </w:r>
      <w:r w:rsidR="001E5AEB" w:rsidRPr="00055D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, </w:t>
      </w:r>
      <w:r w:rsidR="00B357BC" w:rsidRPr="00055D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odbor ochrany životního prostředí, </w:t>
      </w:r>
      <w:r w:rsidR="001E5AEB" w:rsidRPr="00055D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>o</w:t>
      </w:r>
      <w:r w:rsidRPr="00055D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  <w:t xml:space="preserve">dbor dopravy </w:t>
      </w: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– </w:t>
      </w:r>
      <w:r w:rsidRPr="00055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nemá připomínky </w:t>
      </w: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 nabytí výše uvedené nemovité věci.</w:t>
      </w:r>
      <w:r w:rsidRPr="00055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:rsidR="003B30DA" w:rsidRPr="00055DF2" w:rsidRDefault="003B30DA" w:rsidP="003B30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B30DA" w:rsidRPr="00055DF2" w:rsidRDefault="00CA5B56" w:rsidP="003B30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I</w:t>
      </w:r>
      <w:r w:rsidR="003B30DA" w:rsidRPr="00055D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nformace</w:t>
      </w:r>
    </w:p>
    <w:p w:rsidR="003B30DA" w:rsidRPr="00055DF2" w:rsidRDefault="003B30DA" w:rsidP="003B30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města usnesením č. 2491/ZM1418/37 ze dne 19. 9. 2018 rozhodlo koupit výše uvedenou nemovitou věc a zahájit jednání ve věci uzavření kupní smlouvy.</w:t>
      </w:r>
    </w:p>
    <w:p w:rsidR="000018D3" w:rsidRPr="00055DF2" w:rsidRDefault="000018D3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0018D3" w:rsidRPr="00055DF2" w:rsidRDefault="00CA5B56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Doplňující informace </w:t>
      </w:r>
    </w:p>
    <w:p w:rsidR="005724C7" w:rsidRPr="00055DF2" w:rsidRDefault="005724C7" w:rsidP="005724C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Prodávající sděluje, že jsou v předmětu převodu uloženy inženýrské sítě, jejichž existence není zapsána na listu vlastnictví jako věcné břemeno (služebnost), a to plynovodní přípojka STL </w:t>
      </w:r>
      <w:r w:rsid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9E5082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vlastnictví </w:t>
      </w:r>
      <w:proofErr w:type="spellStart"/>
      <w:r w:rsidR="009E5082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GasNet</w:t>
      </w:r>
      <w:proofErr w:type="spellEnd"/>
      <w:r w:rsidR="009E5082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</w:t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="009E5082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nadzemní vedení NN do 1 </w:t>
      </w:r>
      <w:proofErr w:type="spellStart"/>
      <w:r w:rsidR="009E5082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kV</w:t>
      </w:r>
      <w:proofErr w:type="spellEnd"/>
      <w:r w:rsidR="009E5082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(ve vlastnictví ČEZ Distribuce, a.s.), síť elektronických komunikací společnosti Česká telekomunikační infrastruktura, a.s. </w:t>
      </w:r>
      <w:r w:rsid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E5082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vodovodní řad </w:t>
      </w:r>
      <w:r w:rsidR="009E5082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 100 </w:t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(správce Ostravské vodárny a kanalizace, a.s.), </w:t>
      </w:r>
      <w:r w:rsidR="009E5082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dále se v předmětu převodu nachází stavba betonové šachtice a podzemní kabelové vedení 6 </w:t>
      </w:r>
      <w:proofErr w:type="spellStart"/>
      <w:r w:rsidR="009E5082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kV</w:t>
      </w:r>
      <w:proofErr w:type="spellEnd"/>
      <w:r w:rsidR="009E5082"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(ve vlastnictví společnosti </w:t>
      </w:r>
      <w:proofErr w:type="spellStart"/>
      <w:r w:rsidR="00CA5B56">
        <w:rPr>
          <w:rFonts w:ascii="Times New Roman" w:eastAsia="Times New Roman" w:hAnsi="Times New Roman" w:cs="Times New Roman"/>
          <w:sz w:val="24"/>
          <w:szCs w:val="24"/>
          <w:lang w:eastAsia="cs-CZ"/>
        </w:rPr>
        <w:t>Liberty</w:t>
      </w:r>
      <w:proofErr w:type="spellEnd"/>
      <w:r w:rsidR="00CA5B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Ostrava a.s., provozovatelem je provoz 4621 Teplárna společnost TACHEM CZECH s.r.o. Prodávající dále upozorňuje kupujícího, že se předmět převodu nachází v dobývacím prostoru Slezská Ostrava IV. a dotýká se ho proto příslušná omezující ustanovení dle zákona č. 44/1988 Sb., o ochraně a využití nerostného bohatství (horní zákon), ve znění pozdějších předpisů. </w:t>
      </w:r>
    </w:p>
    <w:p w:rsidR="006F6C17" w:rsidRDefault="006D2B71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055DF2" w:rsidRDefault="00055DF2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5DF2" w:rsidRDefault="00055DF2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5DF2" w:rsidRPr="00055DF2" w:rsidRDefault="00055DF2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49B6" w:rsidRPr="00055DF2" w:rsidRDefault="009037CC" w:rsidP="002249B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</w:pPr>
      <w:r w:rsidRPr="00055D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cs-CZ"/>
        </w:rPr>
        <w:t>Cena</w:t>
      </w:r>
    </w:p>
    <w:p w:rsidR="002249B6" w:rsidRPr="00055DF2" w:rsidRDefault="007372D5" w:rsidP="00055DF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055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Kupní cena p</w:t>
      </w:r>
      <w:r w:rsidR="009037CC" w:rsidRPr="00055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ředmět</w:t>
      </w:r>
      <w:r w:rsidRPr="00055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u</w:t>
      </w:r>
      <w:r w:rsidR="00691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převodu dle sdělení prodávající strany </w:t>
      </w:r>
      <w:r w:rsidR="006707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po provedení aktualizace zjištěné ceny pozemku podle novely oceňovací vyhlášky č. 188/2019 Sb., platné od 1. 8. 2019 činí </w:t>
      </w:r>
      <w:r w:rsidR="003016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celkem </w:t>
      </w:r>
      <w:r w:rsidRPr="00055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288.000</w:t>
      </w:r>
      <w:r w:rsidR="009037CC" w:rsidRPr="00055D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,- Kč</w:t>
      </w:r>
      <w:r w:rsidR="003016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(z toho 284.690,</w:t>
      </w:r>
      <w:r w:rsidR="00691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-</w:t>
      </w:r>
      <w:r w:rsidR="00EE09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Kč za předmět</w:t>
      </w:r>
      <w:r w:rsidR="00691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převodu</w:t>
      </w:r>
      <w:r w:rsidR="003016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2.750,</w:t>
      </w:r>
      <w:r w:rsidR="00691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-</w:t>
      </w:r>
      <w:r w:rsidR="003016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Kč za znalecký posudek a 560,</w:t>
      </w:r>
      <w:r w:rsidR="00691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-</w:t>
      </w:r>
      <w:r w:rsidR="003016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Kč</w:t>
      </w:r>
      <w:r w:rsidR="00EE09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požaduje ÚZSVM jako navýšení</w:t>
      </w:r>
      <w:r w:rsidR="000C663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a to z důvodu zaokrouhlení</w:t>
      </w:r>
      <w:r w:rsidR="00EE09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).</w:t>
      </w:r>
      <w:r w:rsidR="006707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ÚZSVM dále uvádí, že ocenění bylo původně provedeno podle oceňovací vyhlášky č. 441/2013 Sb., ve znění vyhlášky č. 457/2017 Sb. </w:t>
      </w:r>
      <w:r w:rsidR="006916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</w:t>
      </w:r>
      <w:r w:rsidR="006707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latné do 31. 7. 2019. </w:t>
      </w:r>
    </w:p>
    <w:p w:rsidR="009037CC" w:rsidRPr="00055DF2" w:rsidRDefault="009037CC" w:rsidP="002249B6">
      <w:pPr>
        <w:keepNext/>
        <w:spacing w:after="0" w:line="240" w:lineRule="auto"/>
        <w:ind w:right="-284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souladu se zákonem č. 320/2001 Sb., o finanční kontrole ve veřejné správě a o změně některých zákonů (zákon o finanční kontrole), ve znění pozdějších předpisů, byla provedena předběžná řídící kontrola před vznikem závazku </w:t>
      </w: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č. 4/137/2019. Úhrada kupní ceny ve výši </w:t>
      </w:r>
      <w:r w:rsidR="00BF00CD"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288.000</w:t>
      </w: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,- </w:t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>Kč,</w:t>
      </w:r>
      <w:r w:rsidRPr="00055DF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bude</w:t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uhrazena z finančních prostředků potvrzených správcem rozpočtu. </w:t>
      </w:r>
    </w:p>
    <w:p w:rsidR="009037CC" w:rsidRPr="00055DF2" w:rsidRDefault="009037CC" w:rsidP="009037C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A1F76" w:rsidRPr="00326A9D" w:rsidRDefault="007A1F76" w:rsidP="007A1F76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6A9D">
        <w:rPr>
          <w:rFonts w:ascii="Times New Roman" w:eastAsia="Calibri" w:hAnsi="Times New Roman" w:cs="Times New Roman"/>
          <w:b/>
          <w:sz w:val="24"/>
          <w:szCs w:val="24"/>
          <w:u w:val="single"/>
        </w:rPr>
        <w:t>Projednáno v radě města</w:t>
      </w:r>
    </w:p>
    <w:p w:rsidR="007A1F76" w:rsidRPr="00055DF2" w:rsidRDefault="007A1F76" w:rsidP="007A1F7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26A9D">
        <w:rPr>
          <w:rFonts w:ascii="Times New Roman" w:eastAsia="Calibri" w:hAnsi="Times New Roman" w:cs="Times New Roman"/>
          <w:sz w:val="24"/>
          <w:szCs w:val="24"/>
        </w:rPr>
        <w:t xml:space="preserve">Rada města dne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326A9D">
        <w:rPr>
          <w:rFonts w:ascii="Times New Roman" w:eastAsia="Calibri" w:hAnsi="Times New Roman" w:cs="Times New Roman"/>
          <w:sz w:val="24"/>
          <w:szCs w:val="24"/>
        </w:rPr>
        <w:t xml:space="preserve">. 1. 2019 souhlasila </w:t>
      </w:r>
      <w:r w:rsidRPr="00326A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 návrhem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úplatně nabýt nemovitou věc uvedenou v bodě 1) návrhu usnesení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uzavřít</w:t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kupní smlouv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Pr="00055D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přílohy č. 2 předloženého materiálu.  </w:t>
      </w:r>
    </w:p>
    <w:p w:rsidR="000313FB" w:rsidRPr="00326A9D" w:rsidRDefault="000313FB" w:rsidP="000313F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313FB" w:rsidRPr="00326A9D" w:rsidRDefault="000313FB" w:rsidP="000313F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6A9D">
        <w:rPr>
          <w:rFonts w:ascii="Times New Roman" w:eastAsia="Calibri" w:hAnsi="Times New Roman" w:cs="Times New Roman"/>
          <w:b/>
          <w:sz w:val="24"/>
          <w:szCs w:val="24"/>
          <w:u w:val="single"/>
        </w:rPr>
        <w:t>Upozornění</w:t>
      </w:r>
    </w:p>
    <w:p w:rsidR="000313FB" w:rsidRPr="00326A9D" w:rsidRDefault="000313FB" w:rsidP="000313FB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A9D">
        <w:rPr>
          <w:rFonts w:ascii="Times New Roman" w:eastAsia="Calibri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101/2000 Sb., o ochraně osobních údajů a o změně některých zákonů, ve znění pozdějších předpisů.</w:t>
      </w:r>
    </w:p>
    <w:p w:rsidR="00084FA7" w:rsidRPr="00055DF2" w:rsidRDefault="00084FA7" w:rsidP="000313FB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sectPr w:rsidR="00084FA7" w:rsidRPr="00055DF2" w:rsidSect="00055DF2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B5" w:rsidRDefault="003078B5" w:rsidP="00B357BC">
      <w:pPr>
        <w:spacing w:after="0" w:line="240" w:lineRule="auto"/>
      </w:pPr>
      <w:r>
        <w:separator/>
      </w:r>
    </w:p>
  </w:endnote>
  <w:endnote w:type="continuationSeparator" w:id="0">
    <w:p w:rsidR="003078B5" w:rsidRDefault="003078B5" w:rsidP="00B3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76036"/>
      <w:docPartObj>
        <w:docPartGallery w:val="Page Numbers (Bottom of Page)"/>
        <w:docPartUnique/>
      </w:docPartObj>
    </w:sdtPr>
    <w:sdtEndPr/>
    <w:sdtContent>
      <w:p w:rsidR="00B357BC" w:rsidRDefault="00B357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F76">
          <w:rPr>
            <w:noProof/>
          </w:rPr>
          <w:t>2</w:t>
        </w:r>
        <w:r>
          <w:fldChar w:fldCharType="end"/>
        </w:r>
      </w:p>
    </w:sdtContent>
  </w:sdt>
  <w:p w:rsidR="00B357BC" w:rsidRDefault="00B357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B5" w:rsidRDefault="003078B5" w:rsidP="00B357BC">
      <w:pPr>
        <w:spacing w:after="0" w:line="240" w:lineRule="auto"/>
      </w:pPr>
      <w:r>
        <w:separator/>
      </w:r>
    </w:p>
  </w:footnote>
  <w:footnote w:type="continuationSeparator" w:id="0">
    <w:p w:rsidR="003078B5" w:rsidRDefault="003078B5" w:rsidP="00B3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80ED7"/>
    <w:multiLevelType w:val="hybridMultilevel"/>
    <w:tmpl w:val="824AB30C"/>
    <w:lvl w:ilvl="0" w:tplc="66F65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2388F"/>
    <w:multiLevelType w:val="hybridMultilevel"/>
    <w:tmpl w:val="465A3A18"/>
    <w:lvl w:ilvl="0" w:tplc="B4781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869A4"/>
    <w:multiLevelType w:val="hybridMultilevel"/>
    <w:tmpl w:val="6ECCE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5D"/>
    <w:rsid w:val="000018D3"/>
    <w:rsid w:val="0001223D"/>
    <w:rsid w:val="0002662B"/>
    <w:rsid w:val="000313FB"/>
    <w:rsid w:val="00032774"/>
    <w:rsid w:val="00055DF2"/>
    <w:rsid w:val="000630D5"/>
    <w:rsid w:val="00084FA7"/>
    <w:rsid w:val="0008576A"/>
    <w:rsid w:val="000863FE"/>
    <w:rsid w:val="00095630"/>
    <w:rsid w:val="0009677B"/>
    <w:rsid w:val="000A238B"/>
    <w:rsid w:val="000C14E3"/>
    <w:rsid w:val="000C663C"/>
    <w:rsid w:val="000E281F"/>
    <w:rsid w:val="00102E18"/>
    <w:rsid w:val="00104221"/>
    <w:rsid w:val="00105D38"/>
    <w:rsid w:val="00122300"/>
    <w:rsid w:val="001614C7"/>
    <w:rsid w:val="001871B5"/>
    <w:rsid w:val="00187B6A"/>
    <w:rsid w:val="0019275B"/>
    <w:rsid w:val="001A70FF"/>
    <w:rsid w:val="001A73CA"/>
    <w:rsid w:val="001E3E29"/>
    <w:rsid w:val="001E5AEB"/>
    <w:rsid w:val="001F1272"/>
    <w:rsid w:val="001F43CF"/>
    <w:rsid w:val="002249B6"/>
    <w:rsid w:val="002300C1"/>
    <w:rsid w:val="00251D3C"/>
    <w:rsid w:val="002662BB"/>
    <w:rsid w:val="00273A85"/>
    <w:rsid w:val="0028474A"/>
    <w:rsid w:val="00287C94"/>
    <w:rsid w:val="002C2E77"/>
    <w:rsid w:val="0030163C"/>
    <w:rsid w:val="003078B5"/>
    <w:rsid w:val="00327256"/>
    <w:rsid w:val="0038115F"/>
    <w:rsid w:val="003818B1"/>
    <w:rsid w:val="003B30DA"/>
    <w:rsid w:val="003C13B2"/>
    <w:rsid w:val="003D07BD"/>
    <w:rsid w:val="003D2BF7"/>
    <w:rsid w:val="003E1267"/>
    <w:rsid w:val="003E2FAA"/>
    <w:rsid w:val="003F0288"/>
    <w:rsid w:val="0040087E"/>
    <w:rsid w:val="00403F4A"/>
    <w:rsid w:val="00416997"/>
    <w:rsid w:val="00432605"/>
    <w:rsid w:val="00475939"/>
    <w:rsid w:val="0048389A"/>
    <w:rsid w:val="00491762"/>
    <w:rsid w:val="004C2BC5"/>
    <w:rsid w:val="004C466D"/>
    <w:rsid w:val="0051751B"/>
    <w:rsid w:val="0054465F"/>
    <w:rsid w:val="005724C7"/>
    <w:rsid w:val="005C27D4"/>
    <w:rsid w:val="005C5AEF"/>
    <w:rsid w:val="005D6DF9"/>
    <w:rsid w:val="005F05A7"/>
    <w:rsid w:val="005F6C56"/>
    <w:rsid w:val="006267FA"/>
    <w:rsid w:val="0063672F"/>
    <w:rsid w:val="00651C07"/>
    <w:rsid w:val="00670201"/>
    <w:rsid w:val="0067075B"/>
    <w:rsid w:val="00672D50"/>
    <w:rsid w:val="00674FCE"/>
    <w:rsid w:val="006916BA"/>
    <w:rsid w:val="006D2B71"/>
    <w:rsid w:val="006F0221"/>
    <w:rsid w:val="006F6C17"/>
    <w:rsid w:val="0070135D"/>
    <w:rsid w:val="00731606"/>
    <w:rsid w:val="007372D5"/>
    <w:rsid w:val="00745799"/>
    <w:rsid w:val="00747DA4"/>
    <w:rsid w:val="007731A9"/>
    <w:rsid w:val="00775E6B"/>
    <w:rsid w:val="007944A1"/>
    <w:rsid w:val="007A1F76"/>
    <w:rsid w:val="007B644A"/>
    <w:rsid w:val="00807CB0"/>
    <w:rsid w:val="00825E30"/>
    <w:rsid w:val="00854785"/>
    <w:rsid w:val="00860FD0"/>
    <w:rsid w:val="008775FD"/>
    <w:rsid w:val="008870F9"/>
    <w:rsid w:val="008B51AC"/>
    <w:rsid w:val="008C2575"/>
    <w:rsid w:val="008F1F9F"/>
    <w:rsid w:val="009037CC"/>
    <w:rsid w:val="009308BF"/>
    <w:rsid w:val="00933362"/>
    <w:rsid w:val="00950841"/>
    <w:rsid w:val="00952DEF"/>
    <w:rsid w:val="00971CBF"/>
    <w:rsid w:val="00987289"/>
    <w:rsid w:val="009B34C0"/>
    <w:rsid w:val="009C2DD9"/>
    <w:rsid w:val="009D259E"/>
    <w:rsid w:val="009D33BA"/>
    <w:rsid w:val="009E365D"/>
    <w:rsid w:val="009E3BE0"/>
    <w:rsid w:val="009E5082"/>
    <w:rsid w:val="009F1FD3"/>
    <w:rsid w:val="00A03F33"/>
    <w:rsid w:val="00A3081E"/>
    <w:rsid w:val="00A35B99"/>
    <w:rsid w:val="00A6251E"/>
    <w:rsid w:val="00A731CF"/>
    <w:rsid w:val="00AE6766"/>
    <w:rsid w:val="00AF337B"/>
    <w:rsid w:val="00B357BC"/>
    <w:rsid w:val="00B36F6C"/>
    <w:rsid w:val="00B44200"/>
    <w:rsid w:val="00B85943"/>
    <w:rsid w:val="00BE3293"/>
    <w:rsid w:val="00BF00CD"/>
    <w:rsid w:val="00BF1406"/>
    <w:rsid w:val="00C00E15"/>
    <w:rsid w:val="00C5066B"/>
    <w:rsid w:val="00C54586"/>
    <w:rsid w:val="00C64FA2"/>
    <w:rsid w:val="00CA5B56"/>
    <w:rsid w:val="00CB09BB"/>
    <w:rsid w:val="00CB5DE8"/>
    <w:rsid w:val="00CC1A76"/>
    <w:rsid w:val="00CC788E"/>
    <w:rsid w:val="00D269D0"/>
    <w:rsid w:val="00D55B92"/>
    <w:rsid w:val="00D570DD"/>
    <w:rsid w:val="00D579DC"/>
    <w:rsid w:val="00D678A2"/>
    <w:rsid w:val="00D73B66"/>
    <w:rsid w:val="00D873BE"/>
    <w:rsid w:val="00DC5FBD"/>
    <w:rsid w:val="00DC7931"/>
    <w:rsid w:val="00DE7267"/>
    <w:rsid w:val="00E121C9"/>
    <w:rsid w:val="00E159F9"/>
    <w:rsid w:val="00E34996"/>
    <w:rsid w:val="00E538A6"/>
    <w:rsid w:val="00E54014"/>
    <w:rsid w:val="00E71EA2"/>
    <w:rsid w:val="00EC1AE6"/>
    <w:rsid w:val="00EE0956"/>
    <w:rsid w:val="00F151DC"/>
    <w:rsid w:val="00F31281"/>
    <w:rsid w:val="00F52A29"/>
    <w:rsid w:val="00F66DD6"/>
    <w:rsid w:val="00F81393"/>
    <w:rsid w:val="00F958F9"/>
    <w:rsid w:val="00FB298A"/>
    <w:rsid w:val="00FB4064"/>
    <w:rsid w:val="00FC1EDB"/>
    <w:rsid w:val="00FC696D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F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6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BC"/>
  </w:style>
  <w:style w:type="paragraph" w:styleId="Zpat">
    <w:name w:val="footer"/>
    <w:basedOn w:val="Normln"/>
    <w:link w:val="ZpatChar"/>
    <w:uiPriority w:val="99"/>
    <w:unhideWhenUsed/>
    <w:rsid w:val="00B3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6F0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6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57BC"/>
  </w:style>
  <w:style w:type="paragraph" w:styleId="Zpat">
    <w:name w:val="footer"/>
    <w:basedOn w:val="Normln"/>
    <w:link w:val="ZpatChar"/>
    <w:uiPriority w:val="99"/>
    <w:unhideWhenUsed/>
    <w:rsid w:val="00B35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605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metznerovaji</dc:creator>
  <cp:lastModifiedBy>Kozubová Renáta</cp:lastModifiedBy>
  <cp:revision>20</cp:revision>
  <cp:lastPrinted>2019-11-06T08:39:00Z</cp:lastPrinted>
  <dcterms:created xsi:type="dcterms:W3CDTF">2019-06-27T08:39:00Z</dcterms:created>
  <dcterms:modified xsi:type="dcterms:W3CDTF">2019-11-12T09:54:00Z</dcterms:modified>
</cp:coreProperties>
</file>