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proofErr w:type="gramStart"/>
      <w:r w:rsidRPr="00674FD2">
        <w:rPr>
          <w:sz w:val="40"/>
          <w:szCs w:val="40"/>
        </w:rPr>
        <w:t>NÁVRH   PROGRAMU</w:t>
      </w:r>
      <w:proofErr w:type="gramEnd"/>
    </w:p>
    <w:p w:rsidR="00A43DC8" w:rsidRPr="00674FD2" w:rsidRDefault="00A520F1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proofErr w:type="gramStart"/>
      <w:r w:rsidR="0023523B">
        <w:rPr>
          <w:sz w:val="40"/>
          <w:szCs w:val="40"/>
        </w:rPr>
        <w:t>1</w:t>
      </w:r>
      <w:r w:rsidR="00A520F1">
        <w:rPr>
          <w:sz w:val="40"/>
          <w:szCs w:val="40"/>
        </w:rPr>
        <w:t>2</w:t>
      </w:r>
      <w:r w:rsidRPr="00674FD2">
        <w:rPr>
          <w:sz w:val="40"/>
          <w:szCs w:val="40"/>
        </w:rPr>
        <w:t>.</w:t>
      </w:r>
      <w:r w:rsidR="00A520F1">
        <w:rPr>
          <w:sz w:val="40"/>
          <w:szCs w:val="40"/>
        </w:rPr>
        <w:t>12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201</w:t>
      </w:r>
      <w:r w:rsidR="004A44B0">
        <w:rPr>
          <w:sz w:val="40"/>
          <w:szCs w:val="40"/>
        </w:rPr>
        <w:t>8</w:t>
      </w:r>
      <w:proofErr w:type="gramEnd"/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Pr="00765AD2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C20B27" w:rsidRPr="00C20B27" w:rsidTr="007E2FE4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cs="Arial"/>
                <w:b/>
                <w:sz w:val="22"/>
                <w:szCs w:val="22"/>
              </w:rPr>
            </w:pPr>
            <w:r w:rsidRPr="00C20B27">
              <w:rPr>
                <w:rFonts w:cs="Arial"/>
                <w:b/>
                <w:sz w:val="22"/>
                <w:szCs w:val="22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4"/>
                <w:szCs w:val="24"/>
              </w:rPr>
            </w:pPr>
            <w:r w:rsidRPr="00C20B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 xml:space="preserve">- zahájení - Ing. Tomáš Macura, </w:t>
            </w:r>
            <w:proofErr w:type="spellStart"/>
            <w:r w:rsidRPr="00C20B27">
              <w:rPr>
                <w:rFonts w:ascii="Times New Roman" w:hAnsi="Times New Roman"/>
                <w:sz w:val="22"/>
                <w:szCs w:val="22"/>
              </w:rPr>
              <w:t>MBA</w:t>
            </w:r>
            <w:proofErr w:type="spellEnd"/>
            <w:r w:rsidRPr="00C20B27">
              <w:rPr>
                <w:rFonts w:ascii="Times New Roman" w:hAnsi="Times New Roman"/>
                <w:sz w:val="22"/>
                <w:szCs w:val="22"/>
              </w:rPr>
              <w:t xml:space="preserve">, primátor </w:t>
            </w:r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>- schválení programu zasedání</w:t>
            </w:r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A520F1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>- volba ověřovatelů zápisu z </w:t>
            </w:r>
            <w:r w:rsidR="00A520F1">
              <w:rPr>
                <w:rFonts w:ascii="Times New Roman" w:hAnsi="Times New Roman"/>
                <w:sz w:val="22"/>
                <w:szCs w:val="22"/>
              </w:rPr>
              <w:t>2</w:t>
            </w:r>
            <w:r w:rsidRPr="00C20B27">
              <w:rPr>
                <w:rFonts w:ascii="Times New Roman" w:hAnsi="Times New Roman"/>
                <w:sz w:val="22"/>
                <w:szCs w:val="22"/>
              </w:rPr>
              <w:t xml:space="preserve">. zasedání </w:t>
            </w:r>
            <w:proofErr w:type="spellStart"/>
            <w:r w:rsidRPr="00C20B27">
              <w:rPr>
                <w:rFonts w:ascii="Times New Roman" w:hAnsi="Times New Roman"/>
                <w:sz w:val="22"/>
                <w:szCs w:val="22"/>
              </w:rPr>
              <w:t>ZM</w:t>
            </w:r>
            <w:proofErr w:type="spellEnd"/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A520F1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>- ověření zápisu z </w:t>
            </w:r>
            <w:r w:rsidR="00A520F1">
              <w:rPr>
                <w:rFonts w:ascii="Times New Roman" w:hAnsi="Times New Roman"/>
                <w:sz w:val="22"/>
                <w:szCs w:val="22"/>
              </w:rPr>
              <w:t>1</w:t>
            </w:r>
            <w:r w:rsidRPr="00C20B27">
              <w:rPr>
                <w:rFonts w:ascii="Times New Roman" w:hAnsi="Times New Roman"/>
                <w:sz w:val="22"/>
                <w:szCs w:val="22"/>
              </w:rPr>
              <w:t xml:space="preserve">. zasedání </w:t>
            </w:r>
            <w:proofErr w:type="spellStart"/>
            <w:r w:rsidRPr="00C20B27">
              <w:rPr>
                <w:rFonts w:ascii="Times New Roman" w:hAnsi="Times New Roman"/>
                <w:sz w:val="22"/>
                <w:szCs w:val="22"/>
              </w:rPr>
              <w:t>ZM</w:t>
            </w:r>
            <w:proofErr w:type="spellEnd"/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>- přestávka</w:t>
            </w:r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>- dotazy, připomínky a podněty občanů města</w:t>
            </w:r>
          </w:p>
        </w:tc>
      </w:tr>
      <w:tr w:rsidR="00C20B27" w:rsidRPr="00C20B27" w:rsidTr="007E2FE4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20B27" w:rsidRPr="00C20B27" w:rsidRDefault="00C20B27" w:rsidP="007E2FE4">
            <w:pPr>
              <w:rPr>
                <w:rFonts w:ascii="Times New Roman" w:hAnsi="Times New Roman"/>
                <w:sz w:val="22"/>
                <w:szCs w:val="22"/>
              </w:rPr>
            </w:pPr>
            <w:r w:rsidRPr="00C20B27">
              <w:rPr>
                <w:rFonts w:ascii="Times New Roman" w:hAnsi="Times New Roman"/>
                <w:sz w:val="22"/>
                <w:szCs w:val="22"/>
              </w:rPr>
              <w:t xml:space="preserve">- přestávka                               </w:t>
            </w:r>
          </w:p>
        </w:tc>
      </w:tr>
    </w:tbl>
    <w:p w:rsidR="002F0CDC" w:rsidRDefault="002F0CDC" w:rsidP="009A6B93">
      <w:pPr>
        <w:rPr>
          <w:rFonts w:ascii="Times New Roman" w:hAnsi="Times New Roman"/>
          <w:sz w:val="24"/>
          <w:szCs w:val="24"/>
        </w:rPr>
      </w:pPr>
    </w:p>
    <w:p w:rsidR="009A6B93" w:rsidRPr="00765AD2" w:rsidRDefault="009A6B93" w:rsidP="009A6B93">
      <w:pPr>
        <w:rPr>
          <w:rFonts w:ascii="Times New Roman" w:hAnsi="Times New Roman"/>
          <w:sz w:val="24"/>
          <w:szCs w:val="24"/>
        </w:rPr>
      </w:pPr>
      <w:r w:rsidRPr="00765AD2">
        <w:rPr>
          <w:rFonts w:ascii="Times New Roman" w:hAnsi="Times New Roman"/>
          <w:sz w:val="24"/>
          <w:szCs w:val="24"/>
        </w:rPr>
        <w:t>Body označené * budou projednány s úvodním slovem předkladatele</w:t>
      </w:r>
    </w:p>
    <w:p w:rsidR="009A6B93" w:rsidRDefault="009A6B93" w:rsidP="009A6B93">
      <w:pPr>
        <w:rPr>
          <w:rFonts w:ascii="Times New Roman" w:hAnsi="Times New Roman"/>
          <w:sz w:val="24"/>
          <w:szCs w:val="24"/>
        </w:rPr>
      </w:pPr>
    </w:p>
    <w:p w:rsidR="00DA55BD" w:rsidRDefault="00DA55BD" w:rsidP="009A6B93">
      <w:pPr>
        <w:rPr>
          <w:rFonts w:ascii="Times New Roman" w:hAnsi="Times New Roman"/>
          <w:sz w:val="24"/>
          <w:szCs w:val="24"/>
        </w:rPr>
      </w:pPr>
    </w:p>
    <w:tbl>
      <w:tblPr>
        <w:tblW w:w="97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80"/>
      </w:tblGrid>
      <w:tr w:rsidR="009A6B93" w:rsidRPr="00765AD2" w:rsidTr="005B32AF">
        <w:tc>
          <w:tcPr>
            <w:tcW w:w="611" w:type="dxa"/>
          </w:tcPr>
          <w:p w:rsidR="009A6B93" w:rsidRPr="00765AD2" w:rsidRDefault="009A6B93" w:rsidP="005B32AF">
            <w:pPr>
              <w:rPr>
                <w:rFonts w:ascii="Times New Roman" w:hAnsi="Times New Roman"/>
                <w:sz w:val="24"/>
                <w:szCs w:val="24"/>
              </w:rPr>
            </w:pPr>
            <w:r w:rsidRPr="00765A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80" w:type="dxa"/>
          </w:tcPr>
          <w:p w:rsidR="009A6B93" w:rsidRPr="00765AD2" w:rsidRDefault="009A6B93" w:rsidP="005B32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AD2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9A6B93" w:rsidRPr="00765AD2" w:rsidRDefault="009A6B93" w:rsidP="009A6B93">
      <w:pPr>
        <w:rPr>
          <w:rFonts w:ascii="Times New Roman" w:hAnsi="Times New Roman"/>
          <w:sz w:val="24"/>
          <w:szCs w:val="24"/>
        </w:rPr>
      </w:pPr>
      <w:r w:rsidRPr="00765AD2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85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241"/>
      </w:tblGrid>
      <w:tr w:rsidR="009A6B93" w:rsidRPr="008C0F33" w:rsidTr="005B32AF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9A6B93" w:rsidRPr="008C0F33" w:rsidRDefault="009A6B93" w:rsidP="005B32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3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9A6B93" w:rsidRPr="008C0F33" w:rsidRDefault="009A6B93" w:rsidP="002B71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33">
              <w:rPr>
                <w:rFonts w:ascii="Times New Roman" w:hAnsi="Times New Roman"/>
                <w:sz w:val="24"/>
                <w:szCs w:val="24"/>
              </w:rPr>
              <w:t xml:space="preserve">Dotazy, připomínky a podněty </w:t>
            </w:r>
            <w:r w:rsidR="000B43B9">
              <w:rPr>
                <w:rFonts w:ascii="Times New Roman" w:hAnsi="Times New Roman"/>
                <w:sz w:val="24"/>
                <w:szCs w:val="24"/>
              </w:rPr>
              <w:t xml:space="preserve">členů zastupitelstva města </w:t>
            </w:r>
            <w:r w:rsidRPr="008C0F33">
              <w:rPr>
                <w:rFonts w:ascii="Times New Roman" w:hAnsi="Times New Roman"/>
                <w:sz w:val="24"/>
                <w:szCs w:val="24"/>
              </w:rPr>
              <w:t xml:space="preserve">na oprávněné zástupce právnických osob založených nebo zřízených městem a oprávněné zástupce právnických osob s majoritním podílem města </w:t>
            </w:r>
          </w:p>
        </w:tc>
      </w:tr>
    </w:tbl>
    <w:p w:rsidR="009A6B93" w:rsidRDefault="009A6B93" w:rsidP="009A6B93">
      <w:pPr>
        <w:rPr>
          <w:rFonts w:ascii="Times New Roman" w:hAnsi="Times New Roman"/>
          <w:sz w:val="24"/>
          <w:szCs w:val="24"/>
        </w:rPr>
      </w:pPr>
    </w:p>
    <w:p w:rsidR="00AB3948" w:rsidRDefault="00AB3948" w:rsidP="009A6B93">
      <w:pPr>
        <w:rPr>
          <w:rFonts w:ascii="Times New Roman" w:hAnsi="Times New Roman"/>
          <w:sz w:val="24"/>
          <w:szCs w:val="24"/>
        </w:rPr>
      </w:pPr>
    </w:p>
    <w:p w:rsidR="00A520F1" w:rsidRP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 Ing. Martin Štěpánek, Ph.D., náměstek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navýšení účelových fondů a snížení rozpočtu výdajů roku 2018 k zapojení do rozpočtu roku 2019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:rsidR="00A520F1" w:rsidRP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Předkladatelé Ing. Martin Štěpánek, Ph.D., náměstek primátora a Mgr. Zuzana Bajgarová, náměstkyně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4.*</w:t>
            </w:r>
            <w:proofErr w:type="gramEnd"/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rozpočtu statutárního města Ostrava na rok 2019</w:t>
            </w:r>
          </w:p>
        </w:tc>
      </w:tr>
    </w:tbl>
    <w:p w:rsidR="00A520F1" w:rsidRPr="00B97B18" w:rsidRDefault="00A520F1" w:rsidP="009A6B93">
      <w:pPr>
        <w:rPr>
          <w:rFonts w:ascii="Times New Roman" w:hAnsi="Times New Roman"/>
          <w:sz w:val="24"/>
          <w:szCs w:val="24"/>
        </w:rPr>
      </w:pPr>
    </w:p>
    <w:p w:rsidR="00897BF1" w:rsidRPr="00B97B18" w:rsidRDefault="00897BF1" w:rsidP="009A6B93">
      <w:pPr>
        <w:rPr>
          <w:rFonts w:ascii="Times New Roman" w:hAnsi="Times New Roman"/>
          <w:sz w:val="24"/>
          <w:szCs w:val="24"/>
        </w:rPr>
      </w:pPr>
    </w:p>
    <w:p w:rsidR="004A44B0" w:rsidRPr="004A44B0" w:rsidRDefault="004A44B0" w:rsidP="004A44B0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4A44B0">
        <w:rPr>
          <w:rFonts w:cs="Arial"/>
          <w:b/>
          <w:bCs/>
          <w:sz w:val="24"/>
          <w:szCs w:val="24"/>
          <w:u w:val="single"/>
        </w:rPr>
        <w:t xml:space="preserve">Předkladatel Ing. Tomáš Macura, </w:t>
      </w:r>
      <w:proofErr w:type="spellStart"/>
      <w:r w:rsidRPr="004A44B0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4A44B0">
        <w:rPr>
          <w:rFonts w:cs="Arial"/>
          <w:b/>
          <w:bCs/>
          <w:sz w:val="24"/>
          <w:szCs w:val="24"/>
          <w:u w:val="single"/>
        </w:rPr>
        <w:t>, primátor:</w:t>
      </w:r>
    </w:p>
    <w:p w:rsidR="004A44B0" w:rsidRDefault="004A44B0" w:rsidP="004A44B0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Podněty občana statutárního města Ostravy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Žádost společnosti Smart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Innovation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Center, s.r.o., uplatnění nároku na smluvní pokuty – „skelet“</w:t>
            </w:r>
          </w:p>
        </w:tc>
      </w:tr>
    </w:tbl>
    <w:p w:rsidR="00A520F1" w:rsidRPr="00A520F1" w:rsidRDefault="00A520F1" w:rsidP="00A520F1">
      <w:pPr>
        <w:tabs>
          <w:tab w:val="left" w:pos="4095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Smlouva o poskytnutí podpory a přijetí Rozhodnutí o poskytnutí dotace k projektu „Ostravou na alternativní pohon“ v rámci Národního programu Životní prostředí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Odsouhlasení opravy termínů ve Smlouvě o poskytnutí dotace z rozpočtu Moravskoslezského kraje na spolufinancování projektu „Hasičská zbrojnice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“ a souhlas s Rozhodnutím a změnou Rozhodnutí o poskytnutí dotace z rozpočtu Ministerstva vnitra na spolufinancování uvedeného projektu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Rozhodnutí o poskytnutí dotace k projektu "Cyklistické propojení ul. 17. listopadu,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VTP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" včetně Podmínek rozhodnutí v rámci Integrovaného regionálního operačního programu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Zásady pro poskytování pracovního volna s náhradou mzdy nebo platu a ušlého výdělku členům zastupitelstva města, kteří nejsou pro výkon své funkce dlouhodobě uvolněni a Zásady pro poskytování peněžitého plnění členům výborů zastupitelstva města a členům komisí rady města, kteří nejsou členy zastupitelstva města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stanovení měsíčních odměn za výkon funkce neuvolněným členům zastupitelstva města od 1. 1. 2019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Vzdání se funkce přísedících Okresního soudu v Ostravě a volba přísedící Okresního soudu v Ostravě 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Změna statutu sociálního fondu zaměstnanců statutárního města Ostrava zařazených do Městské policie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Souhlas s podmínkami udržitelnosti projektu „Požární zbrojnice Ostrava-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“ v rámci programu Dotace pro jednotky sborů dobrovolných hasičů obcí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Schválení Dodatku č. 1 ke smlouvě o poskytnutí dotace z rozpočtu Moravskoslezského kraje na projekt „Komunitní centrum – VŠICHNI SPOLU“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Schválení změny Rozhodnutí o poskytnutí dotace z Operačního programu Životní prostředí 2014-2020 na projekt „Podzemní kontejnery v Ostravě-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Porubě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II.“</w:t>
            </w:r>
          </w:p>
        </w:tc>
      </w:tr>
    </w:tbl>
    <w:p w:rsidR="00A520F1" w:rsidRPr="00A520F1" w:rsidRDefault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Schválení projektu, přijetí dotace z Integrovaného operačního programu na projekt „Lepší přístup k výuce jazyků na ZŠ v Ostravě-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Porubě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:rsidR="00A520F1" w:rsidRDefault="00A520F1" w:rsidP="00A520F1">
      <w:pPr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70.</w:t>
            </w:r>
            <w:r w:rsidR="006E500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Smluvní pokuta uplatněná vůči Dopravnímu podniku Ostrava, a. s. </w:t>
            </w:r>
          </w:p>
        </w:tc>
      </w:tr>
    </w:tbl>
    <w:p w:rsidR="00A520F1" w:rsidRPr="00F7385A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71.</w:t>
            </w:r>
            <w:r w:rsidR="006E500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A520F1" w:rsidRPr="00277913" w:rsidRDefault="00A520F1" w:rsidP="009551F8">
            <w:pPr>
              <w:tabs>
                <w:tab w:val="left" w:pos="6778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Postup možného vypořádání vzájemných majetkových vztahů mezi společnostmi Garáže Ostrava, a.s., </w:t>
            </w:r>
            <w:proofErr w:type="spellStart"/>
            <w:r>
              <w:rPr>
                <w:rFonts w:ascii="Times New Roman" w:hAnsi="Times New Roman"/>
                <w:sz w:val="24"/>
              </w:rPr>
              <w:t>Asental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Parking, a.s. a statutárním městem Ostrava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na zřízení výborů zastupitelstva města pro volební období 2018-2022, a to výboru </w:t>
            </w:r>
            <w:proofErr w:type="spellStart"/>
            <w:r>
              <w:rPr>
                <w:rFonts w:ascii="Times New Roman" w:hAnsi="Times New Roman"/>
                <w:sz w:val="24"/>
              </w:rPr>
              <w:t>statutového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 výboru pro udělování čestného občanství a cen města; Návrh na změnu ve Finančním výboru zastupitelstva města</w:t>
            </w:r>
          </w:p>
        </w:tc>
      </w:tr>
    </w:tbl>
    <w:p w:rsidR="00A520F1" w:rsidRPr="00362625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Stížnost zastupitelů a občana městského obvodu Mariánské Hory a </w:t>
            </w:r>
            <w:proofErr w:type="spellStart"/>
            <w:r>
              <w:rPr>
                <w:rFonts w:ascii="Times New Roman" w:hAnsi="Times New Roman"/>
                <w:sz w:val="24"/>
              </w:rPr>
              <w:t>Hulváky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na porušování zákona č. 128/2000 Sb., o obcích (obecní zřízení)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74.</w:t>
            </w:r>
            <w:r w:rsidR="006E5009"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 w:rsidRPr="00FF17FB">
              <w:rPr>
                <w:rFonts w:ascii="Times New Roman" w:hAnsi="Times New Roman"/>
                <w:sz w:val="24"/>
              </w:rPr>
              <w:t>Návrh postupu při realizaci stavby podzemní garáže pod objektem Centra zdravého pohybu Ostravské univerzity na Černé louce</w:t>
            </w:r>
          </w:p>
        </w:tc>
      </w:tr>
    </w:tbl>
    <w:p w:rsidR="00A520F1" w:rsidRDefault="00A520F1" w:rsidP="00A520F1">
      <w:pPr>
        <w:rPr>
          <w:rFonts w:cs="Arial"/>
          <w:b/>
          <w:bCs/>
          <w:u w:val="single"/>
        </w:rPr>
      </w:pPr>
    </w:p>
    <w:p w:rsidR="00A520F1" w:rsidRDefault="00A520F1" w:rsidP="00A520F1">
      <w:pPr>
        <w:rPr>
          <w:rFonts w:cs="Arial"/>
          <w:b/>
          <w:bCs/>
          <w:u w:val="single"/>
        </w:rPr>
      </w:pPr>
    </w:p>
    <w:p w:rsidR="00A520F1" w:rsidRDefault="00A520F1" w:rsidP="00A520F1">
      <w:pPr>
        <w:rPr>
          <w:rFonts w:cs="Arial"/>
          <w:b/>
          <w:bCs/>
          <w:u w:val="single"/>
        </w:rPr>
      </w:pPr>
    </w:p>
    <w:p w:rsidR="00A520F1" w:rsidRPr="00A520F1" w:rsidRDefault="00A520F1" w:rsidP="00A520F1">
      <w:pPr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Delegace zástupců statutárního města Ostravy na valné hromady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odejmutí movitých věcí – světelné vánoční dekorace ze svěření městského obvodu Moravská Ostrava a Přívoz, následně svěření městským obvodům Hošťálkovice a Plesná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svěření propusti městskému obvodu Slezská Ostrava a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bikesharingových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stání městským obvodům Slezská Ostrava a Moravská Ostrava a Přívoz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svěření detektorů požáru a detektorů oxidu uhelnatého městským obvodům Nová Ves a Mariánské Hory a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svěření majetku městským obvodům Proskovice a Petřkovice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svěření pozemků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ve Slezsku, obec Ostrava, městskému obvodu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svěření nemovitých věcí městským obvodům Hošťálkovice a Krásné Pole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vypořádat spoluvlastnictví pozemků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Polanka nad Odrou, obec Ostrava a návrh nevyužít předkupní právo k pozemkům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Hrabová,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směnit pozemky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Hošťálkovice,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směnit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směnit pozemky, vše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Moravská Ostrava, obec Ostrava – Karolina II. etapa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směnit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Horní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Datyně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, obec Vratimov,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Krásná pod Lysou Horou, obec Krásná, za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Stará Bělá,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Výškovice u Ostravy,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Zábřeh nad Odrou,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a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Poruba-sever, vše obec Ostrava</w:t>
            </w:r>
          </w:p>
        </w:tc>
      </w:tr>
    </w:tbl>
    <w:p w:rsid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nesměnit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Slezská Ostrava a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Kunčice, obec Ostrava, návrh na záměr města neprodat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Slezská Ostrava,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a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Heřmanice,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nesměnit pozemky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Hrušov, obec Ostrava, návrh koupit pozemky a uzavřít kupní smlouvu s 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Milnea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s.p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v likvidaci</w:t>
            </w:r>
          </w:p>
        </w:tc>
      </w:tr>
    </w:tbl>
    <w:p w:rsidR="00A520F1" w:rsidRDefault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bezúplatně nabýt nemovitou věc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Petřkovice u Ostravy,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změnit usnesení zastupitelstva města č. 2480/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ZM1418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/37 ze dne 19. 9. 2018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koupit pozemky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Petřkovice u Ostravy,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koupit pozemky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koupit části nemovitých věcí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Stará Bělá a 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Výškovice u Ostravy,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koupit a bezúplatně nabýt spoluvlastnické podíly pozemku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. 624/7, návrh koupit nemovitou věc, vše 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koupit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koupit části nemovitých věcí v rámci stavby „Cyklotrasa F, U –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Kaminského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, Ječmínkova“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Nová Bělá a návrh koupit nemovitou věc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, vše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Zábřeh-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nekoupit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Slezská Ostrava, obec Ostrava, od společnosti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Asental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Land, s.r.o.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nekoupit nemovité věci v rámci stavby „Záchytné parkoviště Kolonie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Jeremenko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– ul. Moravská, ul. Místecká“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Vítkovice,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bCs/>
                <w:sz w:val="24"/>
                <w:szCs w:val="24"/>
              </w:rPr>
              <w:t xml:space="preserve">Návrh na nevyužití předkupního práva ke stavbě v k. </w:t>
            </w:r>
            <w:proofErr w:type="spellStart"/>
            <w:r w:rsidRPr="00A520F1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A520F1">
              <w:rPr>
                <w:rFonts w:ascii="Times New Roman" w:hAnsi="Times New Roman"/>
                <w:bCs/>
                <w:sz w:val="24"/>
                <w:szCs w:val="24"/>
              </w:rPr>
              <w:t xml:space="preserve"> Hošťálkovice, obec Ostrava a návrh na záměr města neprodat části pozemku  v k. </w:t>
            </w:r>
            <w:proofErr w:type="spellStart"/>
            <w:r w:rsidRPr="00A520F1">
              <w:rPr>
                <w:rFonts w:ascii="Times New Roman" w:hAnsi="Times New Roman"/>
                <w:bCs/>
                <w:sz w:val="24"/>
                <w:szCs w:val="24"/>
              </w:rPr>
              <w:t>ú.</w:t>
            </w:r>
            <w:proofErr w:type="spellEnd"/>
            <w:r w:rsidRPr="00A520F1">
              <w:rPr>
                <w:rFonts w:ascii="Times New Roman" w:hAnsi="Times New Roman"/>
                <w:bCs/>
                <w:sz w:val="24"/>
                <w:szCs w:val="24"/>
              </w:rPr>
              <w:t xml:space="preserve"> Mariánské Hory, obec Ostrava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44.</w:t>
            </w:r>
            <w:r w:rsidR="006E5009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prodat pozemky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Moravská Ostrava, obec Ostrava – NOVÉ LAUBY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prodej části pozemku a uzavření smlouvy kupní a smlouvy o zřízení služebnosti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Přívoz</w:t>
            </w:r>
          </w:p>
        </w:tc>
      </w:tr>
    </w:tbl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prodat nemovité věci v k.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:rsidR="00A520F1" w:rsidRDefault="00A520F1" w:rsidP="00A520F1">
      <w:pPr>
        <w:rPr>
          <w:rFonts w:ascii="Times New Roman" w:hAnsi="Times New Roman"/>
          <w:sz w:val="24"/>
          <w:szCs w:val="24"/>
        </w:rPr>
      </w:pPr>
    </w:p>
    <w:p w:rsidR="00A520F1" w:rsidRPr="00A520F1" w:rsidRDefault="00A520F1" w:rsidP="00A520F1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Hrabová, obec Ostrava, návrh na záměr města směnit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k.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Petřkovice, obec Ostrava, návrh na záměr města směnit část pozemku v k.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Nová Ves, obec Ostrava a nabídka  na nabytí nemovitých věcí v k.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Svinov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a návrh na záměr města směnit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Krásné Pole, vše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 718/7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Vítkovice, obec Ostrava,  návrh na záměr města neprodat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Hrabová a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neprodat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Poruba, návrh na záměr města 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Přívoz a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Poruba, vše obec Ostrava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záměr města neprodat nemovité věci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Moravská Ostrava a v </w:t>
            </w:r>
            <w:proofErr w:type="spellStart"/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Svinov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, vše obec Ostrava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města darovat veřejně přístupnou komunikaci pro cyklisty realizovanou v rámci stavby „Prodloužení cyklostezky – lávka přes Ostravici, Ostrava – Hrabová“, městu Vratimov</w:t>
            </w:r>
          </w:p>
        </w:tc>
      </w:tr>
    </w:tbl>
    <w:p w:rsidR="00A520F1" w:rsidRPr="001116BA" w:rsidRDefault="00A520F1" w:rsidP="00A520F1">
      <w:pPr>
        <w:tabs>
          <w:tab w:val="left" w:pos="8222"/>
          <w:tab w:val="left" w:pos="9639"/>
        </w:tabs>
        <w:jc w:val="both"/>
        <w:rPr>
          <w:bCs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na záměr města nedarovat a prodat pozemek, návrh na záměr města prodat, návrh na záměr města nesměnit a směnit pozemky,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Moravská Ostrava,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Přívoz)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b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na záměr města směnit pozemky v k. </w:t>
            </w:r>
            <w:proofErr w:type="spellStart"/>
            <w:r>
              <w:rPr>
                <w:rFonts w:ascii="Times New Roman" w:hAnsi="Times New Roman"/>
                <w:sz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Přívoz, obec Ostrava</w:t>
            </w:r>
          </w:p>
        </w:tc>
      </w:tr>
    </w:tbl>
    <w:p w:rsidR="00A520F1" w:rsidRPr="00F7385A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neučinit souhlasná prohlášení o vlastnictví pozemků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Poruba a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Hrabová ve prospěch ČR – Úřadu pro zastupování státu ve věcech majetkových</w:t>
            </w:r>
          </w:p>
        </w:tc>
      </w:tr>
    </w:tbl>
    <w:p w:rsidR="00A520F1" w:rsidRPr="00F7385A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koupit nemovité věci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Hrabůvka a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Vítkovice, obec Ostrava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koupit pozemek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Čeladná, obec Čeladná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zrušit usnesení </w:t>
            </w:r>
            <w:proofErr w:type="spellStart"/>
            <w:r>
              <w:rPr>
                <w:rFonts w:ascii="Times New Roman" w:hAnsi="Times New Roman"/>
                <w:sz w:val="24"/>
              </w:rPr>
              <w:t>ZM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č. 2166/</w:t>
            </w:r>
            <w:proofErr w:type="spellStart"/>
            <w:r>
              <w:rPr>
                <w:rFonts w:ascii="Times New Roman" w:hAnsi="Times New Roman"/>
                <w:sz w:val="24"/>
              </w:rPr>
              <w:t>ZM1418</w:t>
            </w:r>
            <w:proofErr w:type="spellEnd"/>
            <w:r>
              <w:rPr>
                <w:rFonts w:ascii="Times New Roman" w:hAnsi="Times New Roman"/>
                <w:sz w:val="24"/>
              </w:rPr>
              <w:t>/33 ze dne 7. 3. 2018 a č. 2495/</w:t>
            </w:r>
            <w:proofErr w:type="spellStart"/>
            <w:r>
              <w:rPr>
                <w:rFonts w:ascii="Times New Roman" w:hAnsi="Times New Roman"/>
                <w:sz w:val="24"/>
              </w:rPr>
              <w:t>ZM1418</w:t>
            </w:r>
            <w:proofErr w:type="spellEnd"/>
            <w:r>
              <w:rPr>
                <w:rFonts w:ascii="Times New Roman" w:hAnsi="Times New Roman"/>
                <w:sz w:val="24"/>
              </w:rPr>
              <w:t>/37 ze dne 19. 9. 2018, návrh na záměr města prodat nemovitou věc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Poruba, obec Ostrava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na záměr města prodat části pozemků ve vlastnictví statutárního města Ostravy v průmyslové zóně Mošnov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na záměr města neprodat pozemky, návrh na záměr města neprodat část pozemku (k. </w:t>
            </w:r>
            <w:proofErr w:type="spellStart"/>
            <w:r>
              <w:rPr>
                <w:rFonts w:ascii="Times New Roman" w:hAnsi="Times New Roman"/>
                <w:sz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Moravská Ostrava), návrh na záměr města neprodat pozemky, návrh na záměr města prodat pozemek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Přívoz)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84.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na záměr města neprodat nemovité věci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Moravská Ostrava a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Krásné Pole, vše obec Ostrava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na záměr města neprodat pozemek v k. </w:t>
            </w:r>
            <w:proofErr w:type="spellStart"/>
            <w:r>
              <w:rPr>
                <w:rFonts w:ascii="Times New Roman" w:hAnsi="Times New Roman"/>
                <w:sz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Svinov</w:t>
            </w:r>
            <w:proofErr w:type="spellEnd"/>
            <w:r>
              <w:rPr>
                <w:rFonts w:ascii="Times New Roman" w:hAnsi="Times New Roman"/>
                <w:sz w:val="24"/>
              </w:rPr>
              <w:t>, obec Ostrava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prodat nemovité věci v k. </w:t>
            </w:r>
            <w:proofErr w:type="spellStart"/>
            <w:r>
              <w:rPr>
                <w:rFonts w:ascii="Times New Roman" w:hAnsi="Times New Roman"/>
                <w:sz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Mariánské Hory (ul. </w:t>
            </w:r>
            <w:proofErr w:type="spellStart"/>
            <w:r>
              <w:rPr>
                <w:rFonts w:ascii="Times New Roman" w:hAnsi="Times New Roman"/>
                <w:sz w:val="24"/>
              </w:rPr>
              <w:t>Pašerových</w:t>
            </w:r>
            <w:proofErr w:type="spellEnd"/>
            <w:r>
              <w:rPr>
                <w:rFonts w:ascii="Times New Roman" w:hAnsi="Times New Roman"/>
                <w:sz w:val="24"/>
              </w:rPr>
              <w:t>), obec Ostrava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prodat nemovitosti v 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k.ú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Dubina u Ostravy, obec Ostrava, návrh na změnu usnesení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SPZ Ostrava – Mošnov – návrh na uzavření konečné „Kupní smlouvy“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A7154" w:rsidRPr="00277913" w:rsidTr="002A30D7">
        <w:tc>
          <w:tcPr>
            <w:tcW w:w="611" w:type="dxa"/>
          </w:tcPr>
          <w:p w:rsidR="001A7154" w:rsidRPr="00277913" w:rsidRDefault="001A7154" w:rsidP="002A30D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99</w:t>
            </w:r>
            <w:r>
              <w:rPr>
                <w:rFonts w:ascii="Times New Roman" w:hAnsi="Times New Roman"/>
                <w:sz w:val="24"/>
              </w:rPr>
              <w:t>.*</w:t>
            </w:r>
            <w:proofErr w:type="gramEnd"/>
          </w:p>
        </w:tc>
        <w:tc>
          <w:tcPr>
            <w:tcW w:w="9099" w:type="dxa"/>
          </w:tcPr>
          <w:p w:rsidR="001A7154" w:rsidRPr="00237A2F" w:rsidRDefault="001A7154" w:rsidP="002A3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2F">
              <w:rPr>
                <w:rFonts w:ascii="Times New Roman" w:hAnsi="Times New Roman"/>
                <w:sz w:val="24"/>
                <w:szCs w:val="24"/>
              </w:rPr>
              <w:t xml:space="preserve">Návrh směnit pozemky k. </w:t>
            </w:r>
            <w:proofErr w:type="spellStart"/>
            <w:r w:rsidRPr="00237A2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37A2F">
              <w:rPr>
                <w:rFonts w:ascii="Times New Roman" w:hAnsi="Times New Roman"/>
                <w:sz w:val="24"/>
                <w:szCs w:val="24"/>
              </w:rPr>
              <w:t xml:space="preserve"> Moravská Ostrava</w:t>
            </w:r>
            <w:r w:rsidR="00783DAB" w:rsidRPr="00237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DAB" w:rsidRPr="00237A2F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spellStart"/>
            <w:r w:rsidR="00783DAB" w:rsidRPr="00237A2F">
              <w:rPr>
                <w:rFonts w:ascii="Times New Roman" w:hAnsi="Times New Roman"/>
                <w:sz w:val="24"/>
                <w:szCs w:val="24"/>
              </w:rPr>
              <w:t>ŘSD</w:t>
            </w:r>
            <w:proofErr w:type="spellEnd"/>
            <w:r w:rsidR="00783DAB" w:rsidRPr="00237A2F">
              <w:rPr>
                <w:rFonts w:ascii="Times New Roman" w:hAnsi="Times New Roman"/>
                <w:sz w:val="24"/>
                <w:szCs w:val="24"/>
              </w:rPr>
              <w:t xml:space="preserve"> ČR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E35568" w:rsidRDefault="00E35568" w:rsidP="00A520F1">
      <w:pPr>
        <w:tabs>
          <w:tab w:val="left" w:pos="8222"/>
          <w:tab w:val="left" w:pos="9639"/>
        </w:tabs>
        <w:rPr>
          <w:b/>
        </w:rPr>
      </w:pPr>
      <w:bookmarkStart w:id="0" w:name="_GoBack"/>
      <w:bookmarkEnd w:id="0"/>
    </w:p>
    <w:p w:rsidR="00A520F1" w:rsidRP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 Ing. Martin Štěpánek, Ph.D., náměstek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Zpráva o výsledku hospodaření statutárního města Ostrava za 1. pololetí roku 2018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Zpráva o hospodaření statutárního města Ostrava za 3. čtvrtletí roku 2018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obecně závazné vyhlášky, kterou se mění a doplňuje obecně závazná vyhláška č. 4/2016 o místním poplatku za užívání veřejného prostranství, ve znění obecně závazné vyhlášky č. 8/2017, kterou se mění a doplňuje obecně závazná vyhláška č. 4/2016 o místním poplatku za užívání veřejného prostranství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obecně závazné vyhlášky, kterou se vydává cenová mapa stavebních pozemků města Ostravy č. 19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obecně závazné vyhlášky, kterou se mění a doplňuje obecně závazná vyhláška č. 22/2017 o místním poplatku za provoz systému shromažďování, sběru, přepravy, třídění, využívání a odstraňování komunálních odpadů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P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55.</w:t>
            </w:r>
            <w:r w:rsidR="006E5009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Žádost obchodní společnosti VÍTKOVICE ARÉNA, a.s., o poskytnutí účelové dotace z rozpočtu statutárního města Ostravy na pořízení projektové dokumentace pro rekonstrukci zařízení vzduchotechniky haly OSTRAVAR ARÉNA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poskytnutí mimořádné dotace spolku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K+K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LABYRINT </w:t>
            </w:r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OSTRAVA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poskytnutí účelové dotace z rozpočtu statutárního města Ostravy společnosti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Olympic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Festival s.r.o. na uspořádání Olympijského festivalu Tokio 2020 v Ostravě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Členství statutárního města Ostrava v nově založeném spolku Moravskoslezský pakt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zaměstnanosti, </w:t>
            </w:r>
            <w:proofErr w:type="spellStart"/>
            <w:r>
              <w:rPr>
                <w:rFonts w:ascii="Times New Roman" w:hAnsi="Times New Roman"/>
                <w:sz w:val="24"/>
              </w:rPr>
              <w:t>z.s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93.</w:t>
            </w:r>
          </w:p>
        </w:tc>
        <w:tc>
          <w:tcPr>
            <w:tcW w:w="9099" w:type="dxa"/>
          </w:tcPr>
          <w:p w:rsidR="00A520F1" w:rsidRPr="009A02A8" w:rsidRDefault="00A520F1" w:rsidP="009551F8">
            <w:pPr>
              <w:rPr>
                <w:rFonts w:ascii="Times New Roman" w:hAnsi="Times New Roman"/>
                <w:sz w:val="24"/>
                <w:szCs w:val="24"/>
              </w:rPr>
            </w:pPr>
            <w:r w:rsidRPr="009A02A8">
              <w:rPr>
                <w:rFonts w:ascii="Times New Roman" w:hAnsi="Times New Roman"/>
                <w:sz w:val="24"/>
                <w:szCs w:val="24"/>
              </w:rPr>
              <w:t>Podání žádosti o dotaci na projekt "Sportovní hala v Krásném Poli"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 w:rsidRPr="003B45A1">
              <w:rPr>
                <w:rFonts w:ascii="Times New Roman" w:hAnsi="Times New Roman"/>
                <w:sz w:val="24"/>
              </w:rPr>
              <w:t xml:space="preserve">Žádost spolku TJ Sokol </w:t>
            </w:r>
            <w:proofErr w:type="spellStart"/>
            <w:proofErr w:type="gramStart"/>
            <w:r w:rsidRPr="003B45A1">
              <w:rPr>
                <w:rFonts w:ascii="Times New Roman" w:hAnsi="Times New Roman"/>
                <w:sz w:val="24"/>
              </w:rPr>
              <w:t>Koblov</w:t>
            </w:r>
            <w:proofErr w:type="spellEnd"/>
            <w:r w:rsidRPr="003B45A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45A1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3B45A1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3B45A1">
              <w:rPr>
                <w:rFonts w:ascii="Times New Roman" w:hAnsi="Times New Roman"/>
                <w:sz w:val="24"/>
              </w:rPr>
              <w:t xml:space="preserve"> o souhlas s realizací projektu "Vybudování zázemí a rekonstrukce hřiště TJ Sokol </w:t>
            </w:r>
            <w:proofErr w:type="spellStart"/>
            <w:r w:rsidRPr="003B45A1">
              <w:rPr>
                <w:rFonts w:ascii="Times New Roman" w:hAnsi="Times New Roman"/>
                <w:sz w:val="24"/>
              </w:rPr>
              <w:t>Koblov</w:t>
            </w:r>
            <w:proofErr w:type="spellEnd"/>
            <w:r w:rsidRPr="003B45A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45A1">
              <w:rPr>
                <w:rFonts w:ascii="Times New Roman" w:hAnsi="Times New Roman"/>
                <w:sz w:val="24"/>
              </w:rPr>
              <w:t>z.s</w:t>
            </w:r>
            <w:proofErr w:type="spellEnd"/>
            <w:r w:rsidRPr="003B45A1">
              <w:rPr>
                <w:rFonts w:ascii="Times New Roman" w:hAnsi="Times New Roman"/>
                <w:sz w:val="24"/>
              </w:rPr>
              <w:t>." a jeho následným spolufinancováním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 w:rsidRPr="00A77256">
              <w:rPr>
                <w:rFonts w:ascii="Times New Roman" w:hAnsi="Times New Roman"/>
                <w:sz w:val="24"/>
              </w:rPr>
              <w:t>Návrh na uzavření dodatků k veřejnoprávním smlouvám o poskytnutí účelových dotací z rozpočtu statutárního města Ostravy obchodní společnosti Sportovní a rekreační zařízení města Ostravy, s.r.o.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P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uzavření Dodatků č. 1 ke smlouvám o poskytnutí víceletých neinvestičních účelových dotací v oblasti kultury a zachování kulturního dědictví uzavřeným s Dolní oblastí VÍTKOVICE,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., a fyzickou os. </w:t>
            </w:r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>podnikající</w:t>
            </w:r>
            <w:proofErr w:type="gram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Patrikem Kohútem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 xml:space="preserve">Návrh na navýšení schválené neinvestiční účelové dotace spolku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YMCA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 Ostrava-Poruba a spolku Provoz </w:t>
            </w:r>
            <w:proofErr w:type="gramStart"/>
            <w:r w:rsidRPr="00A520F1">
              <w:rPr>
                <w:rFonts w:ascii="Times New Roman" w:hAnsi="Times New Roman"/>
                <w:sz w:val="24"/>
                <w:szCs w:val="24"/>
              </w:rPr>
              <w:t xml:space="preserve">Hlubina 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A520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změnu podmínek čerpání a vyúčtování příspěvků poskytnutých příspěvkovým organizacím v sociální oblasti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uzavření dodatků ke smlouvám o poskytnutí účelové dotace z rozpočtu statutárního města Ostravy</w:t>
            </w:r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změny u poskytnutých příspěvků Městské nemocnici Ostrava, příspěvková organizace, z Fondu pro rozvoj Městské nemocnice Ostrava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Pr="00A520F1" w:rsidRDefault="00A520F1" w:rsidP="00A520F1">
      <w:pPr>
        <w:tabs>
          <w:tab w:val="left" w:pos="8222"/>
          <w:tab w:val="left" w:pos="9639"/>
        </w:tabs>
        <w:spacing w:before="240" w:after="60"/>
        <w:rPr>
          <w:rFonts w:cs="Arial"/>
          <w:b/>
          <w:bCs/>
          <w:sz w:val="24"/>
          <w:u w:val="single"/>
        </w:rPr>
      </w:pPr>
      <w:r w:rsidRPr="00A520F1">
        <w:rPr>
          <w:rFonts w:cs="Arial"/>
          <w:b/>
          <w:bCs/>
          <w:sz w:val="24"/>
          <w:u w:val="single"/>
        </w:rPr>
        <w:t>Předkladatel Mgr. Kateřina Šebestová, náměstkyně primátora:</w:t>
      </w:r>
      <w:r w:rsidRPr="00A520F1">
        <w:rPr>
          <w:rFonts w:cs="Arial"/>
          <w:b/>
          <w:bCs/>
          <w:sz w:val="24"/>
          <w:u w:val="single"/>
        </w:rPr>
        <w:br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Poskytnutí bezúročné zápůjčky za účelem předfinancování výdajů na pořízení kotlů v rámci dotačního programu „Kotlíkové dotace v Moravskoslezském kraji“</w:t>
            </w:r>
          </w:p>
        </w:tc>
      </w:tr>
    </w:tbl>
    <w:p w:rsidR="00A520F1" w:rsidRDefault="00A520F1" w:rsidP="00A520F1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Akční plán adaptační strategie statutárního města Ostravy na dopady a rizika vyplývající ze změny klimatu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p w:rsidR="00A520F1" w:rsidRPr="00A520F1" w:rsidRDefault="00A520F1" w:rsidP="00A520F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520F1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:rsidR="00A520F1" w:rsidRDefault="00A520F1" w:rsidP="00A520F1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ukončení smluvního vztahu dohodou se Společenstvím vlastníků jednotek domu Poštovní 40/4 ve věci poskytnuté neinvestiční účelové dotace na zachování a obnovu kulturní památky</w:t>
            </w:r>
          </w:p>
        </w:tc>
      </w:tr>
    </w:tbl>
    <w:p w:rsid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CD5CCC" w:rsidRDefault="00CD5CCC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:rsidR="00CD5CCC" w:rsidRPr="00A520F1" w:rsidRDefault="00CD5CCC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Návrh na neposkytnutí mimořádné neinvestiční dotace na zachování a obnovu kulturní památky z rozpočtu statutárního města Ostravy pro rok 2018</w:t>
            </w:r>
          </w:p>
        </w:tc>
      </w:tr>
    </w:tbl>
    <w:p w:rsidR="00A520F1" w:rsidRPr="00A520F1" w:rsidRDefault="00A520F1" w:rsidP="00A520F1">
      <w:pPr>
        <w:tabs>
          <w:tab w:val="left" w:pos="2680"/>
        </w:tabs>
        <w:rPr>
          <w:rFonts w:ascii="Times New Roman" w:hAnsi="Times New Roman"/>
          <w:b/>
          <w:sz w:val="24"/>
          <w:szCs w:val="24"/>
        </w:rPr>
      </w:pPr>
      <w:r w:rsidRPr="00A520F1">
        <w:rPr>
          <w:rFonts w:ascii="Times New Roman" w:hAnsi="Times New Roman"/>
          <w:b/>
          <w:sz w:val="24"/>
          <w:szCs w:val="24"/>
        </w:rPr>
        <w:tab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Žádost městského obvodu Moravská Ostrava a Přívoz o změnu smluvních termínů poskytnuté neinvestiční dotace na zachování a obnovu kulturní památky nebo historicky a architektonicky významné stavby pro rok 2018</w:t>
            </w:r>
          </w:p>
        </w:tc>
      </w:tr>
    </w:tbl>
    <w:p w:rsidR="00A520F1" w:rsidRPr="00A520F1" w:rsidRDefault="00A520F1" w:rsidP="00A520F1">
      <w:pPr>
        <w:tabs>
          <w:tab w:val="left" w:pos="268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Žádost Římskokatolické farnosti Ostrava – Polanka n. O. o změnu smluvních termínů poskytnuté neinvestiční dotace na zachování a obnovu kulturní památky nebo historicky a architektonicky významné stavby pro rok 2018 a návrh na uzavření dodatku č 1 ke smlouvě ev. č. 2642/2018/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ÚHAaSŘ</w:t>
            </w:r>
            <w:proofErr w:type="spellEnd"/>
          </w:p>
        </w:tc>
      </w:tr>
    </w:tbl>
    <w:p w:rsidR="00A520F1" w:rsidRPr="00A520F1" w:rsidRDefault="00A520F1" w:rsidP="00A520F1">
      <w:pPr>
        <w:tabs>
          <w:tab w:val="left" w:pos="268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Žádost Římskokatolické farnosti Ostrava – Mariánské Hory o změnu smluvních termínů poskytnuté neinvestiční dotace na zachování a obnovu kulturní památky nebo historicky a architektonicky významné stavby pro rok 2018 a návrh na uzavření dodatku č 1 ke smlouvě ev. č. 2641/2018/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ÚHAaSŘ</w:t>
            </w:r>
            <w:proofErr w:type="spellEnd"/>
          </w:p>
        </w:tc>
      </w:tr>
    </w:tbl>
    <w:p w:rsidR="00A520F1" w:rsidRPr="00A520F1" w:rsidRDefault="00A520F1" w:rsidP="00A520F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Žádost Farního sboru Českobratrské církve evangelické v Ostravě o změnu smluvních termínů poskytnuté neinvestiční dotace na zachování a obnovu kulturní památky nebo historicky a architektonicky významné stavby pro rok 2018 a návrh na uzavření dodatku č 1 ke smlouvě ev. č. 2923/2018/</w:t>
            </w:r>
            <w:proofErr w:type="spellStart"/>
            <w:r w:rsidRPr="00A520F1">
              <w:rPr>
                <w:rFonts w:ascii="Times New Roman" w:hAnsi="Times New Roman"/>
                <w:sz w:val="24"/>
                <w:szCs w:val="24"/>
              </w:rPr>
              <w:t>ÚHAaSŘ</w:t>
            </w:r>
            <w:proofErr w:type="spellEnd"/>
          </w:p>
        </w:tc>
      </w:tr>
    </w:tbl>
    <w:p w:rsidR="00A520F1" w:rsidRPr="00A520F1" w:rsidRDefault="00A520F1" w:rsidP="00A520F1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A520F1" w:rsidTr="009551F8">
        <w:tc>
          <w:tcPr>
            <w:tcW w:w="611" w:type="dxa"/>
          </w:tcPr>
          <w:p w:rsidR="00A520F1" w:rsidRPr="00A520F1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9" w:type="dxa"/>
          </w:tcPr>
          <w:p w:rsidR="00A520F1" w:rsidRPr="00A520F1" w:rsidRDefault="00A520F1" w:rsidP="00955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0F1">
              <w:rPr>
                <w:rFonts w:ascii="Times New Roman" w:hAnsi="Times New Roman"/>
                <w:sz w:val="24"/>
                <w:szCs w:val="24"/>
              </w:rPr>
              <w:t>Určení zastupitele, který bude ve smyslu zákona č. 183/2006 Sb., spolupracovat s úřadem územního plánování při pořizování územně plánovacích dokumentací a jejich změn</w:t>
            </w:r>
          </w:p>
        </w:tc>
      </w:tr>
    </w:tbl>
    <w:p w:rsidR="00A520F1" w:rsidRDefault="00A520F1" w:rsidP="00A520F1">
      <w:pPr>
        <w:rPr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520F1" w:rsidRPr="00277913" w:rsidTr="009551F8">
        <w:tc>
          <w:tcPr>
            <w:tcW w:w="611" w:type="dxa"/>
          </w:tcPr>
          <w:p w:rsidR="00A520F1" w:rsidRPr="00277913" w:rsidRDefault="00A520F1" w:rsidP="009551F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98.</w:t>
            </w:r>
          </w:p>
        </w:tc>
        <w:tc>
          <w:tcPr>
            <w:tcW w:w="9099" w:type="dxa"/>
          </w:tcPr>
          <w:p w:rsidR="00A520F1" w:rsidRPr="00277913" w:rsidRDefault="00A520F1" w:rsidP="009551F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na uzavření „Smlouvy o zřízení věcného břemene-služebnosti“ v souvislosti se stavbou „Odkanalizování Přívozu na </w:t>
            </w:r>
            <w:proofErr w:type="spellStart"/>
            <w:r>
              <w:rPr>
                <w:rFonts w:ascii="Times New Roman" w:hAnsi="Times New Roman"/>
                <w:sz w:val="24"/>
              </w:rPr>
              <w:t>ÚČOV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2. etapa, 1. část – křížení stoky OS s dálnicí“</w:t>
            </w:r>
          </w:p>
        </w:tc>
      </w:tr>
    </w:tbl>
    <w:p w:rsidR="00A520F1" w:rsidRDefault="00A520F1" w:rsidP="00A520F1">
      <w:pPr>
        <w:rPr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D2758" w:rsidRPr="00277913" w:rsidTr="002C4B6E">
        <w:tc>
          <w:tcPr>
            <w:tcW w:w="611" w:type="dxa"/>
          </w:tcPr>
          <w:p w:rsidR="00CD2758" w:rsidRPr="00277913" w:rsidRDefault="001A7154" w:rsidP="00CD2758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100</w:t>
            </w:r>
            <w:r w:rsidR="00CD2758">
              <w:rPr>
                <w:rFonts w:ascii="Times New Roman" w:hAnsi="Times New Roman"/>
                <w:sz w:val="24"/>
              </w:rPr>
              <w:t>.*</w:t>
            </w:r>
            <w:proofErr w:type="gramEnd"/>
          </w:p>
        </w:tc>
        <w:tc>
          <w:tcPr>
            <w:tcW w:w="9099" w:type="dxa"/>
          </w:tcPr>
          <w:p w:rsidR="00CD2758" w:rsidRPr="00237A2F" w:rsidRDefault="00CD2758" w:rsidP="00CD27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2F">
              <w:rPr>
                <w:rFonts w:ascii="Times New Roman" w:hAnsi="Times New Roman"/>
                <w:sz w:val="24"/>
                <w:szCs w:val="24"/>
              </w:rPr>
              <w:t>Žádost Římskokatolické farnosti Ostrava - Hrušov o změnu smluvních termínů poskytnuté neinvestiční dotace na zachování a obnovu kulturní památky nebo historicky a architektonicky významné stavby pro rok 2018 a návrh na uzavření dodatku č. 1 ke smlouvě ev. č. 2662/2018/</w:t>
            </w:r>
            <w:proofErr w:type="spellStart"/>
            <w:r w:rsidRPr="00237A2F">
              <w:rPr>
                <w:rFonts w:ascii="Times New Roman" w:hAnsi="Times New Roman"/>
                <w:sz w:val="24"/>
                <w:szCs w:val="24"/>
              </w:rPr>
              <w:t>ÚHAaSŘ</w:t>
            </w:r>
            <w:proofErr w:type="spellEnd"/>
          </w:p>
        </w:tc>
      </w:tr>
    </w:tbl>
    <w:p w:rsidR="001E58D1" w:rsidRDefault="001E58D1" w:rsidP="00B3408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20F1" w:rsidRDefault="00A520F1" w:rsidP="00B3408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8059E" w:rsidRDefault="0091725F" w:rsidP="00D8059E">
      <w:pPr>
        <w:rPr>
          <w:rFonts w:ascii="Times New Roman" w:hAnsi="Times New Roman"/>
          <w:sz w:val="24"/>
          <w:szCs w:val="24"/>
        </w:rPr>
      </w:pPr>
      <w:r w:rsidRPr="0091725F">
        <w:rPr>
          <w:rFonts w:ascii="Times New Roman" w:hAnsi="Times New Roman"/>
          <w:bCs/>
          <w:sz w:val="24"/>
          <w:szCs w:val="24"/>
        </w:rPr>
        <w:t xml:space="preserve">Dotazy, připomínky, podněty členů </w:t>
      </w:r>
      <w:proofErr w:type="spellStart"/>
      <w:r w:rsidRPr="0091725F">
        <w:rPr>
          <w:rFonts w:ascii="Times New Roman" w:hAnsi="Times New Roman"/>
          <w:bCs/>
          <w:sz w:val="24"/>
          <w:szCs w:val="24"/>
        </w:rPr>
        <w:t>ZM</w:t>
      </w:r>
      <w:proofErr w:type="spellEnd"/>
      <w:r w:rsidRPr="0091725F">
        <w:rPr>
          <w:rFonts w:ascii="Times New Roman" w:hAnsi="Times New Roman"/>
          <w:bCs/>
          <w:sz w:val="24"/>
          <w:szCs w:val="24"/>
        </w:rPr>
        <w:t xml:space="preserve"> a organizační záležitosti </w:t>
      </w:r>
    </w:p>
    <w:sectPr w:rsidR="00D8059E" w:rsidSect="003F15A9">
      <w:headerReference w:type="default" r:id="rId9"/>
      <w:footerReference w:type="even" r:id="rId10"/>
      <w:footerReference w:type="default" r:id="rId11"/>
      <w:pgSz w:w="11906" w:h="16838" w:code="9"/>
      <w:pgMar w:top="1797" w:right="1134" w:bottom="233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9B" w:rsidRDefault="0054749B">
      <w:r>
        <w:separator/>
      </w:r>
    </w:p>
  </w:endnote>
  <w:endnote w:type="continuationSeparator" w:id="0">
    <w:p w:rsidR="0054749B" w:rsidRDefault="0054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54749B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51pt;margin-top:-1.8pt;width:159.85pt;height:19.55pt;z-index:-1" wrapcoords="882 0 441 1800 -73 6600 -73 12600 220 19200 882 21000 21453 21000 21600 19200 21600 0 4482 0 882 0">
          <v:imagedata r:id="rId1" o:title="Ostrava_lg"/>
          <w10:wrap type="tight"/>
        </v:shape>
      </w:pict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0402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40402">
      <w:rPr>
        <w:rStyle w:val="slostrnky"/>
        <w:rFonts w:cs="Arial"/>
        <w:noProof/>
        <w:color w:val="003C69"/>
        <w:sz w:val="16"/>
      </w:rPr>
      <w:t>8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9B" w:rsidRDefault="0054749B">
      <w:r>
        <w:separator/>
      </w:r>
    </w:p>
  </w:footnote>
  <w:footnote w:type="continuationSeparator" w:id="0">
    <w:p w:rsidR="0054749B" w:rsidRDefault="0054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54749B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5pt;margin-top:-1.5pt;width:180pt;height:36pt;z-index:1" filled="f" stroked="f">
          <v:textbox>
            <w:txbxContent>
              <w:p w:rsidR="007E2FE4" w:rsidRPr="00787F4C" w:rsidRDefault="007E2FE4" w:rsidP="006076E9">
                <w:pPr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Návrh programu</w:t>
                </w:r>
              </w:p>
              <w:p w:rsidR="007E2FE4" w:rsidRPr="006076E9" w:rsidRDefault="007E2FE4" w:rsidP="006076E9">
                <w:pPr>
                  <w:rPr>
                    <w:szCs w:val="40"/>
                  </w:rPr>
                </w:pPr>
              </w:p>
            </w:txbxContent>
          </v:textbox>
        </v:shape>
      </w:pic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40145"/>
    <w:rsid w:val="0014354D"/>
    <w:rsid w:val="0015697B"/>
    <w:rsid w:val="00161168"/>
    <w:rsid w:val="00172A89"/>
    <w:rsid w:val="00174097"/>
    <w:rsid w:val="00174561"/>
    <w:rsid w:val="001911EB"/>
    <w:rsid w:val="001A7154"/>
    <w:rsid w:val="001B2F73"/>
    <w:rsid w:val="001B4BA4"/>
    <w:rsid w:val="001C075F"/>
    <w:rsid w:val="001D79BF"/>
    <w:rsid w:val="001E2B5D"/>
    <w:rsid w:val="001E58D1"/>
    <w:rsid w:val="001E7981"/>
    <w:rsid w:val="001F48AD"/>
    <w:rsid w:val="001F6053"/>
    <w:rsid w:val="001F6824"/>
    <w:rsid w:val="001F6868"/>
    <w:rsid w:val="002010DB"/>
    <w:rsid w:val="00202495"/>
    <w:rsid w:val="0021163A"/>
    <w:rsid w:val="0021195E"/>
    <w:rsid w:val="00211FA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46E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4273"/>
    <w:rsid w:val="0036274E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D0C0F"/>
    <w:rsid w:val="003D3B2E"/>
    <w:rsid w:val="003E6700"/>
    <w:rsid w:val="003E7173"/>
    <w:rsid w:val="003F15A9"/>
    <w:rsid w:val="003F4684"/>
    <w:rsid w:val="003F5452"/>
    <w:rsid w:val="0040351E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75E6"/>
    <w:rsid w:val="0047077F"/>
    <w:rsid w:val="00471B43"/>
    <w:rsid w:val="00475A5B"/>
    <w:rsid w:val="004767DE"/>
    <w:rsid w:val="004802CA"/>
    <w:rsid w:val="00481744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6197"/>
    <w:rsid w:val="005A6EAD"/>
    <w:rsid w:val="005A7BFA"/>
    <w:rsid w:val="005B166E"/>
    <w:rsid w:val="005B251F"/>
    <w:rsid w:val="005B32AF"/>
    <w:rsid w:val="005B3713"/>
    <w:rsid w:val="005C345E"/>
    <w:rsid w:val="005D6220"/>
    <w:rsid w:val="005E450F"/>
    <w:rsid w:val="005E548C"/>
    <w:rsid w:val="005E5FBF"/>
    <w:rsid w:val="005F0F32"/>
    <w:rsid w:val="005F4BD6"/>
    <w:rsid w:val="005F4C1B"/>
    <w:rsid w:val="005F4DA6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9262B"/>
    <w:rsid w:val="00692C1A"/>
    <w:rsid w:val="006A0F5A"/>
    <w:rsid w:val="006C6C10"/>
    <w:rsid w:val="006C781E"/>
    <w:rsid w:val="006D66FB"/>
    <w:rsid w:val="006E5009"/>
    <w:rsid w:val="006E7FBF"/>
    <w:rsid w:val="006F39E0"/>
    <w:rsid w:val="006F67E9"/>
    <w:rsid w:val="00706557"/>
    <w:rsid w:val="007073EF"/>
    <w:rsid w:val="0071460F"/>
    <w:rsid w:val="00714D08"/>
    <w:rsid w:val="0071757E"/>
    <w:rsid w:val="007176F3"/>
    <w:rsid w:val="00721A32"/>
    <w:rsid w:val="007241CA"/>
    <w:rsid w:val="00730125"/>
    <w:rsid w:val="0073498C"/>
    <w:rsid w:val="00734A74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7187F"/>
    <w:rsid w:val="00771BB4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7E25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2DC0"/>
    <w:rsid w:val="00873433"/>
    <w:rsid w:val="008774A7"/>
    <w:rsid w:val="00881056"/>
    <w:rsid w:val="00882908"/>
    <w:rsid w:val="008876FC"/>
    <w:rsid w:val="0089506B"/>
    <w:rsid w:val="00897BF1"/>
    <w:rsid w:val="008A2B6B"/>
    <w:rsid w:val="008A4A33"/>
    <w:rsid w:val="008A5D70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230F"/>
    <w:rsid w:val="00923429"/>
    <w:rsid w:val="00926A4E"/>
    <w:rsid w:val="00932F5F"/>
    <w:rsid w:val="00935612"/>
    <w:rsid w:val="009433FF"/>
    <w:rsid w:val="00944C90"/>
    <w:rsid w:val="00946DA6"/>
    <w:rsid w:val="009500ED"/>
    <w:rsid w:val="00951AA9"/>
    <w:rsid w:val="00962182"/>
    <w:rsid w:val="00966586"/>
    <w:rsid w:val="00974A0A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E32"/>
    <w:rsid w:val="009B6E8A"/>
    <w:rsid w:val="009C29C2"/>
    <w:rsid w:val="009C2AEF"/>
    <w:rsid w:val="009C4CC4"/>
    <w:rsid w:val="009D0588"/>
    <w:rsid w:val="009D6094"/>
    <w:rsid w:val="009D7BD4"/>
    <w:rsid w:val="009E29CF"/>
    <w:rsid w:val="009E2DEA"/>
    <w:rsid w:val="00A00ED6"/>
    <w:rsid w:val="00A12982"/>
    <w:rsid w:val="00A1675E"/>
    <w:rsid w:val="00A23D59"/>
    <w:rsid w:val="00A30540"/>
    <w:rsid w:val="00A379D3"/>
    <w:rsid w:val="00A40AAF"/>
    <w:rsid w:val="00A43DC8"/>
    <w:rsid w:val="00A5172C"/>
    <w:rsid w:val="00A520F1"/>
    <w:rsid w:val="00A5432B"/>
    <w:rsid w:val="00A56AD2"/>
    <w:rsid w:val="00A60385"/>
    <w:rsid w:val="00A62A28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F86"/>
    <w:rsid w:val="00AD1736"/>
    <w:rsid w:val="00AD28E0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65AF"/>
    <w:rsid w:val="00B74694"/>
    <w:rsid w:val="00B7751B"/>
    <w:rsid w:val="00B8578B"/>
    <w:rsid w:val="00B87152"/>
    <w:rsid w:val="00B9602B"/>
    <w:rsid w:val="00B9782A"/>
    <w:rsid w:val="00B97B18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1304F"/>
    <w:rsid w:val="00C14285"/>
    <w:rsid w:val="00C14C43"/>
    <w:rsid w:val="00C15472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40F5D"/>
    <w:rsid w:val="00D42462"/>
    <w:rsid w:val="00D4251F"/>
    <w:rsid w:val="00D4413B"/>
    <w:rsid w:val="00D452D9"/>
    <w:rsid w:val="00D45813"/>
    <w:rsid w:val="00D52283"/>
    <w:rsid w:val="00D533BA"/>
    <w:rsid w:val="00D56ED4"/>
    <w:rsid w:val="00D60025"/>
    <w:rsid w:val="00D63EA8"/>
    <w:rsid w:val="00D6738E"/>
    <w:rsid w:val="00D71F0A"/>
    <w:rsid w:val="00D72FEB"/>
    <w:rsid w:val="00D7351A"/>
    <w:rsid w:val="00D74D01"/>
    <w:rsid w:val="00D8059E"/>
    <w:rsid w:val="00D80B94"/>
    <w:rsid w:val="00D87922"/>
    <w:rsid w:val="00D91249"/>
    <w:rsid w:val="00D95974"/>
    <w:rsid w:val="00D97F82"/>
    <w:rsid w:val="00DA55BD"/>
    <w:rsid w:val="00DA6796"/>
    <w:rsid w:val="00DA7B11"/>
    <w:rsid w:val="00DB01A2"/>
    <w:rsid w:val="00DB16EF"/>
    <w:rsid w:val="00DC0D2F"/>
    <w:rsid w:val="00DC4D5A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B0CFA"/>
    <w:rsid w:val="00EB6EB5"/>
    <w:rsid w:val="00EC1A19"/>
    <w:rsid w:val="00EC20EE"/>
    <w:rsid w:val="00EC41B3"/>
    <w:rsid w:val="00EC4B87"/>
    <w:rsid w:val="00EC7051"/>
    <w:rsid w:val="00ED0ADB"/>
    <w:rsid w:val="00ED54EF"/>
    <w:rsid w:val="00EE2E40"/>
    <w:rsid w:val="00EE3144"/>
    <w:rsid w:val="00EE4AEE"/>
    <w:rsid w:val="00EE52E4"/>
    <w:rsid w:val="00EE6F4E"/>
    <w:rsid w:val="00EF3552"/>
    <w:rsid w:val="00EF3EAC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41C10"/>
    <w:rsid w:val="00F46A49"/>
    <w:rsid w:val="00F512FC"/>
    <w:rsid w:val="00F51CE5"/>
    <w:rsid w:val="00F53A00"/>
    <w:rsid w:val="00F5406D"/>
    <w:rsid w:val="00F5619F"/>
    <w:rsid w:val="00F61CAA"/>
    <w:rsid w:val="00F64AC1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F91D-E2ED-4EC1-9A5A-CCEF061B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2224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7</cp:revision>
  <cp:lastPrinted>2018-12-11T14:28:00Z</cp:lastPrinted>
  <dcterms:created xsi:type="dcterms:W3CDTF">2018-12-06T07:16:00Z</dcterms:created>
  <dcterms:modified xsi:type="dcterms:W3CDTF">2018-12-11T14:56:00Z</dcterms:modified>
</cp:coreProperties>
</file>