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AEAC2" w14:textId="50A7F1F7" w:rsidR="008B650B" w:rsidRPr="006F19A1" w:rsidRDefault="00A8728B" w:rsidP="006E13AA">
      <w:pPr>
        <w:spacing w:after="0" w:line="240" w:lineRule="auto"/>
        <w:jc w:val="both"/>
        <w:textAlignment w:val="top"/>
        <w:outlineLvl w:val="0"/>
        <w:rPr>
          <w:rFonts w:asciiTheme="majorHAnsi" w:eastAsiaTheme="majorEastAsia" w:hAnsiTheme="majorHAnsi" w:cstheme="majorBidi"/>
          <w:color w:val="17365D" w:themeColor="text2" w:themeShade="BF"/>
          <w:spacing w:val="5"/>
          <w:kern w:val="28"/>
          <w:sz w:val="40"/>
          <w:szCs w:val="52"/>
        </w:rPr>
      </w:pPr>
      <w:r w:rsidRPr="006F19A1">
        <w:rPr>
          <w:rFonts w:asciiTheme="majorHAnsi" w:eastAsiaTheme="majorEastAsia" w:hAnsiTheme="majorHAnsi" w:cstheme="majorBidi"/>
          <w:color w:val="17365D" w:themeColor="text2" w:themeShade="BF"/>
          <w:spacing w:val="5"/>
          <w:kern w:val="28"/>
          <w:sz w:val="40"/>
          <w:szCs w:val="52"/>
        </w:rPr>
        <w:t>Program</w:t>
      </w:r>
      <w:r w:rsidR="0082069E" w:rsidRPr="006F19A1">
        <w:rPr>
          <w:rFonts w:asciiTheme="majorHAnsi" w:eastAsiaTheme="majorEastAsia" w:hAnsiTheme="majorHAnsi" w:cstheme="majorBidi"/>
          <w:color w:val="17365D" w:themeColor="text2" w:themeShade="BF"/>
          <w:spacing w:val="5"/>
          <w:kern w:val="28"/>
          <w:sz w:val="40"/>
          <w:szCs w:val="52"/>
        </w:rPr>
        <w:t xml:space="preserve"> na </w:t>
      </w:r>
      <w:bookmarkStart w:id="0" w:name="_Hlk68072005"/>
      <w:r w:rsidR="0082069E" w:rsidRPr="006F19A1">
        <w:rPr>
          <w:rFonts w:asciiTheme="majorHAnsi" w:eastAsiaTheme="majorEastAsia" w:hAnsiTheme="majorHAnsi" w:cstheme="majorBidi"/>
          <w:color w:val="17365D" w:themeColor="text2" w:themeShade="BF"/>
          <w:spacing w:val="5"/>
          <w:kern w:val="28"/>
          <w:sz w:val="40"/>
          <w:szCs w:val="52"/>
        </w:rPr>
        <w:t>podporu</w:t>
      </w:r>
      <w:r w:rsidR="006F19A1" w:rsidRPr="006F19A1">
        <w:rPr>
          <w:rFonts w:asciiTheme="majorHAnsi" w:eastAsiaTheme="majorEastAsia" w:hAnsiTheme="majorHAnsi" w:cstheme="majorBidi"/>
          <w:color w:val="17365D" w:themeColor="text2" w:themeShade="BF"/>
          <w:spacing w:val="5"/>
          <w:kern w:val="28"/>
          <w:sz w:val="40"/>
          <w:szCs w:val="52"/>
        </w:rPr>
        <w:t xml:space="preserve"> sportovní infrastruktury – výstavba, rekonstrukce, opravy </w:t>
      </w:r>
      <w:bookmarkEnd w:id="0"/>
      <w:r w:rsidR="004775C2" w:rsidRPr="006F19A1">
        <w:rPr>
          <w:rFonts w:asciiTheme="majorHAnsi" w:eastAsiaTheme="majorEastAsia" w:hAnsiTheme="majorHAnsi" w:cstheme="majorBidi"/>
          <w:color w:val="17365D" w:themeColor="text2" w:themeShade="BF"/>
          <w:spacing w:val="5"/>
          <w:kern w:val="28"/>
          <w:sz w:val="40"/>
          <w:szCs w:val="52"/>
        </w:rPr>
        <w:t>z rozpočtu statutárního města Ostravy</w:t>
      </w:r>
      <w:r w:rsidR="0065641C" w:rsidRPr="006F19A1">
        <w:rPr>
          <w:rFonts w:asciiTheme="majorHAnsi" w:eastAsiaTheme="majorEastAsia" w:hAnsiTheme="majorHAnsi" w:cstheme="majorBidi"/>
          <w:color w:val="17365D" w:themeColor="text2" w:themeShade="BF"/>
          <w:spacing w:val="5"/>
          <w:kern w:val="28"/>
          <w:sz w:val="40"/>
          <w:szCs w:val="52"/>
        </w:rPr>
        <w:t xml:space="preserve"> </w:t>
      </w:r>
      <w:r w:rsidRPr="006F19A1">
        <w:rPr>
          <w:rFonts w:asciiTheme="majorHAnsi" w:eastAsiaTheme="majorEastAsia" w:hAnsiTheme="majorHAnsi" w:cstheme="majorBidi"/>
          <w:color w:val="17365D" w:themeColor="text2" w:themeShade="BF"/>
          <w:spacing w:val="5"/>
          <w:kern w:val="28"/>
          <w:sz w:val="40"/>
          <w:szCs w:val="52"/>
        </w:rPr>
        <w:t>pro rok 20</w:t>
      </w:r>
      <w:r w:rsidR="007026BF" w:rsidRPr="006F19A1">
        <w:rPr>
          <w:rFonts w:asciiTheme="majorHAnsi" w:eastAsiaTheme="majorEastAsia" w:hAnsiTheme="majorHAnsi" w:cstheme="majorBidi"/>
          <w:color w:val="17365D" w:themeColor="text2" w:themeShade="BF"/>
          <w:spacing w:val="5"/>
          <w:kern w:val="28"/>
          <w:sz w:val="40"/>
          <w:szCs w:val="52"/>
        </w:rPr>
        <w:t>2</w:t>
      </w:r>
      <w:r w:rsidR="006F19A1">
        <w:rPr>
          <w:rFonts w:asciiTheme="majorHAnsi" w:eastAsiaTheme="majorEastAsia" w:hAnsiTheme="majorHAnsi" w:cstheme="majorBidi"/>
          <w:color w:val="17365D" w:themeColor="text2" w:themeShade="BF"/>
          <w:spacing w:val="5"/>
          <w:kern w:val="28"/>
          <w:sz w:val="40"/>
          <w:szCs w:val="52"/>
        </w:rPr>
        <w:t>2</w:t>
      </w:r>
    </w:p>
    <w:p w14:paraId="6C5CC7A6" w14:textId="77777777" w:rsidR="008B650B" w:rsidRPr="005254FB" w:rsidRDefault="008B650B" w:rsidP="007B48FF">
      <w:pPr>
        <w:pStyle w:val="Nadpis2"/>
      </w:pPr>
      <w:r w:rsidRPr="005254FB">
        <w:t>Název programu (kód programu)</w:t>
      </w:r>
    </w:p>
    <w:p w14:paraId="0DB41104" w14:textId="1E914987" w:rsidR="006F19A1" w:rsidRDefault="006F19A1" w:rsidP="006F19A1">
      <w:pPr>
        <w:spacing w:before="120" w:after="120" w:line="240" w:lineRule="auto"/>
      </w:pPr>
      <w:r w:rsidRPr="00181047">
        <w:t xml:space="preserve">Program na podporu </w:t>
      </w:r>
      <w:r w:rsidRPr="006F19A1">
        <w:t xml:space="preserve">sportovní infrastruktury – výstavba, rekonstrukce, opravy </w:t>
      </w:r>
      <w:r w:rsidRPr="00181047">
        <w:t>na území statu</w:t>
      </w:r>
      <w:r>
        <w:t>t</w:t>
      </w:r>
      <w:r w:rsidRPr="00181047">
        <w:t>árního města Ostravy v roce 2022</w:t>
      </w:r>
      <w:r>
        <w:t>. (</w:t>
      </w:r>
      <w:proofErr w:type="spellStart"/>
      <w:r>
        <w:t>ŠaS</w:t>
      </w:r>
      <w:proofErr w:type="spellEnd"/>
      <w:r>
        <w:t>/Sportovní infrastruktura)</w:t>
      </w:r>
    </w:p>
    <w:p w14:paraId="243F136E" w14:textId="77777777" w:rsidR="008B650B" w:rsidRPr="006F7A94" w:rsidRDefault="008B650B" w:rsidP="00751E24">
      <w:pPr>
        <w:pStyle w:val="Nadpis2"/>
        <w:ind w:left="426" w:hanging="426"/>
      </w:pPr>
      <w:r w:rsidRPr="005254FB">
        <w:t>Vyhlašovatel programu, poskytovatel dotace</w:t>
      </w:r>
    </w:p>
    <w:p w14:paraId="22D92EA4" w14:textId="77777777" w:rsidR="00BD4DD3" w:rsidRPr="005E4866" w:rsidRDefault="008B650B" w:rsidP="00BD4DD3">
      <w:pPr>
        <w:spacing w:after="180" w:line="240" w:lineRule="auto"/>
        <w:jc w:val="both"/>
        <w:textAlignment w:val="top"/>
      </w:pPr>
      <w:r w:rsidRPr="005E4866">
        <w:t xml:space="preserve">Vyhlašovatelem programu a poskytovatelem dotace je </w:t>
      </w:r>
      <w:r w:rsidR="00E13028" w:rsidRPr="005E4866">
        <w:t>statutární město Ostrava</w:t>
      </w:r>
      <w:r w:rsidRPr="005E4866">
        <w:t xml:space="preserve">, </w:t>
      </w:r>
      <w:r w:rsidR="00E13028" w:rsidRPr="005E4866">
        <w:t>Prokešovo náměstí 8, 729 30 Ostrava, IČO: 00845451</w:t>
      </w:r>
      <w:r w:rsidRPr="005E4866">
        <w:t>.</w:t>
      </w:r>
    </w:p>
    <w:p w14:paraId="00DF0E97" w14:textId="77777777" w:rsidR="008B650B" w:rsidRPr="00BD4DD3" w:rsidRDefault="00705453" w:rsidP="00751E24">
      <w:pPr>
        <w:pStyle w:val="Nadpis2"/>
        <w:ind w:left="426" w:hanging="426"/>
        <w:rPr>
          <w:color w:val="231F20"/>
        </w:rPr>
      </w:pPr>
      <w:r>
        <w:t>Účel dotačního programu a jeho t</w:t>
      </w:r>
      <w:r w:rsidR="00944D61" w:rsidRPr="005254FB">
        <w:t>émata</w:t>
      </w:r>
      <w:r w:rsidR="00A71AB6" w:rsidRPr="005254FB">
        <w:tab/>
      </w:r>
      <w:r w:rsidR="00A71AB6" w:rsidRPr="005254FB">
        <w:tab/>
      </w:r>
    </w:p>
    <w:p w14:paraId="73B98D50" w14:textId="1F6BA359" w:rsidR="00954A11" w:rsidRDefault="00AF5A60" w:rsidP="00AF5A60">
      <w:pPr>
        <w:spacing w:after="120" w:line="240" w:lineRule="auto"/>
        <w:jc w:val="both"/>
        <w:textAlignment w:val="top"/>
      </w:pPr>
      <w:r>
        <w:t>Kvalitní sportovní infrastruktura je nezbytná pro výkon pohybových aktivit na území statutárního města Ostravy. Účelem dotačního programu je udržování kvalitních technických podmínek sportovišť, rozšiřování a modernizaci sportovní infrastruktury na území statutárního města Ostravy.</w:t>
      </w:r>
    </w:p>
    <w:p w14:paraId="7869BE6F" w14:textId="77777777" w:rsidR="002C4B6E" w:rsidRPr="00954D64" w:rsidRDefault="002C4B6E" w:rsidP="006F19A1">
      <w:pPr>
        <w:spacing w:after="120" w:line="240" w:lineRule="auto"/>
        <w:jc w:val="both"/>
        <w:textAlignment w:val="top"/>
      </w:pPr>
    </w:p>
    <w:p w14:paraId="65E875FE" w14:textId="77777777" w:rsidR="006F19A1" w:rsidRPr="00954D64" w:rsidRDefault="006F19A1" w:rsidP="00E871D7">
      <w:pPr>
        <w:tabs>
          <w:tab w:val="left" w:pos="426"/>
        </w:tabs>
        <w:spacing w:after="120" w:line="240" w:lineRule="auto"/>
        <w:jc w:val="both"/>
        <w:textAlignment w:val="top"/>
        <w:rPr>
          <w:rFonts w:ascii="Arial" w:eastAsia="Times New Roman" w:hAnsi="Arial" w:cs="Arial"/>
          <w:b/>
          <w:bCs/>
          <w:color w:val="004189"/>
          <w:lang w:eastAsia="cs-CZ"/>
        </w:rPr>
      </w:pPr>
      <w:r w:rsidRPr="00954D64">
        <w:rPr>
          <w:rFonts w:ascii="Arial" w:eastAsia="Times New Roman" w:hAnsi="Arial" w:cs="Arial"/>
          <w:b/>
          <w:bCs/>
          <w:color w:val="004189"/>
          <w:lang w:eastAsia="cs-CZ"/>
        </w:rPr>
        <w:t>IV.</w:t>
      </w:r>
      <w:r w:rsidRPr="00954D64">
        <w:rPr>
          <w:rFonts w:ascii="Arial" w:eastAsia="Times New Roman" w:hAnsi="Arial" w:cs="Arial"/>
          <w:b/>
          <w:bCs/>
          <w:color w:val="004189"/>
          <w:lang w:eastAsia="cs-CZ"/>
        </w:rPr>
        <w:tab/>
        <w:t>Základní informace</w:t>
      </w:r>
    </w:p>
    <w:p w14:paraId="22036C77" w14:textId="6A625977" w:rsidR="006F19A1" w:rsidRPr="00954D64" w:rsidRDefault="006F19A1" w:rsidP="006F19A1">
      <w:pPr>
        <w:spacing w:after="120" w:line="240" w:lineRule="auto"/>
        <w:jc w:val="both"/>
        <w:textAlignment w:val="top"/>
      </w:pPr>
      <w:r w:rsidRPr="00954D64">
        <w:t xml:space="preserve">Předpokládaný objem finančních prostředků: </w:t>
      </w:r>
      <w:r w:rsidRPr="00954D64">
        <w:tab/>
      </w:r>
      <w:r w:rsidR="006427F3" w:rsidRPr="00954D64">
        <w:t>5 000</w:t>
      </w:r>
      <w:r w:rsidRPr="00954D64">
        <w:t xml:space="preserve"> 000 Kč</w:t>
      </w:r>
    </w:p>
    <w:p w14:paraId="7864C6E0" w14:textId="46884161" w:rsidR="006F19A1" w:rsidRPr="00954D64" w:rsidRDefault="006F19A1" w:rsidP="006F19A1">
      <w:pPr>
        <w:spacing w:after="120" w:line="240" w:lineRule="auto"/>
        <w:jc w:val="both"/>
        <w:textAlignment w:val="top"/>
      </w:pPr>
      <w:r w:rsidRPr="00954D64">
        <w:t xml:space="preserve">Minimální výše dotace na jeden projekt: </w:t>
      </w:r>
      <w:r w:rsidRPr="00954D64">
        <w:tab/>
      </w:r>
      <w:r w:rsidR="006427F3" w:rsidRPr="00954D64">
        <w:t>7</w:t>
      </w:r>
      <w:r w:rsidR="00934673" w:rsidRPr="00954D64">
        <w:t>0</w:t>
      </w:r>
      <w:r w:rsidRPr="00954D64">
        <w:t xml:space="preserve"> 000 Kč</w:t>
      </w:r>
    </w:p>
    <w:p w14:paraId="4D2E81AD" w14:textId="56FFA21E" w:rsidR="006F19A1" w:rsidRDefault="006F19A1" w:rsidP="006F19A1">
      <w:pPr>
        <w:spacing w:after="120" w:line="240" w:lineRule="auto"/>
        <w:jc w:val="both"/>
        <w:textAlignment w:val="top"/>
      </w:pPr>
      <w:r w:rsidRPr="00954D64">
        <w:t xml:space="preserve">Maximální výše dotace na jeden projekt: </w:t>
      </w:r>
      <w:r w:rsidRPr="00954D64">
        <w:tab/>
      </w:r>
      <w:r w:rsidR="006427F3" w:rsidRPr="00954D64">
        <w:t>2 000</w:t>
      </w:r>
      <w:r w:rsidRPr="00954D64">
        <w:t xml:space="preserve"> 000 Kč</w:t>
      </w:r>
    </w:p>
    <w:p w14:paraId="0C319EE5" w14:textId="0A86FB7B" w:rsidR="006F19A1" w:rsidRDefault="006F19A1" w:rsidP="006F19A1">
      <w:pPr>
        <w:spacing w:after="120" w:line="240" w:lineRule="auto"/>
        <w:jc w:val="both"/>
        <w:textAlignment w:val="top"/>
      </w:pPr>
      <w:r>
        <w:t xml:space="preserve">Lhůta pro podání žádosti: </w:t>
      </w:r>
      <w:r>
        <w:tab/>
      </w:r>
      <w:r>
        <w:tab/>
      </w:r>
      <w:r>
        <w:tab/>
      </w:r>
      <w:r w:rsidRPr="003B1E84">
        <w:t xml:space="preserve">od </w:t>
      </w:r>
      <w:r w:rsidR="00925CBD" w:rsidRPr="003B1E84">
        <w:t>18</w:t>
      </w:r>
      <w:r w:rsidRPr="003B1E84">
        <w:t>. 10. 2021 do</w:t>
      </w:r>
      <w:r w:rsidR="002E3D7E">
        <w:t xml:space="preserve"> </w:t>
      </w:r>
      <w:r w:rsidR="00934673" w:rsidRPr="003B1E84">
        <w:t>1</w:t>
      </w:r>
      <w:r w:rsidRPr="003B1E84">
        <w:t>. 1</w:t>
      </w:r>
      <w:r w:rsidR="00934673" w:rsidRPr="003B1E84">
        <w:t>1</w:t>
      </w:r>
      <w:r w:rsidRPr="003B1E84">
        <w:t>. 2021</w:t>
      </w:r>
      <w:r w:rsidR="00A06BC8" w:rsidRPr="003B1E84">
        <w:t>.</w:t>
      </w:r>
      <w:r w:rsidR="00A06BC8">
        <w:t xml:space="preserve"> </w:t>
      </w:r>
    </w:p>
    <w:p w14:paraId="66A970E2" w14:textId="58752655" w:rsidR="006F19A1" w:rsidRDefault="006F19A1" w:rsidP="006F19A1">
      <w:pPr>
        <w:spacing w:after="120" w:line="240" w:lineRule="auto"/>
        <w:jc w:val="both"/>
        <w:textAlignment w:val="top"/>
      </w:pPr>
      <w:r>
        <w:t xml:space="preserve">Lhůta pro rozhodnutí o žádosti: </w:t>
      </w:r>
      <w:r>
        <w:tab/>
      </w:r>
      <w:r>
        <w:tab/>
        <w:t>do 06/2022</w:t>
      </w:r>
    </w:p>
    <w:p w14:paraId="67216EBD" w14:textId="3D0B5842" w:rsidR="006F19A1" w:rsidRDefault="006F19A1" w:rsidP="006F19A1">
      <w:pPr>
        <w:spacing w:after="120" w:line="240" w:lineRule="auto"/>
        <w:jc w:val="both"/>
        <w:textAlignment w:val="top"/>
      </w:pPr>
      <w:r>
        <w:t>Kód dotačního programu:</w:t>
      </w:r>
      <w:r>
        <w:tab/>
      </w:r>
      <w:r>
        <w:tab/>
      </w:r>
      <w:r>
        <w:tab/>
      </w:r>
      <w:proofErr w:type="spellStart"/>
      <w:r>
        <w:t>ŠaS</w:t>
      </w:r>
      <w:proofErr w:type="spellEnd"/>
      <w:r>
        <w:t>/Infrastruktura</w:t>
      </w:r>
    </w:p>
    <w:p w14:paraId="4F7415C6" w14:textId="77777777" w:rsidR="006F19A1" w:rsidRDefault="006F19A1" w:rsidP="006F19A1">
      <w:pPr>
        <w:spacing w:after="120" w:line="240" w:lineRule="auto"/>
        <w:jc w:val="both"/>
        <w:textAlignment w:val="top"/>
      </w:pPr>
    </w:p>
    <w:p w14:paraId="3B8B0D29" w14:textId="641D11AB" w:rsidR="008B650B" w:rsidRPr="007B48FF" w:rsidRDefault="006F19A1" w:rsidP="00AD5831">
      <w:pPr>
        <w:tabs>
          <w:tab w:val="left" w:pos="426"/>
        </w:tabs>
        <w:spacing w:after="120" w:line="240" w:lineRule="auto"/>
        <w:jc w:val="both"/>
        <w:textAlignment w:val="top"/>
        <w:rPr>
          <w:rFonts w:ascii="Arial" w:eastAsia="Times New Roman" w:hAnsi="Arial" w:cs="Arial"/>
          <w:b/>
          <w:bCs/>
          <w:color w:val="004189"/>
          <w:lang w:eastAsia="cs-CZ"/>
        </w:rPr>
      </w:pPr>
      <w:r w:rsidRPr="007B48FF">
        <w:rPr>
          <w:rFonts w:ascii="Arial" w:eastAsia="Times New Roman" w:hAnsi="Arial" w:cs="Arial"/>
          <w:b/>
          <w:bCs/>
          <w:color w:val="004189"/>
          <w:lang w:eastAsia="cs-CZ"/>
        </w:rPr>
        <w:t>V.</w:t>
      </w:r>
      <w:r w:rsidRPr="007B48FF">
        <w:rPr>
          <w:rFonts w:ascii="Arial" w:eastAsia="Times New Roman" w:hAnsi="Arial" w:cs="Arial"/>
          <w:b/>
          <w:bCs/>
          <w:color w:val="004189"/>
          <w:lang w:eastAsia="cs-CZ"/>
        </w:rPr>
        <w:tab/>
      </w:r>
      <w:r w:rsidR="00705453" w:rsidRPr="007B48FF">
        <w:rPr>
          <w:rFonts w:ascii="Arial" w:eastAsia="Times New Roman" w:hAnsi="Arial" w:cs="Arial"/>
          <w:b/>
          <w:bCs/>
          <w:color w:val="004189"/>
          <w:lang w:eastAsia="cs-CZ"/>
        </w:rPr>
        <w:t>Okruh způsobilých žadatelů</w:t>
      </w:r>
    </w:p>
    <w:p w14:paraId="6084BF26" w14:textId="25F4298B" w:rsidR="008B650B" w:rsidRPr="00D83410" w:rsidRDefault="008B650B" w:rsidP="00BD4DD3">
      <w:pPr>
        <w:spacing w:after="120" w:line="240" w:lineRule="auto"/>
        <w:textAlignment w:val="top"/>
      </w:pPr>
      <w:r w:rsidRPr="00D83410">
        <w:t>Dotační program je určen pro právnické</w:t>
      </w:r>
      <w:r w:rsidR="008527C5">
        <w:t xml:space="preserve"> </w:t>
      </w:r>
      <w:r w:rsidR="00AF184B">
        <w:t>osoby</w:t>
      </w:r>
      <w:r w:rsidR="00AF184B" w:rsidRPr="00AF184B">
        <w:rPr>
          <w:color w:val="FFFFFF" w:themeColor="background1"/>
        </w:rPr>
        <w:t xml:space="preserve"> </w:t>
      </w:r>
      <w:r w:rsidR="00F31365" w:rsidRPr="00D83410">
        <w:t>zajišťující tělovýchovnou a sportovní činnost</w:t>
      </w:r>
      <w:r w:rsidRPr="00D83410">
        <w:t>.</w:t>
      </w:r>
    </w:p>
    <w:p w14:paraId="5FA60C2A" w14:textId="77777777" w:rsidR="008B650B" w:rsidRPr="00D83410" w:rsidRDefault="008B650B" w:rsidP="00BD4DD3">
      <w:pPr>
        <w:spacing w:after="120" w:line="240" w:lineRule="auto"/>
        <w:textAlignment w:val="top"/>
      </w:pPr>
      <w:r w:rsidRPr="00D83410">
        <w:t xml:space="preserve">O dotace v tomto dotačním programu </w:t>
      </w:r>
      <w:r w:rsidRPr="00D83410">
        <w:rPr>
          <w:b/>
          <w:bCs/>
        </w:rPr>
        <w:t>nemohou žádat:</w:t>
      </w:r>
    </w:p>
    <w:p w14:paraId="002D8EAA" w14:textId="77777777" w:rsidR="008B650B" w:rsidRPr="00D83410" w:rsidRDefault="008B650B" w:rsidP="0011038A">
      <w:pPr>
        <w:numPr>
          <w:ilvl w:val="0"/>
          <w:numId w:val="1"/>
        </w:numPr>
        <w:tabs>
          <w:tab w:val="clear" w:pos="720"/>
          <w:tab w:val="left" w:pos="851"/>
        </w:tabs>
        <w:spacing w:after="0" w:line="240" w:lineRule="auto"/>
        <w:ind w:left="851" w:hanging="425"/>
        <w:jc w:val="both"/>
        <w:textAlignment w:val="top"/>
      </w:pPr>
      <w:r w:rsidRPr="00D83410">
        <w:t>politické strany a politická hnutí dle zákona č. 424/1991 Sb., o sdružování v politických stranách a hnutíc</w:t>
      </w:r>
      <w:r w:rsidR="00A47A0D" w:rsidRPr="00D83410">
        <w:t>h, ve znění pozdějších předpisů;</w:t>
      </w:r>
    </w:p>
    <w:p w14:paraId="6EC6B658" w14:textId="77777777" w:rsidR="008B650B" w:rsidRPr="00D83410" w:rsidRDefault="008B650B" w:rsidP="0011038A">
      <w:pPr>
        <w:numPr>
          <w:ilvl w:val="0"/>
          <w:numId w:val="1"/>
        </w:numPr>
        <w:tabs>
          <w:tab w:val="clear" w:pos="720"/>
          <w:tab w:val="num" w:pos="851"/>
        </w:tabs>
        <w:spacing w:after="0" w:line="240" w:lineRule="auto"/>
        <w:ind w:left="851" w:hanging="425"/>
        <w:jc w:val="both"/>
        <w:textAlignment w:val="top"/>
      </w:pPr>
      <w:r w:rsidRPr="00D83410">
        <w:t>příspěvkové organizace dle zákona č. 250/2000 Sb., o rozpočtových pravidlech územních rozpočtů, ve znění pozdějších pře</w:t>
      </w:r>
      <w:r w:rsidR="00A47A0D" w:rsidRPr="00D83410">
        <w:t>dpisů;</w:t>
      </w:r>
    </w:p>
    <w:p w14:paraId="584E3CB7" w14:textId="4D90AD60" w:rsidR="008B650B" w:rsidRPr="00D83410" w:rsidRDefault="008B650B" w:rsidP="0011038A">
      <w:pPr>
        <w:numPr>
          <w:ilvl w:val="0"/>
          <w:numId w:val="1"/>
        </w:numPr>
        <w:tabs>
          <w:tab w:val="clear" w:pos="720"/>
          <w:tab w:val="num" w:pos="851"/>
        </w:tabs>
        <w:spacing w:after="0" w:line="240" w:lineRule="auto"/>
        <w:ind w:left="851" w:hanging="425"/>
        <w:jc w:val="both"/>
        <w:textAlignment w:val="top"/>
      </w:pPr>
      <w:r w:rsidRPr="00D83410">
        <w:t>organizační složky státu, zařízení státu mající obdobné postavení jako organizační složky státu, příspěvkové organizace zřízené</w:t>
      </w:r>
      <w:r w:rsidR="00AF184B">
        <w:t xml:space="preserve"> </w:t>
      </w:r>
      <w:r w:rsidRPr="00D83410">
        <w:t xml:space="preserve">organizačními složkami státu </w:t>
      </w:r>
      <w:r w:rsidR="00A47A0D" w:rsidRPr="00D83410">
        <w:t>a státní podniky;</w:t>
      </w:r>
    </w:p>
    <w:p w14:paraId="4C7C0C2D" w14:textId="77777777" w:rsidR="008B650B" w:rsidRPr="00D83410" w:rsidRDefault="00A47A0D" w:rsidP="0011038A">
      <w:pPr>
        <w:numPr>
          <w:ilvl w:val="0"/>
          <w:numId w:val="1"/>
        </w:numPr>
        <w:tabs>
          <w:tab w:val="clear" w:pos="720"/>
          <w:tab w:val="num" w:pos="851"/>
        </w:tabs>
        <w:spacing w:after="0" w:line="240" w:lineRule="auto"/>
        <w:ind w:left="851" w:hanging="425"/>
        <w:jc w:val="both"/>
        <w:textAlignment w:val="top"/>
      </w:pPr>
      <w:r w:rsidRPr="00D83410">
        <w:t>obce;</w:t>
      </w:r>
    </w:p>
    <w:p w14:paraId="4DEBF011" w14:textId="5490F6EA" w:rsidR="00CA4357" w:rsidRDefault="00CA4357" w:rsidP="0011038A">
      <w:pPr>
        <w:numPr>
          <w:ilvl w:val="0"/>
          <w:numId w:val="1"/>
        </w:numPr>
        <w:tabs>
          <w:tab w:val="clear" w:pos="720"/>
          <w:tab w:val="num" w:pos="851"/>
        </w:tabs>
        <w:spacing w:after="0" w:line="240" w:lineRule="auto"/>
        <w:ind w:left="851" w:hanging="425"/>
        <w:jc w:val="both"/>
        <w:textAlignment w:val="top"/>
      </w:pPr>
      <w:r w:rsidRPr="00D83410">
        <w:t>střešní sportovní organizace (např. Česká obec sokolská, Česká unie sportů, Orel atd.) a jednotlivé sportovní svazy (celostátní, krajské, okresní)</w:t>
      </w:r>
      <w:r w:rsidR="00D83410">
        <w:t>;</w:t>
      </w:r>
    </w:p>
    <w:p w14:paraId="260DF694" w14:textId="1A9B1F63" w:rsidR="008B650B" w:rsidRPr="00EF35FD" w:rsidRDefault="008B650B" w:rsidP="0011038A">
      <w:pPr>
        <w:numPr>
          <w:ilvl w:val="0"/>
          <w:numId w:val="1"/>
        </w:numPr>
        <w:tabs>
          <w:tab w:val="clear" w:pos="720"/>
          <w:tab w:val="num" w:pos="851"/>
        </w:tabs>
        <w:spacing w:after="0" w:line="240" w:lineRule="auto"/>
        <w:ind w:left="851" w:hanging="425"/>
        <w:jc w:val="both"/>
        <w:textAlignment w:val="top"/>
      </w:pPr>
      <w:r w:rsidRPr="008527C5">
        <w:t>veřejné obchodní společnosti, komanditní společnosti, společnosti s ručením omezeným</w:t>
      </w:r>
      <w:r w:rsidR="003B1E84">
        <w:t>;</w:t>
      </w:r>
    </w:p>
    <w:p w14:paraId="00B9458A" w14:textId="073825AB" w:rsidR="008B650B" w:rsidRDefault="008B650B" w:rsidP="0011038A">
      <w:pPr>
        <w:numPr>
          <w:ilvl w:val="0"/>
          <w:numId w:val="1"/>
        </w:numPr>
        <w:tabs>
          <w:tab w:val="clear" w:pos="720"/>
          <w:tab w:val="num" w:pos="851"/>
        </w:tabs>
        <w:spacing w:after="0" w:line="240" w:lineRule="auto"/>
        <w:ind w:left="850" w:hanging="425"/>
        <w:jc w:val="both"/>
        <w:textAlignment w:val="top"/>
      </w:pPr>
      <w:r w:rsidRPr="00D83410">
        <w:t>nadace a nadační fondy dle zákona č. 89/2012 Sb., občanský zákoník</w:t>
      </w:r>
      <w:r w:rsidR="002173F7" w:rsidRPr="00D83410">
        <w:t>, ve znění pozdějších předpisů</w:t>
      </w:r>
      <w:r w:rsidR="00A47A0D" w:rsidRPr="00D83410">
        <w:t>.</w:t>
      </w:r>
    </w:p>
    <w:p w14:paraId="451F8053" w14:textId="77777777" w:rsidR="008527C5" w:rsidRDefault="008527C5" w:rsidP="00D97983">
      <w:pPr>
        <w:spacing w:after="0" w:line="240" w:lineRule="auto"/>
        <w:jc w:val="both"/>
        <w:textAlignment w:val="top"/>
      </w:pPr>
    </w:p>
    <w:p w14:paraId="5EAD7455" w14:textId="77777777" w:rsidR="008B650B" w:rsidRPr="005254FB" w:rsidRDefault="008B650B" w:rsidP="00AD5831">
      <w:pPr>
        <w:pStyle w:val="Nadpis2"/>
        <w:numPr>
          <w:ilvl w:val="0"/>
          <w:numId w:val="13"/>
        </w:numPr>
        <w:ind w:left="426" w:hanging="426"/>
      </w:pPr>
      <w:r w:rsidRPr="005254FB">
        <w:t>Lokalizace programu</w:t>
      </w:r>
    </w:p>
    <w:p w14:paraId="3F54B95F" w14:textId="4C2D86BF" w:rsidR="00BD4DD3" w:rsidRDefault="00705453" w:rsidP="00227723">
      <w:pPr>
        <w:spacing w:after="180" w:line="240" w:lineRule="auto"/>
        <w:jc w:val="both"/>
        <w:textAlignment w:val="top"/>
      </w:pPr>
      <w:r w:rsidRPr="00D83410">
        <w:t>Příjemce dotace je povinen projekt realizovat na území statutárního města Ostravy</w:t>
      </w:r>
      <w:r w:rsidR="00442136" w:rsidRPr="00D83410">
        <w:t xml:space="preserve"> </w:t>
      </w:r>
      <w:r w:rsidR="00DE7B0B" w:rsidRPr="00D83410">
        <w:t>(</w:t>
      </w:r>
      <w:r w:rsidR="00087D47" w:rsidRPr="00D83410">
        <w:t>tzn</w:t>
      </w:r>
      <w:r w:rsidR="00442136" w:rsidRPr="00D83410">
        <w:t>.</w:t>
      </w:r>
      <w:r w:rsidR="004E45FD" w:rsidRPr="00D83410">
        <w:t xml:space="preserve"> městských </w:t>
      </w:r>
      <w:r w:rsidR="00442136" w:rsidRPr="00D83410">
        <w:t>obvodů)</w:t>
      </w:r>
      <w:r w:rsidR="008B650B" w:rsidRPr="00D83410">
        <w:t>.</w:t>
      </w:r>
    </w:p>
    <w:p w14:paraId="09973252" w14:textId="77777777" w:rsidR="00225F80" w:rsidRPr="00D83410" w:rsidRDefault="00225F80" w:rsidP="00227723">
      <w:pPr>
        <w:spacing w:after="180" w:line="240" w:lineRule="auto"/>
        <w:jc w:val="both"/>
        <w:textAlignment w:val="top"/>
      </w:pPr>
    </w:p>
    <w:p w14:paraId="6FA5E1F5" w14:textId="7038C013" w:rsidR="00225F80" w:rsidRPr="007B48FF" w:rsidRDefault="008B650B" w:rsidP="00225F80">
      <w:pPr>
        <w:pStyle w:val="Nadpis2"/>
        <w:ind w:left="426" w:hanging="426"/>
      </w:pPr>
      <w:r w:rsidRPr="007B48FF">
        <w:t>Podmínky pro poskytování dotací</w:t>
      </w:r>
    </w:p>
    <w:p w14:paraId="45415986" w14:textId="34F9B54C" w:rsidR="003A4D7D" w:rsidRPr="00C14CBE" w:rsidRDefault="003A4D7D" w:rsidP="0011038A">
      <w:pPr>
        <w:numPr>
          <w:ilvl w:val="0"/>
          <w:numId w:val="2"/>
        </w:numPr>
        <w:tabs>
          <w:tab w:val="clear" w:pos="720"/>
        </w:tabs>
        <w:spacing w:after="120" w:line="240" w:lineRule="auto"/>
        <w:ind w:left="426" w:hanging="426"/>
        <w:jc w:val="both"/>
        <w:textAlignment w:val="top"/>
      </w:pPr>
      <w:r w:rsidRPr="00C14CBE">
        <w:t xml:space="preserve">Předpokladem </w:t>
      </w:r>
      <w:r w:rsidR="00804526">
        <w:t xml:space="preserve">pro </w:t>
      </w:r>
      <w:r w:rsidRPr="00C14CBE">
        <w:t>poskytnutí peněžních prostředků je vyrovnání veškerých závazků žadatele ke dni podání žádosti vůči statutárnímu městu Ostrava</w:t>
      </w:r>
      <w:r w:rsidR="00576AE7" w:rsidRPr="00C14CBE">
        <w:t xml:space="preserve"> a</w:t>
      </w:r>
      <w:r w:rsidRPr="00C14CBE">
        <w:t xml:space="preserve"> městským obvodům, příspěvkovým organizacím jimi zřízenými a obchodním společnostem s jejich majetkovou účastí, řádně a včas předložené závěrečné vyúčtování předchozí dotace</w:t>
      </w:r>
      <w:r w:rsidR="0014782B" w:rsidRPr="00C14CBE">
        <w:t xml:space="preserve"> </w:t>
      </w:r>
      <w:r w:rsidRPr="009B13DF">
        <w:t>a bezdlužnost</w:t>
      </w:r>
      <w:r w:rsidRPr="00C14CBE">
        <w:t xml:space="preserve"> žadatele v rozsahu vymezeném v jeho čestném prohlášení </w:t>
      </w:r>
      <w:r w:rsidR="00227723" w:rsidRPr="00C14CBE">
        <w:t>(text čestného prohlášení žadatel podepisuje na konci formuláře žádosti)</w:t>
      </w:r>
      <w:r w:rsidRPr="00C14CBE">
        <w:t xml:space="preserve">. Tyto skutečnosti </w:t>
      </w:r>
      <w:r w:rsidR="00E85BC5" w:rsidRPr="00C14CBE">
        <w:t>mohou být</w:t>
      </w:r>
      <w:r w:rsidRPr="00C14CBE">
        <w:t xml:space="preserve"> následně prověřovány administrátorem programu v rámci kontroly formálních náležitostí předložené žádosti.</w:t>
      </w:r>
    </w:p>
    <w:p w14:paraId="771446D0" w14:textId="77777777" w:rsidR="003A4D7D" w:rsidRPr="00C14CBE" w:rsidRDefault="003A4D7D" w:rsidP="0011038A">
      <w:pPr>
        <w:numPr>
          <w:ilvl w:val="0"/>
          <w:numId w:val="2"/>
        </w:numPr>
        <w:tabs>
          <w:tab w:val="clear" w:pos="720"/>
        </w:tabs>
        <w:spacing w:after="120" w:line="240" w:lineRule="auto"/>
        <w:ind w:left="426" w:hanging="426"/>
        <w:jc w:val="both"/>
        <w:textAlignment w:val="top"/>
      </w:pPr>
      <w:r w:rsidRPr="00C14CBE">
        <w:t>Součástí žádosti je čestné prohlášení žadatele, že ke dni podání žádosti nemá v evidenci daní zachyceny daňové nedoplatky, a to jak v České re</w:t>
      </w:r>
      <w:r w:rsidR="002173F7" w:rsidRPr="00C14CBE">
        <w:t>publice, tak v zemi sídla žadatele</w:t>
      </w:r>
      <w:r w:rsidRPr="00C14CBE">
        <w:t>, že nemá nedoplatek na pojistném na veřejném zdravotní</w:t>
      </w:r>
      <w:r w:rsidR="00B17F2E" w:rsidRPr="00C14CBE">
        <w:t>m</w:t>
      </w:r>
      <w:r w:rsidRPr="00C14CBE">
        <w:t xml:space="preserve"> pojištění, a to jak v České republice, tak v zemi síd</w:t>
      </w:r>
      <w:r w:rsidR="002173F7" w:rsidRPr="00C14CBE">
        <w:t>la</w:t>
      </w:r>
      <w:r w:rsidRPr="00C14CBE">
        <w:t xml:space="preserve"> žadatele a že nemá nedoplatek na pojistném na sociálním zabezpečení a příspěvku na státní politiku zaměstnanosti, a to jak v České republice, tak v zemi síd</w:t>
      </w:r>
      <w:r w:rsidR="002173F7" w:rsidRPr="00C14CBE">
        <w:t>la</w:t>
      </w:r>
      <w:r w:rsidRPr="00C14CBE">
        <w:t xml:space="preserve"> žadatele (text čestného prohlášení žadatel podepisuje na konci formuláře žádosti). V případě, že bude žadatel </w:t>
      </w:r>
      <w:r w:rsidR="00386EEE" w:rsidRPr="00C14CBE">
        <w:t xml:space="preserve">poskytovatelem </w:t>
      </w:r>
      <w:r w:rsidRPr="00C14CBE">
        <w:t>vyzván, je povinen doložit originál dokumentů nebo jejich ověřenou kopii prokazující pravdivost výše uvedeného čestného prohlášení.</w:t>
      </w:r>
    </w:p>
    <w:p w14:paraId="5FED914C" w14:textId="5106E5D2" w:rsidR="008B650B" w:rsidRPr="00C14CBE" w:rsidRDefault="008B650B" w:rsidP="0011038A">
      <w:pPr>
        <w:numPr>
          <w:ilvl w:val="0"/>
          <w:numId w:val="2"/>
        </w:numPr>
        <w:tabs>
          <w:tab w:val="clear" w:pos="720"/>
        </w:tabs>
        <w:spacing w:after="120" w:line="240" w:lineRule="auto"/>
        <w:ind w:left="426" w:hanging="426"/>
        <w:jc w:val="both"/>
        <w:textAlignment w:val="top"/>
      </w:pPr>
      <w:r w:rsidRPr="00C14CBE">
        <w:t xml:space="preserve">Dotace bude poskytnuta na základě oboustranně podepsané </w:t>
      </w:r>
      <w:r w:rsidR="002173F7" w:rsidRPr="00C14CBE">
        <w:t>veřejnoprávní s</w:t>
      </w:r>
      <w:r w:rsidRPr="00C14CBE">
        <w:t xml:space="preserve">mlouvy o poskytnutí dotace z rozpočtu </w:t>
      </w:r>
      <w:r w:rsidR="00DF1CDD" w:rsidRPr="00C14CBE">
        <w:t>statutárního města Ostravy (dále jen "smlouva")</w:t>
      </w:r>
      <w:r w:rsidRPr="00C14CBE">
        <w:t>.</w:t>
      </w:r>
      <w:r w:rsidR="004213AA" w:rsidRPr="00C14CBE">
        <w:t xml:space="preserve"> </w:t>
      </w:r>
      <w:r w:rsidRPr="00C14CBE">
        <w:t xml:space="preserve">Poskytnutí dotace je podmíněno povinností příjemce </w:t>
      </w:r>
      <w:r w:rsidR="00616D14" w:rsidRPr="00C14CBE">
        <w:t xml:space="preserve">předložit </w:t>
      </w:r>
      <w:r w:rsidR="004213AA" w:rsidRPr="00C14CBE">
        <w:t>ke dni podpisu</w:t>
      </w:r>
      <w:r w:rsidRPr="00C14CBE">
        <w:t xml:space="preserve"> smlouvy</w:t>
      </w:r>
      <w:r w:rsidR="00616D14" w:rsidRPr="00C14CBE">
        <w:t xml:space="preserve"> administrátorovi dotace k ověření</w:t>
      </w:r>
      <w:r w:rsidR="006A7D0E" w:rsidRPr="00C14CBE">
        <w:t xml:space="preserve"> -</w:t>
      </w:r>
      <w:r w:rsidR="000F2F1B" w:rsidRPr="00C14CBE">
        <w:t xml:space="preserve"> nejpozději však</w:t>
      </w:r>
      <w:r w:rsidRPr="00C14CBE">
        <w:t xml:space="preserve"> </w:t>
      </w:r>
      <w:r w:rsidR="004213AA" w:rsidRPr="00C14CBE">
        <w:t>do </w:t>
      </w:r>
      <w:r w:rsidR="003D1499" w:rsidRPr="00C14CBE">
        <w:t>šesti</w:t>
      </w:r>
      <w:r w:rsidRPr="00C14CBE">
        <w:t xml:space="preserve"> měsíců</w:t>
      </w:r>
      <w:r w:rsidR="001579D4" w:rsidRPr="00C14CBE">
        <w:t xml:space="preserve"> </w:t>
      </w:r>
      <w:r w:rsidR="008A2DDC" w:rsidRPr="00C14CBE">
        <w:t xml:space="preserve">od rozhodnutí zastupitelstva města o poskytnutí dotace </w:t>
      </w:r>
      <w:r w:rsidR="000F2F1B" w:rsidRPr="00C14CBE">
        <w:t xml:space="preserve">- </w:t>
      </w:r>
      <w:r w:rsidRPr="00C14CBE">
        <w:t xml:space="preserve">originály nebo úředně ověřené kopie originálů dokladů ne starších </w:t>
      </w:r>
      <w:r w:rsidR="00227723" w:rsidRPr="00C14CBE">
        <w:t>tří měsíců</w:t>
      </w:r>
      <w:r w:rsidRPr="00C14CBE">
        <w:t xml:space="preserv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splátkování se pov</w:t>
      </w:r>
      <w:r w:rsidR="00592B2F" w:rsidRPr="00C14CBE">
        <w:t>ažují za vypořádané nedoplatky).</w:t>
      </w:r>
    </w:p>
    <w:p w14:paraId="37EBF4A4" w14:textId="7E61FA9E" w:rsidR="008B650B" w:rsidRPr="00C14CBE" w:rsidRDefault="00352B21" w:rsidP="0011038A">
      <w:pPr>
        <w:pStyle w:val="Odstavecseseznamem"/>
        <w:numPr>
          <w:ilvl w:val="0"/>
          <w:numId w:val="2"/>
        </w:numPr>
        <w:tabs>
          <w:tab w:val="clear" w:pos="720"/>
          <w:tab w:val="num" w:pos="360"/>
        </w:tabs>
        <w:ind w:left="426" w:hanging="426"/>
        <w:jc w:val="both"/>
      </w:pPr>
      <w:r>
        <w:t xml:space="preserve"> </w:t>
      </w:r>
      <w:r w:rsidR="008B650B" w:rsidRPr="00C14CBE">
        <w:t>Předložení dokladů uvedených v </w:t>
      </w:r>
      <w:r w:rsidR="00592B2F" w:rsidRPr="00C14CBE">
        <w:t>ods</w:t>
      </w:r>
      <w:r w:rsidR="003A4D7D" w:rsidRPr="00C14CBE">
        <w:t>t. 3</w:t>
      </w:r>
      <w:r w:rsidR="008B650B" w:rsidRPr="00C14CBE">
        <w:t xml:space="preserve"> tohoto článku není vyžadováno u příjemců, kterým nevzniká zákonná povinnost plnit skutečnosti, jejichž potvrzení je vyžadováno. V takovém případě příjemce skutečnost potvrdí </w:t>
      </w:r>
      <w:r>
        <w:t>formulářem „</w:t>
      </w:r>
      <w:r w:rsidRPr="00352B21">
        <w:t>Čestné prohlášení o neexistenci nedoplatků na veřejném zdravotním a sociálním pojištění a na příspěvku na státní politiku</w:t>
      </w:r>
      <w:r>
        <w:t xml:space="preserve">“ </w:t>
      </w:r>
      <w:r w:rsidR="00227723" w:rsidRPr="00C14CBE">
        <w:t>(k dispozici na webových stránkách města)</w:t>
      </w:r>
      <w:r w:rsidR="008B650B" w:rsidRPr="00C14CBE">
        <w:t>.</w:t>
      </w:r>
    </w:p>
    <w:p w14:paraId="7214FDDC" w14:textId="5D0F96C0" w:rsidR="00C326DB" w:rsidRPr="003B1E84" w:rsidRDefault="008B650B" w:rsidP="0011038A">
      <w:pPr>
        <w:numPr>
          <w:ilvl w:val="0"/>
          <w:numId w:val="2"/>
        </w:numPr>
        <w:tabs>
          <w:tab w:val="clear" w:pos="720"/>
        </w:tabs>
        <w:spacing w:after="120" w:line="240" w:lineRule="auto"/>
        <w:ind w:left="426" w:hanging="426"/>
        <w:jc w:val="both"/>
        <w:textAlignment w:val="top"/>
      </w:pPr>
      <w:r w:rsidRPr="00C14CBE">
        <w:t>V případě, že příjemce nedoloží doklady podle odst. </w:t>
      </w:r>
      <w:r w:rsidR="003A4D7D" w:rsidRPr="00C14CBE">
        <w:t>3</w:t>
      </w:r>
      <w:r w:rsidRPr="00C14CBE">
        <w:t xml:space="preserve"> tohoto článku ve stanovené lhůtě nebo z předložených dokladů nebo zjištění administrátora vyplyne, že u předmětných orgánů nebo </w:t>
      </w:r>
      <w:r w:rsidR="00E40C79" w:rsidRPr="00C14CBE">
        <w:t>města</w:t>
      </w:r>
      <w:r w:rsidRPr="00C14CBE">
        <w:t xml:space="preserve"> má nesplacené závazky po lhůtě splatnosti, nebude s ním smlouva uzavřena a dotace mu nebude </w:t>
      </w:r>
      <w:r w:rsidRPr="003B1E84">
        <w:t>poskytnuta.</w:t>
      </w:r>
    </w:p>
    <w:p w14:paraId="2C6F7CA2" w14:textId="6AAD021E" w:rsidR="009B13DF" w:rsidRPr="00954D64" w:rsidRDefault="009B13DF" w:rsidP="0011038A">
      <w:pPr>
        <w:numPr>
          <w:ilvl w:val="0"/>
          <w:numId w:val="2"/>
        </w:numPr>
        <w:tabs>
          <w:tab w:val="clear" w:pos="720"/>
        </w:tabs>
        <w:spacing w:after="120" w:line="240" w:lineRule="auto"/>
        <w:ind w:left="426" w:hanging="426"/>
        <w:jc w:val="both"/>
        <w:textAlignment w:val="top"/>
      </w:pPr>
      <w:r w:rsidRPr="00954D64">
        <w:t>V případě, že výše poskytnuté dotace přesáhne částku 300 tis Kč, je příjemce dotace povinen smlouvu uzavřít v elektronické podobě prostřednictvím elektronického podpisu (§ 6 zákona č. 297/2016 Sb., o službách vytvářejících důvěru pro elektronické transakce, ve znění pozdějších předpisů</w:t>
      </w:r>
      <w:r w:rsidR="00804526">
        <w:t>)</w:t>
      </w:r>
      <w:r w:rsidRPr="00954D64">
        <w:t>.</w:t>
      </w:r>
    </w:p>
    <w:p w14:paraId="367BB546" w14:textId="7F6649CC" w:rsidR="00954A11" w:rsidRDefault="00C85FC9" w:rsidP="00954A11">
      <w:pPr>
        <w:numPr>
          <w:ilvl w:val="0"/>
          <w:numId w:val="2"/>
        </w:numPr>
        <w:tabs>
          <w:tab w:val="clear" w:pos="720"/>
        </w:tabs>
        <w:spacing w:after="120" w:line="240" w:lineRule="auto"/>
        <w:ind w:left="426" w:hanging="426"/>
        <w:jc w:val="both"/>
        <w:textAlignment w:val="top"/>
        <w:rPr>
          <w:color w:val="FF0000"/>
        </w:rPr>
      </w:pPr>
      <w:r w:rsidRPr="00C14CBE">
        <w:t xml:space="preserve">Dotaci nelze poskytnout, pokud by jejím poskytnutím byla překročena hranice podpory de minimis ve výši stanovené nařízením Komise EU, účinným v době poskytnutí dotace (v době vyhlášení Programu platí </w:t>
      </w:r>
      <w:r w:rsidRPr="009741F3">
        <w:t>nařízení</w:t>
      </w:r>
      <w:r w:rsidRPr="00C14CBE">
        <w:t xml:space="preserve"> Komise (EU) č. 1407/2013 ze dne 18. 12. 2013 o použití článku 107 a 108 Smlouvy o fungování Evropské unie na podporu de minimis,</w:t>
      </w:r>
      <w:r w:rsidR="00804526">
        <w:t xml:space="preserve"> jehož účinnost byla prodloužena nařízením Komise (EU) 2020/972 ze dne 2. 7. 2020, kterým se mění </w:t>
      </w:r>
      <w:r w:rsidR="00804526" w:rsidRPr="009741F3">
        <w:t>nařízení</w:t>
      </w:r>
      <w:r w:rsidR="00804526" w:rsidRPr="00C14CBE">
        <w:t xml:space="preserve"> Komise (EU) č. 1407/2013</w:t>
      </w:r>
      <w:r w:rsidR="00804526">
        <w:t xml:space="preserve">, pokud jde o jeho prodloužení, a nařízení (EU) č. 651/2014, pokud jde o jeho prodloužení a příslušné úpravy, přičemž </w:t>
      </w:r>
      <w:r w:rsidRPr="00C14CBE">
        <w:t xml:space="preserve">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r w:rsidR="009F7676">
        <w:t>.</w:t>
      </w:r>
    </w:p>
    <w:p w14:paraId="6C48CD09" w14:textId="3FEEC895" w:rsidR="00954A11" w:rsidRDefault="00954A11" w:rsidP="00954A11">
      <w:pPr>
        <w:spacing w:after="120" w:line="240" w:lineRule="auto"/>
        <w:jc w:val="both"/>
        <w:textAlignment w:val="top"/>
        <w:rPr>
          <w:color w:val="FF0000"/>
        </w:rPr>
      </w:pPr>
    </w:p>
    <w:p w14:paraId="4691CEC6" w14:textId="77777777" w:rsidR="00954A11" w:rsidRPr="00954A11" w:rsidRDefault="00954A11" w:rsidP="00A1313B">
      <w:pPr>
        <w:spacing w:after="120" w:line="240" w:lineRule="auto"/>
        <w:jc w:val="both"/>
        <w:textAlignment w:val="top"/>
        <w:rPr>
          <w:rStyle w:val="filedownload"/>
          <w:color w:val="FF0000"/>
        </w:rPr>
      </w:pPr>
    </w:p>
    <w:p w14:paraId="4090CFD2" w14:textId="77777777" w:rsidR="00D079E6" w:rsidRPr="00A2217C" w:rsidRDefault="00D079E6" w:rsidP="00D079E6">
      <w:pPr>
        <w:spacing w:after="120" w:line="240" w:lineRule="auto"/>
        <w:jc w:val="both"/>
        <w:textAlignment w:val="top"/>
        <w:rPr>
          <w:color w:val="FF0000"/>
        </w:rPr>
      </w:pPr>
    </w:p>
    <w:p w14:paraId="1E464380" w14:textId="77777777" w:rsidR="008B650B" w:rsidRPr="007B48FF" w:rsidRDefault="008B650B" w:rsidP="00AD5831">
      <w:pPr>
        <w:pStyle w:val="Odstavecseseznamem"/>
        <w:numPr>
          <w:ilvl w:val="0"/>
          <w:numId w:val="9"/>
        </w:numPr>
        <w:tabs>
          <w:tab w:val="left" w:pos="426"/>
        </w:tabs>
        <w:spacing w:before="120" w:after="120" w:line="240" w:lineRule="auto"/>
        <w:rPr>
          <w:rFonts w:ascii="Arial" w:eastAsia="Times New Roman" w:hAnsi="Arial" w:cs="Arial"/>
          <w:b/>
          <w:bCs/>
          <w:color w:val="004189"/>
          <w:lang w:eastAsia="cs-CZ"/>
        </w:rPr>
      </w:pPr>
      <w:r w:rsidRPr="007B48FF">
        <w:rPr>
          <w:rFonts w:ascii="Arial" w:eastAsia="Times New Roman" w:hAnsi="Arial" w:cs="Arial"/>
          <w:b/>
          <w:bCs/>
          <w:color w:val="004189"/>
          <w:lang w:eastAsia="cs-CZ"/>
        </w:rPr>
        <w:lastRenderedPageBreak/>
        <w:t>Uznatelné náklady projektu</w:t>
      </w:r>
    </w:p>
    <w:p w14:paraId="089845A4" w14:textId="77777777" w:rsidR="008B650B" w:rsidRPr="00C14CBE" w:rsidRDefault="008B650B" w:rsidP="0011038A">
      <w:pPr>
        <w:numPr>
          <w:ilvl w:val="0"/>
          <w:numId w:val="3"/>
        </w:numPr>
        <w:spacing w:after="0" w:line="240" w:lineRule="auto"/>
        <w:ind w:left="426" w:hanging="426"/>
        <w:jc w:val="both"/>
        <w:textAlignment w:val="top"/>
      </w:pPr>
      <w:r w:rsidRPr="00C14CBE">
        <w:t xml:space="preserve">Uznatelným nákladem projektu, tedy nákladem, který lze v rámci realizace projektu spolufinancovat z dotace poskytovatele, je náklad, který splňuje všechny níže uvedené podmínky: </w:t>
      </w:r>
    </w:p>
    <w:p w14:paraId="54B46AA3" w14:textId="2EAADDA7" w:rsidR="008B650B" w:rsidRPr="00C14CBE" w:rsidRDefault="006B6D8F" w:rsidP="0011038A">
      <w:pPr>
        <w:numPr>
          <w:ilvl w:val="1"/>
          <w:numId w:val="3"/>
        </w:numPr>
        <w:spacing w:after="0" w:line="240" w:lineRule="auto"/>
        <w:ind w:hanging="366"/>
        <w:jc w:val="both"/>
        <w:textAlignment w:val="top"/>
      </w:pPr>
      <w:r w:rsidRPr="00C14CBE">
        <w:t>vznikl příjemci v období realizace projektu a současně se k tomuto období vztahuje</w:t>
      </w:r>
      <w:r w:rsidR="00C14CBE">
        <w:t>;</w:t>
      </w:r>
    </w:p>
    <w:p w14:paraId="286BC2B0" w14:textId="6EE14800" w:rsidR="006B6D8F" w:rsidRDefault="006B6D8F" w:rsidP="0011038A">
      <w:pPr>
        <w:numPr>
          <w:ilvl w:val="1"/>
          <w:numId w:val="3"/>
        </w:numPr>
        <w:tabs>
          <w:tab w:val="num" w:pos="426"/>
        </w:tabs>
        <w:spacing w:after="0" w:line="240" w:lineRule="auto"/>
        <w:ind w:left="822" w:hanging="397"/>
        <w:jc w:val="both"/>
        <w:textAlignment w:val="top"/>
      </w:pPr>
      <w:r w:rsidRPr="00C14CBE">
        <w:t>byl uhrazen nejpozději před uplynutím lhůty pro předložení závěrečného vyúčtování</w:t>
      </w:r>
      <w:r w:rsidR="00860914" w:rsidRPr="00C14CBE">
        <w:t>;</w:t>
      </w:r>
    </w:p>
    <w:p w14:paraId="4FF59629" w14:textId="19B35B09" w:rsidR="008B650B" w:rsidRPr="00C14CBE" w:rsidRDefault="008B650B" w:rsidP="0011038A">
      <w:pPr>
        <w:numPr>
          <w:ilvl w:val="1"/>
          <w:numId w:val="3"/>
        </w:numPr>
        <w:tabs>
          <w:tab w:val="num" w:pos="426"/>
        </w:tabs>
        <w:spacing w:after="0" w:line="240" w:lineRule="auto"/>
        <w:ind w:left="822" w:hanging="397"/>
        <w:jc w:val="both"/>
        <w:textAlignment w:val="top"/>
      </w:pPr>
      <w:r w:rsidRPr="00C14CBE">
        <w:t>byl vynaložen v souladu s</w:t>
      </w:r>
      <w:r w:rsidR="00D079E6">
        <w:t xml:space="preserve"> projektem, </w:t>
      </w:r>
      <w:r w:rsidRPr="00C14CBE">
        <w:t xml:space="preserve">účelovým určením </w:t>
      </w:r>
      <w:r w:rsidR="00D079E6">
        <w:t xml:space="preserve">tohoto dotačního programu a </w:t>
      </w:r>
      <w:r w:rsidRPr="00C14CBE">
        <w:t>podmínkami smlouvy</w:t>
      </w:r>
      <w:r w:rsidR="00A47A0D" w:rsidRPr="00C14CBE">
        <w:t>;</w:t>
      </w:r>
    </w:p>
    <w:p w14:paraId="1B8E77A4" w14:textId="77777777" w:rsidR="008B650B" w:rsidRPr="00991FC8" w:rsidRDefault="008B650B" w:rsidP="0011038A">
      <w:pPr>
        <w:numPr>
          <w:ilvl w:val="1"/>
          <w:numId w:val="3"/>
        </w:numPr>
        <w:tabs>
          <w:tab w:val="num" w:pos="426"/>
        </w:tabs>
        <w:spacing w:after="0" w:line="240" w:lineRule="auto"/>
        <w:ind w:left="822" w:hanging="397"/>
        <w:jc w:val="both"/>
        <w:textAlignment w:val="top"/>
        <w:rPr>
          <w:rFonts w:ascii="Arial" w:eastAsia="Times New Roman" w:hAnsi="Arial" w:cs="Arial"/>
          <w:lang w:eastAsia="cs-CZ"/>
        </w:rPr>
      </w:pPr>
      <w:r w:rsidRPr="00C14CBE">
        <w:t>vyhovuje zásadám účelnosti, efektivnosti a hospodárnosti dle zákona č. 320/2001 Sb., o finanční kontrole ve veřejné správě a o změně některých zákonů (zákon o finanční kontrole),</w:t>
      </w:r>
      <w:r w:rsidR="00A47A0D" w:rsidRPr="00C14CBE">
        <w:t xml:space="preserve"> ve znění pozdějších předpisů</w:t>
      </w:r>
      <w:r w:rsidR="00A47A0D" w:rsidRPr="00991FC8">
        <w:rPr>
          <w:rFonts w:ascii="Arial" w:eastAsia="Times New Roman" w:hAnsi="Arial" w:cs="Arial"/>
          <w:lang w:eastAsia="cs-CZ"/>
        </w:rPr>
        <w:t>;</w:t>
      </w:r>
    </w:p>
    <w:p w14:paraId="1C5B27EC" w14:textId="0B0003FA" w:rsidR="008B650B" w:rsidRDefault="00C85FC9" w:rsidP="0011038A">
      <w:pPr>
        <w:numPr>
          <w:ilvl w:val="1"/>
          <w:numId w:val="3"/>
        </w:numPr>
        <w:tabs>
          <w:tab w:val="num" w:pos="426"/>
        </w:tabs>
        <w:spacing w:after="0" w:line="240" w:lineRule="auto"/>
        <w:ind w:left="822" w:hanging="397"/>
        <w:jc w:val="both"/>
        <w:textAlignment w:val="top"/>
      </w:pPr>
      <w:r w:rsidRPr="00C14CBE">
        <w:t xml:space="preserve">je náklad (účetní doklad), který v rámci finančního vypořádání projektu </w:t>
      </w:r>
      <w:r w:rsidRPr="00D079E6">
        <w:t>není duplicitně</w:t>
      </w:r>
      <w:r w:rsidRPr="00C14CBE">
        <w:t xml:space="preserve"> uplatněn ve finančním vypořádání u jiného poskytovatele či u jiné dotace poskytnuté statutárním městem;</w:t>
      </w:r>
    </w:p>
    <w:p w14:paraId="1AA531A3" w14:textId="77777777" w:rsidR="00D079E6" w:rsidRPr="00C14CBE" w:rsidRDefault="00D079E6" w:rsidP="00D079E6">
      <w:pPr>
        <w:spacing w:after="0" w:line="240" w:lineRule="auto"/>
        <w:ind w:left="822"/>
        <w:jc w:val="both"/>
        <w:textAlignment w:val="top"/>
      </w:pPr>
    </w:p>
    <w:p w14:paraId="70173D7B" w14:textId="77777777" w:rsidR="00BD4DD3" w:rsidRPr="00C2778F" w:rsidRDefault="008B650B" w:rsidP="0011038A">
      <w:pPr>
        <w:numPr>
          <w:ilvl w:val="0"/>
          <w:numId w:val="3"/>
        </w:numPr>
        <w:tabs>
          <w:tab w:val="num" w:pos="426"/>
        </w:tabs>
        <w:spacing w:after="60" w:line="240" w:lineRule="auto"/>
        <w:ind w:left="425" w:hanging="425"/>
        <w:textAlignment w:val="top"/>
        <w:rPr>
          <w:b/>
          <w:bCs/>
        </w:rPr>
      </w:pPr>
      <w:r w:rsidRPr="00C2778F">
        <w:rPr>
          <w:b/>
          <w:bCs/>
        </w:rPr>
        <w:t xml:space="preserve">Uznatelnými náklady dle odst. 1 tohoto článku jsou: </w:t>
      </w:r>
    </w:p>
    <w:p w14:paraId="4DA480F0" w14:textId="77777777" w:rsidR="00804526" w:rsidRDefault="005A7DFF" w:rsidP="00C2778F">
      <w:pPr>
        <w:tabs>
          <w:tab w:val="left" w:pos="851"/>
        </w:tabs>
        <w:spacing w:after="60" w:line="240" w:lineRule="auto"/>
        <w:ind w:left="851"/>
        <w:jc w:val="both"/>
        <w:textAlignment w:val="top"/>
      </w:pPr>
      <w:r w:rsidRPr="00C14CBE">
        <w:t xml:space="preserve">1) investiční </w:t>
      </w:r>
      <w:r w:rsidRPr="00954D64">
        <w:t xml:space="preserve">výdaje: </w:t>
      </w:r>
    </w:p>
    <w:p w14:paraId="2427A354" w14:textId="77777777" w:rsidR="00804526" w:rsidRDefault="005A7DFF" w:rsidP="00C2778F">
      <w:pPr>
        <w:tabs>
          <w:tab w:val="left" w:pos="851"/>
        </w:tabs>
        <w:spacing w:after="60" w:line="240" w:lineRule="auto"/>
        <w:ind w:left="851"/>
        <w:jc w:val="both"/>
        <w:textAlignment w:val="top"/>
      </w:pPr>
      <w:r w:rsidRPr="00954D64">
        <w:t xml:space="preserve">a) technické zhodnocení – stavební úpravy, rekonstrukce, modernizace, nástavby, přístavby </w:t>
      </w:r>
    </w:p>
    <w:p w14:paraId="11887662" w14:textId="3AF35599" w:rsidR="005A7DFF" w:rsidRPr="00954D64" w:rsidRDefault="005A7DFF" w:rsidP="00C2778F">
      <w:pPr>
        <w:tabs>
          <w:tab w:val="left" w:pos="851"/>
        </w:tabs>
        <w:spacing w:after="60" w:line="240" w:lineRule="auto"/>
        <w:ind w:left="851"/>
        <w:jc w:val="both"/>
        <w:textAlignment w:val="top"/>
      </w:pPr>
      <w:r w:rsidRPr="00954D64">
        <w:t xml:space="preserve">b) pořízení samostatné movité věci, popřípadě souboru movitých věcí s dobou použitelností delší než 1 rok a ocenění převyšující částku nad </w:t>
      </w:r>
      <w:r w:rsidR="00C14CBE" w:rsidRPr="00954D64">
        <w:t>8</w:t>
      </w:r>
      <w:r w:rsidRPr="00954D64">
        <w:t>0.000, - Kč (specifikujte);</w:t>
      </w:r>
      <w:r w:rsidR="00BD65A7" w:rsidRPr="00954D64">
        <w:t xml:space="preserve"> </w:t>
      </w:r>
    </w:p>
    <w:p w14:paraId="3B324BDE" w14:textId="7A62185E" w:rsidR="00325D15" w:rsidRPr="00954D64" w:rsidRDefault="005A7DFF" w:rsidP="00C2778F">
      <w:pPr>
        <w:spacing w:after="60" w:line="240" w:lineRule="auto"/>
        <w:ind w:left="851"/>
        <w:jc w:val="both"/>
        <w:textAlignment w:val="top"/>
      </w:pPr>
      <w:r w:rsidRPr="00954D64">
        <w:t xml:space="preserve">2) neinvestiční výdaje: opravy velkého rozsahu – oprava v ceně nad </w:t>
      </w:r>
      <w:r w:rsidR="003B1E84" w:rsidRPr="00954D64">
        <w:t>10</w:t>
      </w:r>
      <w:r w:rsidRPr="00954D64">
        <w:t>0.000, - Kč na 1 akci (specifikujte)</w:t>
      </w:r>
      <w:r w:rsidR="003B1E84" w:rsidRPr="00954D64">
        <w:t>;</w:t>
      </w:r>
    </w:p>
    <w:p w14:paraId="204DC1C4" w14:textId="426563D6" w:rsidR="006427F3" w:rsidRPr="00954D64" w:rsidRDefault="006427F3" w:rsidP="00C2778F">
      <w:pPr>
        <w:spacing w:after="60" w:line="240" w:lineRule="auto"/>
        <w:ind w:left="851"/>
        <w:jc w:val="both"/>
        <w:textAlignment w:val="top"/>
      </w:pPr>
      <w:r w:rsidRPr="00954D64">
        <w:t>3) výstavba;</w:t>
      </w:r>
    </w:p>
    <w:p w14:paraId="243C1887" w14:textId="7B9B5BBB" w:rsidR="003B1E84" w:rsidRPr="00954D64" w:rsidRDefault="006427F3" w:rsidP="00C2778F">
      <w:pPr>
        <w:spacing w:after="60" w:line="240" w:lineRule="auto"/>
        <w:ind w:left="851"/>
        <w:jc w:val="both"/>
        <w:textAlignment w:val="top"/>
      </w:pPr>
      <w:r w:rsidRPr="00954D64">
        <w:t>4</w:t>
      </w:r>
      <w:r w:rsidR="003B1E84" w:rsidRPr="00954D64">
        <w:t xml:space="preserve">) projektová dokumentace pro provádění stavby, vyhotovená v souladu se zákonem č. 183/2006 Sb., o územním plánování a stavebním řádu, v platném znění, včetně prováděcích předpisů k tomuto zákonu, kterou zpracoval autorizovaný inženýr, technik nebo stavitel činný v oblasti realizace staveb pro vydání územního rozhodnutí a stavebního povolení s limitem 1.000.000 Kč. </w:t>
      </w:r>
    </w:p>
    <w:p w14:paraId="62802F25" w14:textId="67D9017F" w:rsidR="008573EC" w:rsidRPr="00954D64" w:rsidRDefault="008573EC" w:rsidP="00C2778F">
      <w:pPr>
        <w:spacing w:after="60" w:line="240" w:lineRule="auto"/>
        <w:ind w:left="851"/>
        <w:jc w:val="both"/>
        <w:textAlignment w:val="top"/>
      </w:pPr>
      <w:r w:rsidRPr="00E17995">
        <w:t xml:space="preserve">Příjemce se zavazuje, že </w:t>
      </w:r>
      <w:r w:rsidR="006427F3" w:rsidRPr="00E17995">
        <w:t>dílo,</w:t>
      </w:r>
      <w:r w:rsidRPr="00E17995">
        <w:t xml:space="preserve"> </w:t>
      </w:r>
      <w:r w:rsidR="00C82D63" w:rsidRPr="00E17995">
        <w:t xml:space="preserve">které je </w:t>
      </w:r>
      <w:r w:rsidR="00C82D63" w:rsidRPr="00954A11">
        <w:t>předmětem</w:t>
      </w:r>
      <w:r w:rsidRPr="00954A11">
        <w:t xml:space="preserve"> </w:t>
      </w:r>
      <w:r w:rsidR="00C82D63" w:rsidRPr="00954A11">
        <w:t xml:space="preserve">projektové </w:t>
      </w:r>
      <w:r w:rsidRPr="00954A11">
        <w:t>dokumentace</w:t>
      </w:r>
      <w:r w:rsidR="00C82D63" w:rsidRPr="00954A11">
        <w:t>,</w:t>
      </w:r>
      <w:r w:rsidRPr="00954A11">
        <w:t xml:space="preserve"> bude fyzicky zahájeno nejpozději do </w:t>
      </w:r>
      <w:r w:rsidR="00783208" w:rsidRPr="00954A11">
        <w:t>5</w:t>
      </w:r>
      <w:r w:rsidRPr="00954A11">
        <w:t xml:space="preserve"> let od poskytnutí dotace</w:t>
      </w:r>
      <w:r w:rsidR="00954A11" w:rsidRPr="00954A11">
        <w:t xml:space="preserve">. </w:t>
      </w:r>
      <w:r w:rsidR="00A1313B" w:rsidRPr="00954A11">
        <w:t>V případě</w:t>
      </w:r>
      <w:r w:rsidR="00477463" w:rsidRPr="00954A11">
        <w:t xml:space="preserve">, že </w:t>
      </w:r>
      <w:r w:rsidR="00AF5A60" w:rsidRPr="00954A11">
        <w:t>dílo, které je předmětem proj</w:t>
      </w:r>
      <w:r w:rsidR="00954A11" w:rsidRPr="00954A11">
        <w:t xml:space="preserve">ektové </w:t>
      </w:r>
      <w:r w:rsidR="00AF5A60" w:rsidRPr="00954A11">
        <w:t>dokume</w:t>
      </w:r>
      <w:r w:rsidR="00954A11" w:rsidRPr="00954A11">
        <w:t>ntace</w:t>
      </w:r>
      <w:r w:rsidR="00AF5A60" w:rsidRPr="00954A11">
        <w:t xml:space="preserve"> nebude zahájeno </w:t>
      </w:r>
      <w:r w:rsidR="00477463" w:rsidRPr="00954A11">
        <w:t xml:space="preserve">do </w:t>
      </w:r>
      <w:r w:rsidR="0043449B" w:rsidRPr="00954A11">
        <w:t>5</w:t>
      </w:r>
      <w:r w:rsidR="00477463" w:rsidRPr="00954A11">
        <w:t xml:space="preserve"> let od poskytnutí dotace, příjemci vzniká povinnost k navrácení dotace</w:t>
      </w:r>
      <w:r w:rsidR="00AF5A60" w:rsidRPr="00954A11">
        <w:t xml:space="preserve"> v plné výši</w:t>
      </w:r>
      <w:r w:rsidRPr="00954A11">
        <w:t>.</w:t>
      </w:r>
      <w:r w:rsidR="00F27CFA" w:rsidRPr="00954A11">
        <w:t xml:space="preserve"> Dále se příjemce zavazuje nepředat projektovou dokumentaci jinému subjektu, nezcizit </w:t>
      </w:r>
      <w:r w:rsidR="00804526" w:rsidRPr="00954A11">
        <w:t xml:space="preserve">ji </w:t>
      </w:r>
      <w:r w:rsidR="00F27CFA" w:rsidRPr="00954A11">
        <w:t xml:space="preserve">a nepřevést na jinou právnickou nebo fyzickou osobu bez předchozího souhlasu poskytovatele dotace. Tento závazek zaniká uplynutím </w:t>
      </w:r>
      <w:r w:rsidR="00C82D63" w:rsidRPr="00954A11">
        <w:t xml:space="preserve">5 </w:t>
      </w:r>
      <w:r w:rsidR="00F27CFA" w:rsidRPr="00954A11">
        <w:t xml:space="preserve">let ode dne </w:t>
      </w:r>
      <w:r w:rsidR="001D60BE" w:rsidRPr="00954A11">
        <w:t>poskytnutí dotace</w:t>
      </w:r>
      <w:r w:rsidR="00F27CFA" w:rsidRPr="00954A11">
        <w:t>.</w:t>
      </w:r>
    </w:p>
    <w:p w14:paraId="3721C80F" w14:textId="77777777" w:rsidR="008573EC" w:rsidRPr="00954D64" w:rsidRDefault="008573EC" w:rsidP="00C2778F">
      <w:pPr>
        <w:spacing w:after="60" w:line="240" w:lineRule="auto"/>
        <w:ind w:left="851"/>
        <w:jc w:val="both"/>
        <w:textAlignment w:val="top"/>
      </w:pPr>
    </w:p>
    <w:p w14:paraId="0F80C2F8" w14:textId="77777777" w:rsidR="002F3C93" w:rsidRPr="00954D64" w:rsidRDefault="00BD65A7" w:rsidP="003A353B">
      <w:pPr>
        <w:spacing w:after="120" w:line="240" w:lineRule="auto"/>
        <w:ind w:left="425"/>
        <w:jc w:val="both"/>
        <w:textAlignment w:val="top"/>
      </w:pPr>
      <w:r w:rsidRPr="00954D64">
        <w:t>Uznatelnými náklady jsou i náklady, které souvisí s realizací akce (nesouvisí s přípravou nebo následnými aktivitami po ukončení realizace akce)</w:t>
      </w:r>
      <w:r w:rsidR="0070099D" w:rsidRPr="00954D64">
        <w:t xml:space="preserve">, </w:t>
      </w:r>
      <w:r w:rsidRPr="00954D64">
        <w:t xml:space="preserve">technického </w:t>
      </w:r>
      <w:r w:rsidR="0070099D" w:rsidRPr="00954D64">
        <w:t xml:space="preserve">a autorského </w:t>
      </w:r>
      <w:r w:rsidRPr="00954D64">
        <w:t>dozoru (v průběhu realizace).</w:t>
      </w:r>
    </w:p>
    <w:p w14:paraId="39F35E30" w14:textId="6FB8617C" w:rsidR="00C14CBE" w:rsidRPr="00954D64" w:rsidRDefault="00E91785" w:rsidP="003A353B">
      <w:pPr>
        <w:spacing w:after="120" w:line="240" w:lineRule="auto"/>
        <w:ind w:left="425"/>
        <w:jc w:val="both"/>
        <w:textAlignment w:val="top"/>
      </w:pPr>
      <w:r w:rsidRPr="00954D64">
        <w:t>Při zpracovávání rozpočtu projektu je nutné zachovávat názvy nadefinovaných položek a specifikovat</w:t>
      </w:r>
      <w:r w:rsidR="00C14CBE" w:rsidRPr="00954D64">
        <w:t xml:space="preserve"> je</w:t>
      </w:r>
      <w:r w:rsidRPr="00954D64">
        <w:t>. Nespecifikované položky budou považovány za neuznatelný náklad!</w:t>
      </w:r>
      <w:r w:rsidR="003A353B" w:rsidRPr="00954D64">
        <w:t xml:space="preserve"> </w:t>
      </w:r>
      <w:r w:rsidR="008B650B" w:rsidRPr="00954D64">
        <w:t xml:space="preserve">Všechny ostatní náklady vynaložené příjemcem jsou považovány </w:t>
      </w:r>
      <w:r w:rsidR="00227723" w:rsidRPr="00954D64">
        <w:t>za náklady neuznatelné</w:t>
      </w:r>
      <w:r w:rsidR="003A353B" w:rsidRPr="00954D64">
        <w:t>.</w:t>
      </w:r>
      <w:r w:rsidR="00C14CBE" w:rsidRPr="00954D64">
        <w:t xml:space="preserve"> </w:t>
      </w:r>
    </w:p>
    <w:p w14:paraId="3AE91984" w14:textId="7F7976F5" w:rsidR="0070099D" w:rsidRDefault="0070099D" w:rsidP="0070099D">
      <w:pPr>
        <w:autoSpaceDE w:val="0"/>
        <w:autoSpaceDN w:val="0"/>
        <w:adjustRightInd w:val="0"/>
        <w:spacing w:after="0" w:line="240" w:lineRule="auto"/>
        <w:ind w:left="425"/>
      </w:pPr>
      <w:r w:rsidRPr="00954D64">
        <w:rPr>
          <w:rFonts w:ascii="Times New Roman" w:eastAsia="Times New Roman" w:hAnsi="Times New Roman" w:cs="Times New Roman"/>
          <w:b/>
          <w:bCs/>
          <w:iCs/>
          <w:lang w:eastAsia="cs-CZ"/>
        </w:rPr>
        <w:t>Žadatel je oprávněn předložit maximálně 1 žádost do tohoto dotačního programu,</w:t>
      </w:r>
      <w:r w:rsidRPr="00954D64">
        <w:rPr>
          <w:rFonts w:ascii="Times New Roman" w:eastAsia="Times New Roman" w:hAnsi="Times New Roman" w:cs="Times New Roman"/>
          <w:bCs/>
          <w:iCs/>
          <w:lang w:eastAsia="cs-CZ"/>
        </w:rPr>
        <w:t xml:space="preserve"> </w:t>
      </w:r>
      <w:r w:rsidR="00A60AB4" w:rsidRPr="00954D64">
        <w:rPr>
          <w:rFonts w:ascii="Times New Roman" w:eastAsia="Times New Roman" w:hAnsi="Times New Roman" w:cs="Times New Roman"/>
          <w:bCs/>
          <w:iCs/>
          <w:lang w:eastAsia="cs-CZ"/>
        </w:rPr>
        <w:t>ale</w:t>
      </w:r>
      <w:r w:rsidRPr="00954D64">
        <w:rPr>
          <w:rFonts w:ascii="Times New Roman" w:eastAsia="Times New Roman" w:hAnsi="Times New Roman" w:cs="Times New Roman"/>
          <w:bCs/>
          <w:iCs/>
          <w:lang w:eastAsia="cs-CZ"/>
        </w:rPr>
        <w:t xml:space="preserve"> </w:t>
      </w:r>
      <w:r w:rsidR="00A60AB4" w:rsidRPr="00954D64">
        <w:rPr>
          <w:rFonts w:ascii="Times New Roman" w:eastAsia="Times New Roman" w:hAnsi="Times New Roman" w:cs="Times New Roman"/>
          <w:b/>
          <w:bCs/>
          <w:iCs/>
          <w:lang w:eastAsia="cs-CZ"/>
        </w:rPr>
        <w:t>maximálně v počtu</w:t>
      </w:r>
      <w:r w:rsidRPr="00954D64">
        <w:rPr>
          <w:rFonts w:ascii="Times New Roman" w:eastAsia="Times New Roman" w:hAnsi="Times New Roman" w:cs="Times New Roman"/>
          <w:b/>
          <w:bCs/>
          <w:iCs/>
          <w:lang w:eastAsia="cs-CZ"/>
        </w:rPr>
        <w:t xml:space="preserve"> 2 různ</w:t>
      </w:r>
      <w:r w:rsidR="00A60AB4" w:rsidRPr="00954D64">
        <w:rPr>
          <w:rFonts w:ascii="Times New Roman" w:eastAsia="Times New Roman" w:hAnsi="Times New Roman" w:cs="Times New Roman"/>
          <w:b/>
          <w:bCs/>
          <w:iCs/>
          <w:lang w:eastAsia="cs-CZ"/>
        </w:rPr>
        <w:t>ých</w:t>
      </w:r>
      <w:r w:rsidRPr="00954D64">
        <w:rPr>
          <w:rFonts w:ascii="Times New Roman" w:eastAsia="Times New Roman" w:hAnsi="Times New Roman" w:cs="Times New Roman"/>
          <w:b/>
          <w:bCs/>
          <w:iCs/>
          <w:lang w:eastAsia="cs-CZ"/>
        </w:rPr>
        <w:t xml:space="preserve"> akc</w:t>
      </w:r>
      <w:r w:rsidR="00A60AB4" w:rsidRPr="00954D64">
        <w:rPr>
          <w:rFonts w:ascii="Times New Roman" w:eastAsia="Times New Roman" w:hAnsi="Times New Roman" w:cs="Times New Roman"/>
          <w:b/>
          <w:bCs/>
          <w:iCs/>
          <w:lang w:eastAsia="cs-CZ"/>
        </w:rPr>
        <w:t>í</w:t>
      </w:r>
      <w:r w:rsidRPr="00954D64">
        <w:rPr>
          <w:rFonts w:ascii="Times New Roman" w:eastAsia="Times New Roman" w:hAnsi="Times New Roman" w:cs="Times New Roman"/>
          <w:b/>
          <w:bCs/>
          <w:iCs/>
          <w:lang w:eastAsia="cs-CZ"/>
        </w:rPr>
        <w:t xml:space="preserve"> s oddělenými rozpočty. </w:t>
      </w:r>
      <w:r w:rsidRPr="00954D64">
        <w:rPr>
          <w:rFonts w:ascii="Times New Roman" w:eastAsia="Times New Roman" w:hAnsi="Times New Roman" w:cs="Times New Roman"/>
          <w:bCs/>
          <w:iCs/>
          <w:lang w:eastAsia="cs-CZ"/>
        </w:rPr>
        <w:t xml:space="preserve">V opačném případě bude </w:t>
      </w:r>
      <w:r w:rsidRPr="00954D64">
        <w:rPr>
          <w:rFonts w:ascii="Times New Roman" w:eastAsia="Times New Roman" w:hAnsi="Times New Roman" w:cs="Times New Roman"/>
          <w:b/>
          <w:bCs/>
          <w:iCs/>
          <w:lang w:eastAsia="cs-CZ"/>
        </w:rPr>
        <w:t>žádost vyřazena</w:t>
      </w:r>
      <w:r w:rsidRPr="00954D64">
        <w:rPr>
          <w:rFonts w:ascii="Times New Roman" w:eastAsia="Times New Roman" w:hAnsi="Times New Roman" w:cs="Times New Roman"/>
          <w:bCs/>
          <w:iCs/>
          <w:lang w:eastAsia="cs-CZ"/>
        </w:rPr>
        <w:t>!</w:t>
      </w:r>
    </w:p>
    <w:p w14:paraId="4C3A68DE" w14:textId="77777777" w:rsidR="0070099D" w:rsidRDefault="0070099D" w:rsidP="0070099D">
      <w:pPr>
        <w:autoSpaceDE w:val="0"/>
        <w:autoSpaceDN w:val="0"/>
        <w:adjustRightInd w:val="0"/>
        <w:spacing w:after="0" w:line="240" w:lineRule="auto"/>
        <w:ind w:firstLine="425"/>
      </w:pPr>
    </w:p>
    <w:p w14:paraId="43ABB997" w14:textId="7E48EDDD" w:rsidR="008B650B" w:rsidRDefault="00C14CBE" w:rsidP="003A353B">
      <w:pPr>
        <w:spacing w:after="120" w:line="240" w:lineRule="auto"/>
        <w:ind w:left="425"/>
        <w:jc w:val="both"/>
        <w:textAlignment w:val="top"/>
      </w:pPr>
      <w:r w:rsidRPr="00C14CBE">
        <w:t>Daň z přidané hodnoty vztahující se k uznatelným nákladům je uznatelným nákladem, pokud příjemce není plátcem této daně nebo pokud mu nevzniká nárok na odpočet této daně</w:t>
      </w:r>
      <w:r>
        <w:t>.</w:t>
      </w:r>
    </w:p>
    <w:p w14:paraId="6DFD7B58" w14:textId="627280B2" w:rsidR="00472201" w:rsidRDefault="00472201" w:rsidP="003A353B">
      <w:pPr>
        <w:spacing w:after="120" w:line="240" w:lineRule="auto"/>
        <w:ind w:left="425"/>
        <w:jc w:val="both"/>
        <w:textAlignment w:val="top"/>
      </w:pPr>
      <w:r w:rsidRPr="00472201">
        <w:rPr>
          <w:b/>
          <w:bCs/>
        </w:rPr>
        <w:t>Neuznatelné náklady</w:t>
      </w:r>
    </w:p>
    <w:p w14:paraId="50B81FA5" w14:textId="552AEC63" w:rsidR="00C2778F" w:rsidRPr="00954D64" w:rsidRDefault="00C2778F" w:rsidP="00C2778F">
      <w:pPr>
        <w:tabs>
          <w:tab w:val="left" w:pos="426"/>
        </w:tabs>
        <w:spacing w:before="120" w:after="120" w:line="240" w:lineRule="auto"/>
        <w:ind w:left="426"/>
        <w:jc w:val="both"/>
      </w:pPr>
      <w:r w:rsidRPr="007B48FF">
        <w:t xml:space="preserve">Dotaci nelze poskytnout na: nákup </w:t>
      </w:r>
      <w:r w:rsidRPr="00A60AB4">
        <w:t xml:space="preserve">pozemků a jiných nemovitých věcí; nákup automobilů, sekaček, zahradních </w:t>
      </w:r>
      <w:r w:rsidRPr="00954D64">
        <w:t>traktorů a traktorů na sečení trávy,</w:t>
      </w:r>
      <w:r w:rsidR="008D0947" w:rsidRPr="00954D64">
        <w:t xml:space="preserve"> </w:t>
      </w:r>
      <w:r w:rsidRPr="00954D64">
        <w:t>konzultace, na jakýkoli majetek zatížený zástavním právem nebo bankovním úvěrem či jinou obdobnou formou zajištění od žádného subjektu.</w:t>
      </w:r>
      <w:r w:rsidR="00897875" w:rsidRPr="00954D64">
        <w:t xml:space="preserve"> Dále na:</w:t>
      </w:r>
    </w:p>
    <w:p w14:paraId="397FBABE" w14:textId="77777777"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demolice stavby jako samostatného stavebního objektu, nikoliv bourací práce realizované</w:t>
      </w:r>
    </w:p>
    <w:p w14:paraId="742BE635" w14:textId="36154DE2" w:rsidR="00897875" w:rsidRPr="00954D64" w:rsidRDefault="00897875" w:rsidP="00590EBD">
      <w:pPr>
        <w:pStyle w:val="Odstavecseseznamem"/>
        <w:autoSpaceDE w:val="0"/>
        <w:autoSpaceDN w:val="0"/>
        <w:adjustRightInd w:val="0"/>
        <w:spacing w:after="0" w:line="240" w:lineRule="auto"/>
        <w:rPr>
          <w:rFonts w:ascii="CIDFont+F1" w:hAnsi="CIDFont+F1" w:cs="CIDFont+F1"/>
        </w:rPr>
      </w:pPr>
      <w:r w:rsidRPr="00954D64">
        <w:rPr>
          <w:rFonts w:ascii="CIDFont+F1" w:hAnsi="CIDFont+F1" w:cs="CIDFont+F1"/>
        </w:rPr>
        <w:t>v průběhu rekonstrukce či modernizace objektu</w:t>
      </w:r>
      <w:r w:rsidR="00590EBD" w:rsidRPr="00954D64">
        <w:rPr>
          <w:rFonts w:ascii="CIDFont+F1" w:hAnsi="CIDFont+F1" w:cs="CIDFont+F1"/>
        </w:rPr>
        <w:t>;</w:t>
      </w:r>
    </w:p>
    <w:p w14:paraId="532B81A1" w14:textId="115BF192"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sankce, penále, pokuty, manka, škody, kurzové ztráty, provize, celní, správní</w:t>
      </w:r>
      <w:r w:rsidR="00BD65A7" w:rsidRPr="00954D64">
        <w:rPr>
          <w:rFonts w:ascii="CIDFont+F1" w:hAnsi="CIDFont+F1" w:cs="CIDFont+F1"/>
        </w:rPr>
        <w:t xml:space="preserve">, finanční rezervy </w:t>
      </w:r>
      <w:r w:rsidRPr="00954D64">
        <w:rPr>
          <w:rFonts w:ascii="CIDFont+F1" w:hAnsi="CIDFont+F1" w:cs="CIDFont+F1"/>
        </w:rPr>
        <w:t>a ostatní</w:t>
      </w:r>
      <w:r w:rsidR="00590EBD" w:rsidRPr="00954D64">
        <w:rPr>
          <w:rFonts w:ascii="CIDFont+F1" w:hAnsi="CIDFont+F1" w:cs="CIDFont+F1"/>
        </w:rPr>
        <w:t>;</w:t>
      </w:r>
    </w:p>
    <w:p w14:paraId="4718D96D" w14:textId="7C5A9DD9"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lastRenderedPageBreak/>
        <w:t>poplatky, bankovní a jiné poplatky, úroky z úvěrů, půjček, splátky úvěrů a půjček</w:t>
      </w:r>
      <w:r w:rsidR="00590EBD" w:rsidRPr="00954D64">
        <w:rPr>
          <w:rFonts w:ascii="CIDFont+F1" w:hAnsi="CIDFont+F1" w:cs="CIDFont+F1"/>
        </w:rPr>
        <w:t>;</w:t>
      </w:r>
    </w:p>
    <w:p w14:paraId="1F59FF92" w14:textId="6921787B"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vady díla, které je dodavatel povinen odstranit bez dalších náhrad</w:t>
      </w:r>
      <w:r w:rsidR="00590EBD" w:rsidRPr="00954D64">
        <w:rPr>
          <w:rFonts w:ascii="CIDFont+F1" w:hAnsi="CIDFont+F1" w:cs="CIDFont+F1"/>
        </w:rPr>
        <w:t>;</w:t>
      </w:r>
    </w:p>
    <w:p w14:paraId="5AAE36C4" w14:textId="6383210C"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dodávky, služby či stavební práce, které nejsou sjednány platným smluvím závazkem</w:t>
      </w:r>
      <w:r w:rsidR="00590EBD" w:rsidRPr="00954D64">
        <w:rPr>
          <w:rFonts w:ascii="CIDFont+F1" w:hAnsi="CIDFont+F1" w:cs="CIDFont+F1"/>
        </w:rPr>
        <w:t>;</w:t>
      </w:r>
    </w:p>
    <w:p w14:paraId="5856749B" w14:textId="29CDF03A"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pronájem nemovitých věcí</w:t>
      </w:r>
      <w:r w:rsidR="00590EBD" w:rsidRPr="00954D64">
        <w:rPr>
          <w:rFonts w:ascii="CIDFont+F1" w:hAnsi="CIDFont+F1" w:cs="CIDFont+F1"/>
        </w:rPr>
        <w:t>;</w:t>
      </w:r>
    </w:p>
    <w:p w14:paraId="07C44F28" w14:textId="0CB1A440"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úpravy venkovních ploch, které bezprostředně nesouvisí s realizovanou akcí</w:t>
      </w:r>
      <w:r w:rsidR="00590EBD" w:rsidRPr="00954D64">
        <w:rPr>
          <w:rFonts w:ascii="CIDFont+F1" w:hAnsi="CIDFont+F1" w:cs="CIDFont+F1"/>
        </w:rPr>
        <w:t>;</w:t>
      </w:r>
    </w:p>
    <w:p w14:paraId="111D53C7" w14:textId="6623D34B" w:rsidR="00897875" w:rsidRPr="00954D64" w:rsidRDefault="00897875" w:rsidP="0011038A">
      <w:pPr>
        <w:pStyle w:val="Odstavecseseznamem"/>
        <w:numPr>
          <w:ilvl w:val="0"/>
          <w:numId w:val="18"/>
        </w:numPr>
        <w:autoSpaceDE w:val="0"/>
        <w:autoSpaceDN w:val="0"/>
        <w:adjustRightInd w:val="0"/>
        <w:spacing w:after="0" w:line="240" w:lineRule="auto"/>
      </w:pPr>
      <w:r w:rsidRPr="00954D64">
        <w:rPr>
          <w:rFonts w:ascii="CIDFont+F1" w:hAnsi="CIDFont+F1" w:cs="CIDFont+F1"/>
        </w:rPr>
        <w:t>provozní výdaje</w:t>
      </w:r>
      <w:r w:rsidR="00590EBD" w:rsidRPr="00954D64">
        <w:rPr>
          <w:rFonts w:ascii="CIDFont+F1" w:hAnsi="CIDFont+F1" w:cs="CIDFont+F1"/>
        </w:rPr>
        <w:t>;</w:t>
      </w:r>
      <w:r w:rsidR="00BD65A7" w:rsidRPr="00954D64">
        <w:t xml:space="preserve"> </w:t>
      </w:r>
      <w:r w:rsidR="00BD65A7" w:rsidRPr="00954D64">
        <w:rPr>
          <w:rFonts w:ascii="CIDFont+F1" w:hAnsi="CIDFont+F1" w:cs="CIDFont+F1"/>
        </w:rPr>
        <w:t>geodetické práce, archeologický průzkum</w:t>
      </w:r>
    </w:p>
    <w:p w14:paraId="2D23AD25" w14:textId="3EC2C6D7"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t>mzdové náklady</w:t>
      </w:r>
      <w:r w:rsidRPr="00954D64">
        <w:rPr>
          <w:rFonts w:ascii="CIDFont+F1" w:hAnsi="CIDFont+F1" w:cs="CIDFont+F1"/>
        </w:rPr>
        <w:t xml:space="preserve"> </w:t>
      </w:r>
    </w:p>
    <w:p w14:paraId="4CB63297" w14:textId="5568FED6"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náklady na zpracování a administraci žádosti o poskytnutí dotace vč. výdajů na související</w:t>
      </w:r>
    </w:p>
    <w:p w14:paraId="04BFB602" w14:textId="368DBC96" w:rsidR="00897875" w:rsidRPr="00954D64" w:rsidRDefault="00897875" w:rsidP="00590EBD">
      <w:pPr>
        <w:pStyle w:val="Odstavecseseznamem"/>
        <w:autoSpaceDE w:val="0"/>
        <w:autoSpaceDN w:val="0"/>
        <w:adjustRightInd w:val="0"/>
        <w:spacing w:after="0" w:line="240" w:lineRule="auto"/>
        <w:rPr>
          <w:rFonts w:ascii="CIDFont+F1" w:hAnsi="CIDFont+F1" w:cs="CIDFont+F1"/>
        </w:rPr>
      </w:pPr>
      <w:r w:rsidRPr="00954D64">
        <w:rPr>
          <w:rFonts w:ascii="CIDFont+F1" w:hAnsi="CIDFont+F1" w:cs="CIDFont+F1"/>
        </w:rPr>
        <w:t>poradenství</w:t>
      </w:r>
      <w:r w:rsidR="00590EBD" w:rsidRPr="00954D64">
        <w:rPr>
          <w:rFonts w:ascii="CIDFont+F1" w:hAnsi="CIDFont+F1" w:cs="CIDFont+F1"/>
        </w:rPr>
        <w:t>;</w:t>
      </w:r>
    </w:p>
    <w:p w14:paraId="49B61476" w14:textId="771ABCAB"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právní služby, výdaje na právní spory vzniklé v souvislosti s</w:t>
      </w:r>
      <w:r w:rsidR="00590EBD" w:rsidRPr="00954D64">
        <w:rPr>
          <w:rFonts w:ascii="CIDFont+F1" w:hAnsi="CIDFont+F1" w:cs="CIDFont+F1"/>
        </w:rPr>
        <w:t> </w:t>
      </w:r>
      <w:r w:rsidRPr="00954D64">
        <w:rPr>
          <w:rFonts w:ascii="CIDFont+F1" w:hAnsi="CIDFont+F1" w:cs="CIDFont+F1"/>
        </w:rPr>
        <w:t>akcí</w:t>
      </w:r>
      <w:r w:rsidR="00590EBD" w:rsidRPr="00954D64">
        <w:rPr>
          <w:rFonts w:ascii="CIDFont+F1" w:hAnsi="CIDFont+F1" w:cs="CIDFont+F1"/>
        </w:rPr>
        <w:t>;</w:t>
      </w:r>
    </w:p>
    <w:p w14:paraId="693BD35F" w14:textId="25582B82"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pojištění</w:t>
      </w:r>
      <w:r w:rsidR="005916A5" w:rsidRPr="00954D64">
        <w:rPr>
          <w:rFonts w:ascii="CIDFont+F1" w:hAnsi="CIDFont+F1" w:cs="CIDFont+F1"/>
        </w:rPr>
        <w:t xml:space="preserve"> majetku, činnosti a osob</w:t>
      </w:r>
      <w:r w:rsidR="00590EBD" w:rsidRPr="00954D64">
        <w:rPr>
          <w:rFonts w:ascii="CIDFont+F1" w:hAnsi="CIDFont+F1" w:cs="CIDFont+F1"/>
        </w:rPr>
        <w:t>;</w:t>
      </w:r>
    </w:p>
    <w:p w14:paraId="366FB842" w14:textId="4A50A80D" w:rsidR="00897875" w:rsidRPr="00954D64" w:rsidRDefault="00897875" w:rsidP="0011038A">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zhotovitelem v rámci nabídky na výběr dodavatele v zadávacím (výběrovém) řízení</w:t>
      </w:r>
      <w:r w:rsidR="00590EBD" w:rsidRPr="00954D64">
        <w:rPr>
          <w:rFonts w:ascii="CIDFont+F1" w:hAnsi="CIDFont+F1" w:cs="CIDFont+F1"/>
        </w:rPr>
        <w:t>;</w:t>
      </w:r>
    </w:p>
    <w:p w14:paraId="16CEC820" w14:textId="78D2E37F" w:rsidR="00BD65A7" w:rsidRPr="00A60AB4" w:rsidRDefault="00DA7936" w:rsidP="00BD65A7">
      <w:pPr>
        <w:pStyle w:val="Odstavecseseznamem"/>
        <w:numPr>
          <w:ilvl w:val="0"/>
          <w:numId w:val="18"/>
        </w:numPr>
        <w:autoSpaceDE w:val="0"/>
        <w:autoSpaceDN w:val="0"/>
        <w:adjustRightInd w:val="0"/>
        <w:spacing w:after="0" w:line="240" w:lineRule="auto"/>
        <w:rPr>
          <w:rFonts w:ascii="CIDFont+F1" w:hAnsi="CIDFont+F1" w:cs="CIDFont+F1"/>
        </w:rPr>
      </w:pPr>
      <w:r w:rsidRPr="00954D64">
        <w:rPr>
          <w:rFonts w:ascii="CIDFont+F1" w:hAnsi="CIDFont+F1" w:cs="CIDFont+F1"/>
        </w:rPr>
        <w:t>revize, zaškolení obsluhy, ubytování zaměstnanců</w:t>
      </w:r>
      <w:r w:rsidRPr="00A60AB4">
        <w:rPr>
          <w:rFonts w:ascii="CIDFont+F1" w:hAnsi="CIDFont+F1" w:cs="CIDFont+F1"/>
        </w:rPr>
        <w:t>.</w:t>
      </w:r>
    </w:p>
    <w:p w14:paraId="2DFBB4B7" w14:textId="77777777" w:rsidR="008B650B" w:rsidRPr="007B48FF" w:rsidRDefault="008B650B" w:rsidP="00AD5831">
      <w:pPr>
        <w:pStyle w:val="Nadpis2"/>
        <w:ind w:left="426" w:hanging="426"/>
      </w:pPr>
      <w:r w:rsidRPr="007B48FF">
        <w:t>Všeobecné podmínky pro předložení žádostí o dotaci</w:t>
      </w:r>
    </w:p>
    <w:p w14:paraId="2C50A8AC" w14:textId="77777777" w:rsidR="008B650B" w:rsidRPr="00067CA1" w:rsidRDefault="008B650B" w:rsidP="0011038A">
      <w:pPr>
        <w:numPr>
          <w:ilvl w:val="0"/>
          <w:numId w:val="4"/>
        </w:numPr>
        <w:spacing w:after="120" w:line="240" w:lineRule="auto"/>
        <w:ind w:left="425" w:hanging="425"/>
        <w:jc w:val="both"/>
        <w:textAlignment w:val="top"/>
      </w:pPr>
      <w:r w:rsidRPr="00067CA1">
        <w:t>Žadatel musí v době podání žádosti existovat nejméně jeden rok</w:t>
      </w:r>
      <w:r w:rsidR="004A2847" w:rsidRPr="00067CA1">
        <w:t xml:space="preserve"> s výjimkou sportovních subjektů, které vznikly z důvodu rozpadu nebo rozdělení již existujících organizací</w:t>
      </w:r>
      <w:r w:rsidRPr="00067CA1">
        <w:t>.</w:t>
      </w:r>
    </w:p>
    <w:p w14:paraId="2D63A04F" w14:textId="7E6139E0" w:rsidR="002D31E0" w:rsidRPr="00954D64" w:rsidRDefault="008B650B" w:rsidP="0011038A">
      <w:pPr>
        <w:numPr>
          <w:ilvl w:val="0"/>
          <w:numId w:val="4"/>
        </w:numPr>
        <w:spacing w:after="120" w:line="240" w:lineRule="auto"/>
        <w:ind w:left="426" w:hanging="426"/>
        <w:jc w:val="both"/>
        <w:textAlignment w:val="top"/>
      </w:pPr>
      <w:r w:rsidRPr="00067CA1">
        <w:t xml:space="preserve">Žadatel je oprávněn předložit maximálně </w:t>
      </w:r>
      <w:r w:rsidR="00CF7461" w:rsidRPr="00067CA1">
        <w:t>jednu žádost</w:t>
      </w:r>
      <w:r w:rsidRPr="00067CA1">
        <w:t xml:space="preserve"> do </w:t>
      </w:r>
      <w:r w:rsidR="00F07850" w:rsidRPr="00067CA1">
        <w:t xml:space="preserve">tohoto </w:t>
      </w:r>
      <w:r w:rsidR="001E297D" w:rsidRPr="00067CA1">
        <w:t>dotačního programu</w:t>
      </w:r>
      <w:r w:rsidR="002D6BC2" w:rsidRPr="00067CA1">
        <w:t>.</w:t>
      </w:r>
      <w:r w:rsidR="00451E3D" w:rsidRPr="00067CA1">
        <w:t xml:space="preserve"> </w:t>
      </w:r>
      <w:r w:rsidR="00936122" w:rsidRPr="00067CA1">
        <w:t xml:space="preserve">V opačném </w:t>
      </w:r>
      <w:r w:rsidR="008947DC" w:rsidRPr="00954D64">
        <w:t xml:space="preserve">případě budou </w:t>
      </w:r>
      <w:r w:rsidR="00C82D63">
        <w:t>všechny žadatelem podané</w:t>
      </w:r>
      <w:r w:rsidR="00C82D63" w:rsidRPr="00954D64">
        <w:t xml:space="preserve"> </w:t>
      </w:r>
      <w:r w:rsidR="008947DC" w:rsidRPr="00954D64">
        <w:t>žádosti</w:t>
      </w:r>
      <w:r w:rsidR="00936122" w:rsidRPr="00954D64">
        <w:t xml:space="preserve"> vyřazen</w:t>
      </w:r>
      <w:r w:rsidR="008947DC" w:rsidRPr="00954D64">
        <w:t>y</w:t>
      </w:r>
      <w:r w:rsidR="00936122" w:rsidRPr="00954D64">
        <w:t xml:space="preserve"> z dotačního </w:t>
      </w:r>
      <w:r w:rsidR="00D57804" w:rsidRPr="00954D64">
        <w:t>řízení!</w:t>
      </w:r>
      <w:r w:rsidR="00E666CB" w:rsidRPr="00954D64">
        <w:t xml:space="preserve"> </w:t>
      </w:r>
    </w:p>
    <w:p w14:paraId="7A24F081" w14:textId="1C415999" w:rsidR="00037AC1" w:rsidRPr="00954D64" w:rsidRDefault="00037AC1" w:rsidP="0011038A">
      <w:pPr>
        <w:numPr>
          <w:ilvl w:val="0"/>
          <w:numId w:val="4"/>
        </w:numPr>
        <w:spacing w:after="120" w:line="240" w:lineRule="auto"/>
        <w:ind w:left="426" w:hanging="426"/>
        <w:jc w:val="both"/>
        <w:textAlignment w:val="top"/>
      </w:pPr>
      <w:r w:rsidRPr="00954D64">
        <w:t>Přílohou Žádosti musí být plná moc udělená příslušnou oprávněnou osobou, popř. orgánem, či jiný dokument, z něhož vyplývá zastoupení Žadatele, jedná-li za Žadatele jiná osoba než osoba k tomu oprávněná podle základních registrů, veřejných rejstříků nebo výše uvedeného výpisu nebo dokumentu, a to v originále nebo fotokopii s ověřením pravosti ne starší 3 měsíců a k elektronické verzi naskenovaná.</w:t>
      </w:r>
    </w:p>
    <w:p w14:paraId="29D7BABE" w14:textId="77777777" w:rsidR="008B650B" w:rsidRPr="00954D64" w:rsidRDefault="008B650B" w:rsidP="0011038A">
      <w:pPr>
        <w:numPr>
          <w:ilvl w:val="0"/>
          <w:numId w:val="4"/>
        </w:numPr>
        <w:spacing w:after="120" w:line="240" w:lineRule="auto"/>
        <w:ind w:left="425" w:hanging="425"/>
        <w:jc w:val="both"/>
        <w:textAlignment w:val="top"/>
        <w:rPr>
          <w:u w:val="single"/>
        </w:rPr>
      </w:pPr>
      <w:r w:rsidRPr="00954D64">
        <w:rPr>
          <w:u w:val="single"/>
        </w:rPr>
        <w:t xml:space="preserve">Žadatel předkládá žádost, kterou tvoří: </w:t>
      </w:r>
    </w:p>
    <w:p w14:paraId="396BCA76" w14:textId="77777777" w:rsidR="006C0A8B" w:rsidRPr="006C0A8B" w:rsidRDefault="006C0A8B" w:rsidP="006C0A8B">
      <w:pPr>
        <w:pStyle w:val="Odstavecseseznamem"/>
        <w:numPr>
          <w:ilvl w:val="0"/>
          <w:numId w:val="11"/>
        </w:numPr>
        <w:spacing w:before="120" w:after="120"/>
        <w:jc w:val="both"/>
        <w:rPr>
          <w:vanish/>
        </w:rPr>
      </w:pPr>
    </w:p>
    <w:p w14:paraId="5E440723" w14:textId="77777777" w:rsidR="006C0A8B" w:rsidRPr="006C0A8B" w:rsidRDefault="006C0A8B" w:rsidP="006C0A8B">
      <w:pPr>
        <w:pStyle w:val="Odstavecseseznamem"/>
        <w:numPr>
          <w:ilvl w:val="0"/>
          <w:numId w:val="11"/>
        </w:numPr>
        <w:spacing w:before="120" w:after="120"/>
        <w:jc w:val="both"/>
        <w:rPr>
          <w:vanish/>
        </w:rPr>
      </w:pPr>
    </w:p>
    <w:p w14:paraId="1A5CDC45" w14:textId="77777777" w:rsidR="006C0A8B" w:rsidRPr="006C0A8B" w:rsidRDefault="006C0A8B" w:rsidP="006C0A8B">
      <w:pPr>
        <w:pStyle w:val="Odstavecseseznamem"/>
        <w:numPr>
          <w:ilvl w:val="0"/>
          <w:numId w:val="11"/>
        </w:numPr>
        <w:spacing w:before="120" w:after="120"/>
        <w:jc w:val="both"/>
        <w:rPr>
          <w:vanish/>
        </w:rPr>
      </w:pPr>
    </w:p>
    <w:p w14:paraId="47F14EE3" w14:textId="77777777" w:rsidR="006C0A8B" w:rsidRPr="006C0A8B" w:rsidRDefault="006C0A8B" w:rsidP="006C0A8B">
      <w:pPr>
        <w:pStyle w:val="Odstavecseseznamem"/>
        <w:numPr>
          <w:ilvl w:val="0"/>
          <w:numId w:val="11"/>
        </w:numPr>
        <w:spacing w:before="120" w:after="120"/>
        <w:jc w:val="both"/>
        <w:rPr>
          <w:vanish/>
        </w:rPr>
      </w:pPr>
    </w:p>
    <w:p w14:paraId="5CC9A647" w14:textId="777B1569" w:rsidR="00067CA1" w:rsidRDefault="00067CA1" w:rsidP="006C0A8B">
      <w:pPr>
        <w:pStyle w:val="Odstavecseseznamem"/>
        <w:numPr>
          <w:ilvl w:val="1"/>
          <w:numId w:val="11"/>
        </w:numPr>
        <w:spacing w:before="120" w:after="120"/>
        <w:jc w:val="both"/>
      </w:pPr>
      <w:r w:rsidRPr="008F7EBE">
        <w:t xml:space="preserve">žádost o poskytnutí dotace </w:t>
      </w:r>
      <w:r>
        <w:t>(</w:t>
      </w:r>
      <w:r w:rsidRPr="008F7EBE">
        <w:t xml:space="preserve">formulář aplikace </w:t>
      </w:r>
      <w:proofErr w:type="spellStart"/>
      <w:r w:rsidRPr="008F7EBE">
        <w:t>EvAgend</w:t>
      </w:r>
      <w:proofErr w:type="spellEnd"/>
      <w:r>
        <w:t xml:space="preserve">) spolu </w:t>
      </w:r>
      <w:r w:rsidR="00D079E6">
        <w:t xml:space="preserve">s </w:t>
      </w:r>
      <w:r w:rsidRPr="008F7EBE">
        <w:t>povinn</w:t>
      </w:r>
      <w:r>
        <w:t>ými</w:t>
      </w:r>
      <w:r w:rsidRPr="008F7EBE">
        <w:t xml:space="preserve"> příloh</w:t>
      </w:r>
      <w:r>
        <w:t>ami</w:t>
      </w:r>
      <w:r w:rsidR="00D079E6">
        <w:t>:</w:t>
      </w:r>
    </w:p>
    <w:p w14:paraId="3EFCD406" w14:textId="532663A3" w:rsidR="00067CA1" w:rsidRPr="00037AC1" w:rsidRDefault="00067CA1" w:rsidP="0011038A">
      <w:pPr>
        <w:pStyle w:val="Odstavecseseznamem"/>
        <w:numPr>
          <w:ilvl w:val="1"/>
          <w:numId w:val="11"/>
        </w:numPr>
        <w:spacing w:before="120" w:after="120"/>
        <w:jc w:val="both"/>
        <w:rPr>
          <w:u w:val="single"/>
        </w:rPr>
      </w:pPr>
      <w:r w:rsidRPr="00037AC1">
        <w:rPr>
          <w:u w:val="single"/>
        </w:rPr>
        <w:t>Seznam povinných příloh:</w:t>
      </w:r>
      <w:r w:rsidR="00D31092" w:rsidRPr="00037AC1">
        <w:rPr>
          <w:u w:val="single"/>
        </w:rPr>
        <w:t xml:space="preserve"> </w:t>
      </w:r>
    </w:p>
    <w:p w14:paraId="045EC90B" w14:textId="340C3D0B" w:rsidR="00067CA1" w:rsidRPr="009B13DF" w:rsidRDefault="00067CA1" w:rsidP="0011038A">
      <w:pPr>
        <w:pStyle w:val="Odstavecseseznamem"/>
        <w:numPr>
          <w:ilvl w:val="2"/>
          <w:numId w:val="11"/>
        </w:numPr>
        <w:spacing w:before="120" w:after="120"/>
        <w:ind w:left="1418" w:hanging="646"/>
        <w:jc w:val="both"/>
      </w:pPr>
      <w:r w:rsidRPr="008F7EBE">
        <w:t xml:space="preserve">čestné prohlášení k podpoře malého rozsahu </w:t>
      </w:r>
      <w:r w:rsidR="00C2778F">
        <w:t>–</w:t>
      </w:r>
      <w:r w:rsidRPr="008F7EBE">
        <w:t xml:space="preserve"> de</w:t>
      </w:r>
      <w:r w:rsidR="00C82D63">
        <w:t xml:space="preserve"> </w:t>
      </w:r>
      <w:r>
        <w:t>minimis</w:t>
      </w:r>
      <w:r w:rsidR="00C2778F">
        <w:t xml:space="preserve"> (</w:t>
      </w:r>
      <w:r w:rsidR="00C2778F" w:rsidRPr="009B13DF">
        <w:t>ke stažení na webových stránkách města),</w:t>
      </w:r>
    </w:p>
    <w:p w14:paraId="704B06D5" w14:textId="77777777" w:rsidR="00C2778F" w:rsidRDefault="00067CA1" w:rsidP="0011038A">
      <w:pPr>
        <w:pStyle w:val="Odstavecseseznamem"/>
        <w:numPr>
          <w:ilvl w:val="2"/>
          <w:numId w:val="11"/>
        </w:numPr>
        <w:spacing w:before="120" w:after="120"/>
        <w:ind w:left="1418" w:hanging="646"/>
        <w:jc w:val="both"/>
      </w:pPr>
      <w:r w:rsidRPr="008F7EBE">
        <w:t>prostá kopie smlouvy o založení účtu u peněžního ústavu nebo písemné potvrzení peněžního ústavu o vedení běžného účtu žadatele</w:t>
      </w:r>
      <w:r>
        <w:t>.</w:t>
      </w:r>
    </w:p>
    <w:p w14:paraId="61FD1DF4" w14:textId="77777777" w:rsidR="00C2778F" w:rsidRPr="00DC3CAE" w:rsidRDefault="00C2778F" w:rsidP="0011038A">
      <w:pPr>
        <w:pStyle w:val="Odstavecseseznamem"/>
        <w:numPr>
          <w:ilvl w:val="2"/>
          <w:numId w:val="11"/>
        </w:numPr>
        <w:spacing w:before="120" w:after="120"/>
        <w:ind w:left="1418" w:hanging="646"/>
        <w:jc w:val="both"/>
      </w:pPr>
      <w:r w:rsidRPr="00DC3CAE">
        <w:t>p</w:t>
      </w:r>
      <w:r w:rsidR="00D83410" w:rsidRPr="00DC3CAE">
        <w:t>opis projektu – ke stažení na webových stránkách města</w:t>
      </w:r>
    </w:p>
    <w:p w14:paraId="2E3E3B9C" w14:textId="074696F0" w:rsidR="00C2778F" w:rsidRPr="00DC3CAE" w:rsidRDefault="00D83410" w:rsidP="0011038A">
      <w:pPr>
        <w:pStyle w:val="Odstavecseseznamem"/>
        <w:numPr>
          <w:ilvl w:val="2"/>
          <w:numId w:val="11"/>
        </w:numPr>
        <w:spacing w:before="120" w:after="120"/>
        <w:ind w:left="1418" w:hanging="646"/>
        <w:jc w:val="both"/>
      </w:pPr>
      <w:r w:rsidRPr="00DC3CAE">
        <w:t>doklad o vztahu žadatele k nemovité věci příp. o jejím vlastnictví</w:t>
      </w:r>
      <w:r w:rsidR="00553FCD" w:rsidRPr="00DC3CAE">
        <w:t xml:space="preserve"> </w:t>
      </w:r>
    </w:p>
    <w:p w14:paraId="11EE7BEB" w14:textId="77777777" w:rsidR="00C2778F" w:rsidRPr="00DC3CAE" w:rsidRDefault="00D83410" w:rsidP="0011038A">
      <w:pPr>
        <w:pStyle w:val="Odstavecseseznamem"/>
        <w:numPr>
          <w:ilvl w:val="2"/>
          <w:numId w:val="11"/>
        </w:numPr>
        <w:spacing w:before="120" w:after="120"/>
        <w:ind w:left="1418" w:hanging="646"/>
        <w:jc w:val="both"/>
      </w:pPr>
      <w:r w:rsidRPr="00DC3CAE">
        <w:t>položkový rozpočet v rámci stavebních a souvisejících prací,</w:t>
      </w:r>
    </w:p>
    <w:p w14:paraId="0AE3E724" w14:textId="14DE1336" w:rsidR="00C2778F" w:rsidRDefault="003F59E4" w:rsidP="0011038A">
      <w:pPr>
        <w:pStyle w:val="Odstavecseseznamem"/>
        <w:numPr>
          <w:ilvl w:val="2"/>
          <w:numId w:val="11"/>
        </w:numPr>
        <w:spacing w:before="120" w:after="120"/>
        <w:ind w:left="1418" w:hanging="646"/>
        <w:jc w:val="both"/>
      </w:pPr>
      <w:r w:rsidRPr="00954D64">
        <w:t xml:space="preserve">podepsaný </w:t>
      </w:r>
      <w:r w:rsidR="00D83410" w:rsidRPr="00954D64">
        <w:t>souhlas třetích osob</w:t>
      </w:r>
      <w:r w:rsidR="00D83410">
        <w:t xml:space="preserve"> s realizací předloženého </w:t>
      </w:r>
      <w:r w:rsidR="00326A87">
        <w:t>projektu – v</w:t>
      </w:r>
      <w:r w:rsidR="00D83410">
        <w:t xml:space="preserve"> případě, že investiční záměr žadatele zasahuje do práv třetích osob (např. vlastníka nemovitosti) vyjma majetku ve vlastnictví města. Pokud se jedná o majetek svěřený do užívání městským obvodům, žadatel může souhlas třetích osob s realizací předloženého projektu předložit nejpozději před podpisem dotační smlouvy. V případě nedoložení či nesouhlasu třetích osob s realizací předloženého projektu, dotační smlouva nebude se žadatelem uzavřena</w:t>
      </w:r>
      <w:r w:rsidR="00C2778F">
        <w:t>.</w:t>
      </w:r>
    </w:p>
    <w:p w14:paraId="2693AD13" w14:textId="3E995EC4" w:rsidR="00295F34" w:rsidRPr="00AF5A60" w:rsidRDefault="00295F34" w:rsidP="0011038A">
      <w:pPr>
        <w:pStyle w:val="Odstavecseseznamem"/>
        <w:numPr>
          <w:ilvl w:val="2"/>
          <w:numId w:val="11"/>
        </w:numPr>
        <w:spacing w:before="120" w:after="120"/>
        <w:ind w:left="1418" w:hanging="646"/>
        <w:jc w:val="both"/>
      </w:pPr>
      <w:r w:rsidRPr="00AF5A60">
        <w:t xml:space="preserve">výpis z evidence skutečných majitelů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w:t>
      </w:r>
      <w:r w:rsidRPr="00AF5A60">
        <w:lastRenderedPageBreak/>
        <w:t>obdobné obchodnímu rejstříku, seznam akcionářů, rozhodnutí statutárního orgánu o vyplacení podílu na zisku, společenská smlouva, zakladatelská listina nebo stanovy</w:t>
      </w:r>
      <w:r w:rsidR="00E07DC9" w:rsidRPr="00AF5A60">
        <w:t>.</w:t>
      </w:r>
    </w:p>
    <w:p w14:paraId="30D99AB2" w14:textId="77777777" w:rsidR="00D83410" w:rsidRPr="008F7EBE" w:rsidRDefault="00D83410" w:rsidP="00D83410">
      <w:pPr>
        <w:spacing w:before="120" w:after="120"/>
        <w:jc w:val="both"/>
      </w:pPr>
    </w:p>
    <w:p w14:paraId="38C497E6" w14:textId="77777777" w:rsidR="005438BE" w:rsidRPr="00F412E2" w:rsidRDefault="005438BE" w:rsidP="0011038A">
      <w:pPr>
        <w:pStyle w:val="Odstavecseseznamem"/>
        <w:numPr>
          <w:ilvl w:val="0"/>
          <w:numId w:val="4"/>
        </w:numPr>
        <w:tabs>
          <w:tab w:val="clear" w:pos="720"/>
        </w:tabs>
        <w:spacing w:before="120" w:after="120" w:line="240" w:lineRule="auto"/>
        <w:ind w:left="425" w:hanging="357"/>
        <w:contextualSpacing w:val="0"/>
        <w:textAlignment w:val="top"/>
      </w:pPr>
      <w:r w:rsidRPr="00F412E2">
        <w:t>Pro řádné podání žádosti musí žadatel ve stanovené lhůtě:</w:t>
      </w:r>
    </w:p>
    <w:p w14:paraId="69043250" w14:textId="7D6BFDA1" w:rsidR="005438BE" w:rsidRPr="00F412E2" w:rsidRDefault="005438BE" w:rsidP="00F34CC6">
      <w:pPr>
        <w:pStyle w:val="Odstavecseseznamem"/>
        <w:spacing w:before="120" w:after="120" w:line="240" w:lineRule="auto"/>
        <w:ind w:left="425"/>
        <w:contextualSpacing w:val="0"/>
        <w:textAlignment w:val="top"/>
      </w:pPr>
      <w:r w:rsidRPr="00F412E2">
        <w:t xml:space="preserve">Vyplnit elektronickou žádost o poskytnutí peněžních prostředků prostřednictvím elektronického formuláře aplikace </w:t>
      </w:r>
      <w:proofErr w:type="spellStart"/>
      <w:r w:rsidRPr="00F412E2">
        <w:t>EvAgend</w:t>
      </w:r>
      <w:proofErr w:type="spellEnd"/>
      <w:r w:rsidR="009B13DF">
        <w:t xml:space="preserve">. </w:t>
      </w:r>
      <w:r w:rsidRPr="00F412E2">
        <w:t>Do této žádosti vložit povinné přílohy. Takto vyplněnou žádost je možné odeslat jedním z níže uvedených způsobů:</w:t>
      </w:r>
    </w:p>
    <w:p w14:paraId="1A458D40" w14:textId="77777777" w:rsidR="003F59E4" w:rsidRPr="003F59E4" w:rsidRDefault="003F59E4" w:rsidP="003F59E4">
      <w:pPr>
        <w:pStyle w:val="Odstavecseseznamem"/>
        <w:numPr>
          <w:ilvl w:val="0"/>
          <w:numId w:val="14"/>
        </w:numPr>
        <w:spacing w:before="120" w:after="120" w:line="240" w:lineRule="auto"/>
        <w:jc w:val="both"/>
        <w:textAlignment w:val="top"/>
        <w:rPr>
          <w:vanish/>
        </w:rPr>
      </w:pPr>
    </w:p>
    <w:p w14:paraId="727E73DD" w14:textId="77777777" w:rsidR="003F59E4" w:rsidRPr="003F59E4" w:rsidRDefault="003F59E4" w:rsidP="003F59E4">
      <w:pPr>
        <w:pStyle w:val="Odstavecseseznamem"/>
        <w:numPr>
          <w:ilvl w:val="0"/>
          <w:numId w:val="14"/>
        </w:numPr>
        <w:spacing w:before="120" w:after="120" w:line="240" w:lineRule="auto"/>
        <w:jc w:val="both"/>
        <w:textAlignment w:val="top"/>
        <w:rPr>
          <w:vanish/>
        </w:rPr>
      </w:pPr>
    </w:p>
    <w:p w14:paraId="610B0625" w14:textId="6AC5471E" w:rsidR="00AF5B83" w:rsidRPr="006E13AA" w:rsidRDefault="00AF5B83" w:rsidP="003F59E4">
      <w:pPr>
        <w:pStyle w:val="Odstavecseseznamem"/>
        <w:numPr>
          <w:ilvl w:val="1"/>
          <w:numId w:val="14"/>
        </w:numPr>
        <w:spacing w:before="120" w:after="120" w:line="240" w:lineRule="auto"/>
        <w:jc w:val="both"/>
        <w:textAlignment w:val="top"/>
      </w:pPr>
      <w:r w:rsidRPr="00F412E2">
        <w:t>prostřednictvím odkazu na konci formuláře, kterým žádost opatřenou uznávaným elektronickým podpisem (§ 6 zákona č. 297/2016 Sb., o službách vytvářejících důvěru pro elektronické transakce, ve znění pozdějších předpisů) spolu</w:t>
      </w:r>
      <w:r w:rsidRPr="006E13AA">
        <w:t xml:space="preserve"> s přílohami odešle do </w:t>
      </w:r>
      <w:r w:rsidRPr="00F412E2">
        <w:t>databáze. Žádost musí být elektronicky podepsána všemi zástupci, vyplývá-li tak ze stanov nebo obdobného dokumentu žadatele.</w:t>
      </w:r>
      <w:r w:rsidR="00C34328" w:rsidRPr="00F412E2">
        <w:t xml:space="preserve"> V případě, že žadatel disponuje elektronickým podpisem, je povinen </w:t>
      </w:r>
      <w:r w:rsidR="00B66F01" w:rsidRPr="00F412E2">
        <w:t>upřednostnit</w:t>
      </w:r>
      <w:r w:rsidR="00C34328" w:rsidRPr="00F412E2">
        <w:t xml:space="preserve"> tento způsob podání!</w:t>
      </w:r>
    </w:p>
    <w:p w14:paraId="7EF7A689" w14:textId="77777777" w:rsidR="00AF5B83" w:rsidRPr="00991FC8" w:rsidRDefault="00AF5B83" w:rsidP="00AF5B83">
      <w:pPr>
        <w:pStyle w:val="Odstavecseseznamem"/>
        <w:spacing w:before="120" w:after="120" w:line="240" w:lineRule="auto"/>
        <w:ind w:left="782"/>
        <w:jc w:val="both"/>
        <w:textAlignment w:val="top"/>
        <w:rPr>
          <w:rFonts w:ascii="Arial" w:eastAsia="Times New Roman" w:hAnsi="Arial" w:cs="Arial"/>
          <w:color w:val="231F20"/>
          <w:lang w:eastAsia="cs-CZ"/>
        </w:rPr>
      </w:pPr>
    </w:p>
    <w:p w14:paraId="7DBCC197" w14:textId="36552920" w:rsidR="005438BE" w:rsidRPr="00F412E2" w:rsidRDefault="00AF5B83" w:rsidP="0011038A">
      <w:pPr>
        <w:pStyle w:val="Odstavecseseznamem"/>
        <w:numPr>
          <w:ilvl w:val="1"/>
          <w:numId w:val="14"/>
        </w:numPr>
        <w:spacing w:after="120" w:line="240" w:lineRule="auto"/>
        <w:jc w:val="both"/>
        <w:textAlignment w:val="top"/>
      </w:pPr>
      <w:r w:rsidRPr="00F412E2">
        <w:t xml:space="preserve">nebo </w:t>
      </w:r>
      <w:r w:rsidR="005438BE" w:rsidRPr="00F412E2">
        <w:t>prostřednictvím odkazu na konci formuláře, kterým žádost spolu s přílohami odešle do databáze. Následně odeslanou žádost vytiskne, podepíše a bez povinných příloh podá prostřednictvím provozovatele poštovních služeb nebo osobně na podatelně Magistrátu města Ostravy na tuto adresu:</w:t>
      </w:r>
    </w:p>
    <w:p w14:paraId="4D5BA661" w14:textId="77777777" w:rsidR="005438BE" w:rsidRPr="00F412E2" w:rsidRDefault="005438BE" w:rsidP="005438BE">
      <w:pPr>
        <w:spacing w:after="120" w:line="240" w:lineRule="auto"/>
        <w:ind w:left="851"/>
        <w:textAlignment w:val="top"/>
        <w:rPr>
          <w:b/>
          <w:bCs/>
        </w:rPr>
      </w:pPr>
      <w:r w:rsidRPr="00F412E2">
        <w:rPr>
          <w:b/>
          <w:bCs/>
        </w:rPr>
        <w:t>Magistrát města Ostravy</w:t>
      </w:r>
      <w:r w:rsidRPr="00F412E2">
        <w:rPr>
          <w:b/>
          <w:bCs/>
        </w:rPr>
        <w:br/>
        <w:t>Prokešovo náměstí 8</w:t>
      </w:r>
      <w:r w:rsidRPr="00F412E2">
        <w:rPr>
          <w:b/>
          <w:bCs/>
        </w:rPr>
        <w:br/>
        <w:t>729 30 Ostrava</w:t>
      </w:r>
    </w:p>
    <w:p w14:paraId="21351870" w14:textId="7CA49416" w:rsidR="004E0477" w:rsidRDefault="005438BE" w:rsidP="004E0477">
      <w:pPr>
        <w:pStyle w:val="Odstavecseseznamem"/>
        <w:spacing w:after="0" w:line="240" w:lineRule="auto"/>
        <w:ind w:left="850"/>
        <w:jc w:val="both"/>
        <w:textAlignment w:val="top"/>
        <w:rPr>
          <w:b/>
          <w:bCs/>
        </w:rPr>
      </w:pPr>
      <w:r w:rsidRPr="00F412E2">
        <w:t xml:space="preserve">a to </w:t>
      </w:r>
      <w:r w:rsidRPr="00F412E2">
        <w:rPr>
          <w:b/>
          <w:bCs/>
        </w:rPr>
        <w:t>v obálce označené:</w:t>
      </w:r>
      <w:r w:rsidRPr="00F412E2">
        <w:t xml:space="preserve"> názvem a kódem příslušného vyhlášeného dotačního programu, plným názvem žadatele a adresou jeho sídla, textem "</w:t>
      </w:r>
      <w:r w:rsidR="00326A87" w:rsidRPr="00F412E2">
        <w:rPr>
          <w:b/>
          <w:bCs/>
        </w:rPr>
        <w:t>Neotvírat – žádost</w:t>
      </w:r>
      <w:r w:rsidRPr="00F412E2">
        <w:rPr>
          <w:b/>
          <w:bCs/>
        </w:rPr>
        <w:t xml:space="preserve"> o dotaci".</w:t>
      </w:r>
    </w:p>
    <w:p w14:paraId="50D20BB3" w14:textId="77777777" w:rsidR="004E0477" w:rsidRDefault="004E0477" w:rsidP="004E0477">
      <w:pPr>
        <w:pStyle w:val="Odstavecseseznamem"/>
        <w:spacing w:after="0" w:line="240" w:lineRule="auto"/>
        <w:ind w:left="850"/>
        <w:jc w:val="both"/>
        <w:textAlignment w:val="top"/>
        <w:rPr>
          <w:b/>
          <w:bCs/>
        </w:rPr>
      </w:pPr>
    </w:p>
    <w:p w14:paraId="64B9722E" w14:textId="0BBBE2B3" w:rsidR="00326A87" w:rsidRPr="004E0477" w:rsidRDefault="00326A87" w:rsidP="004E0477">
      <w:pPr>
        <w:spacing w:after="0" w:line="240" w:lineRule="auto"/>
        <w:ind w:left="142" w:firstLine="708"/>
        <w:jc w:val="both"/>
        <w:textAlignment w:val="top"/>
        <w:rPr>
          <w:b/>
          <w:bCs/>
        </w:rPr>
      </w:pPr>
      <w:r w:rsidRPr="00954D64">
        <w:t>Podepsanou žádost o</w:t>
      </w:r>
      <w:r w:rsidRPr="004E0477">
        <w:t xml:space="preserve"> dotaci je možné </w:t>
      </w:r>
      <w:r w:rsidR="00C82D63">
        <w:t xml:space="preserve">také </w:t>
      </w:r>
      <w:r w:rsidRPr="004E0477">
        <w:t>odeslat prostřednictvím datové schránky</w:t>
      </w:r>
      <w:r w:rsidRPr="004E0477">
        <w:rPr>
          <w:b/>
          <w:bCs/>
        </w:rPr>
        <w:t xml:space="preserve"> </w:t>
      </w:r>
      <w:r w:rsidR="00E20376" w:rsidRPr="004E0477">
        <w:rPr>
          <w:b/>
          <w:bCs/>
        </w:rPr>
        <w:t>DS</w:t>
      </w:r>
      <w:r w:rsidRPr="004E0477">
        <w:rPr>
          <w:b/>
          <w:bCs/>
        </w:rPr>
        <w:t>:5zubv7w</w:t>
      </w:r>
    </w:p>
    <w:p w14:paraId="47770412" w14:textId="77777777" w:rsidR="008B650B" w:rsidRPr="00F412E2" w:rsidRDefault="008B650B" w:rsidP="00056EDF">
      <w:pPr>
        <w:pStyle w:val="Odstavecseseznamem"/>
        <w:spacing w:after="0" w:line="240" w:lineRule="auto"/>
        <w:ind w:left="785"/>
        <w:jc w:val="both"/>
        <w:textAlignment w:val="top"/>
      </w:pPr>
    </w:p>
    <w:p w14:paraId="3BE413B6" w14:textId="77777777" w:rsidR="0051191A" w:rsidRPr="00F412E2" w:rsidRDefault="0051191A" w:rsidP="0011038A">
      <w:pPr>
        <w:numPr>
          <w:ilvl w:val="0"/>
          <w:numId w:val="4"/>
        </w:numPr>
        <w:tabs>
          <w:tab w:val="left" w:pos="426"/>
        </w:tabs>
        <w:spacing w:after="120" w:line="240" w:lineRule="auto"/>
        <w:ind w:left="425" w:hanging="425"/>
        <w:jc w:val="both"/>
        <w:textAlignment w:val="top"/>
      </w:pPr>
      <w:r w:rsidRPr="00F412E2">
        <w:t xml:space="preserve">Žadatel v rámci podané žádosti čestně prohlašuje a svým podpisem stvrzuje, že všechny údaje, vložené přílohy a další poskytnuté informace v rámci podané žádosti pod zaslaným číslem kódu </w:t>
      </w:r>
      <w:r w:rsidR="00E22AFA" w:rsidRPr="00F412E2">
        <w:t xml:space="preserve">o odeslání žádosti </w:t>
      </w:r>
      <w:r w:rsidRPr="00F412E2">
        <w:t>jsou pravdivé.</w:t>
      </w:r>
    </w:p>
    <w:p w14:paraId="37D4F98B" w14:textId="77777777" w:rsidR="008B650B" w:rsidRPr="00F412E2" w:rsidRDefault="00B064E7" w:rsidP="0011038A">
      <w:pPr>
        <w:numPr>
          <w:ilvl w:val="0"/>
          <w:numId w:val="4"/>
        </w:numPr>
        <w:tabs>
          <w:tab w:val="left" w:pos="426"/>
        </w:tabs>
        <w:spacing w:after="120" w:line="240" w:lineRule="auto"/>
        <w:ind w:left="425" w:hanging="425"/>
        <w:jc w:val="both"/>
        <w:textAlignment w:val="top"/>
      </w:pPr>
      <w:r w:rsidRPr="00F412E2">
        <w:t>Před lhůtou stanovenou pro podávání žádostí</w:t>
      </w:r>
      <w:r w:rsidR="008731EF" w:rsidRPr="00F412E2">
        <w:t xml:space="preserve"> </w:t>
      </w:r>
      <w:r w:rsidRPr="00F412E2">
        <w:t>si může žadatel sjednat s administrátorem konzultaci k</w:t>
      </w:r>
      <w:r w:rsidR="00F76226" w:rsidRPr="00F412E2">
        <w:t> podmínkám dotačního programu</w:t>
      </w:r>
      <w:r w:rsidRPr="00F412E2">
        <w:t>.</w:t>
      </w:r>
    </w:p>
    <w:p w14:paraId="00762DD4" w14:textId="17CC021F" w:rsidR="008B650B" w:rsidRDefault="008B650B" w:rsidP="0011038A">
      <w:pPr>
        <w:numPr>
          <w:ilvl w:val="0"/>
          <w:numId w:val="4"/>
        </w:numPr>
        <w:tabs>
          <w:tab w:val="clear" w:pos="720"/>
        </w:tabs>
        <w:spacing w:after="180" w:line="240" w:lineRule="auto"/>
        <w:ind w:left="426" w:hanging="426"/>
        <w:textAlignment w:val="top"/>
      </w:pPr>
      <w:r w:rsidRPr="00F412E2">
        <w:t>Všechny došlé žádosti včetně jejich příloh se archivují a žadatelům se nevracejí.</w:t>
      </w:r>
    </w:p>
    <w:p w14:paraId="087A2DF1" w14:textId="77777777" w:rsidR="00BB0561" w:rsidRPr="00F412E2" w:rsidRDefault="00BB0561" w:rsidP="00BB0561">
      <w:pPr>
        <w:spacing w:after="180" w:line="240" w:lineRule="auto"/>
        <w:ind w:left="426"/>
        <w:textAlignment w:val="top"/>
      </w:pPr>
    </w:p>
    <w:p w14:paraId="732FEA76" w14:textId="2FFDA41C" w:rsidR="00760D87" w:rsidRPr="007B48FF" w:rsidRDefault="008B650B" w:rsidP="00AD5831">
      <w:pPr>
        <w:pStyle w:val="Nadpis2"/>
        <w:spacing w:before="120" w:after="0"/>
        <w:ind w:left="426" w:hanging="426"/>
      </w:pPr>
      <w:r w:rsidRPr="007B48FF">
        <w:t>Specifické podmínky pro předložení žádost</w:t>
      </w:r>
      <w:r w:rsidR="007B48FF">
        <w:t>i</w:t>
      </w:r>
    </w:p>
    <w:p w14:paraId="65BE7D41" w14:textId="48114FCE" w:rsidR="002B1C10" w:rsidRPr="007B48FF" w:rsidRDefault="00BB0561" w:rsidP="00BB0561">
      <w:pPr>
        <w:tabs>
          <w:tab w:val="left" w:pos="426"/>
        </w:tabs>
        <w:spacing w:before="120" w:after="0" w:line="240" w:lineRule="auto"/>
        <w:ind w:left="785" w:hanging="359"/>
        <w:jc w:val="both"/>
      </w:pPr>
      <w:r>
        <w:t xml:space="preserve">1. </w:t>
      </w:r>
      <w:r w:rsidR="002B1C10" w:rsidRPr="007B48FF">
        <w:t>Pro účely realizace tohoto tématu jsou uznatelnými výdaji investiční výdaje na</w:t>
      </w:r>
      <w:r w:rsidR="00651DE1" w:rsidRPr="007B48FF">
        <w:t>:</w:t>
      </w:r>
    </w:p>
    <w:p w14:paraId="57D81B0D" w14:textId="7D47FA95" w:rsidR="002B1C10" w:rsidRPr="007B48FF" w:rsidRDefault="00A60AB4" w:rsidP="0011038A">
      <w:pPr>
        <w:pStyle w:val="Odstavecseseznamem"/>
        <w:numPr>
          <w:ilvl w:val="0"/>
          <w:numId w:val="8"/>
        </w:numPr>
        <w:spacing w:after="0" w:line="240" w:lineRule="auto"/>
        <w:ind w:left="1134" w:hanging="283"/>
        <w:contextualSpacing w:val="0"/>
        <w:jc w:val="both"/>
      </w:pPr>
      <w:r w:rsidRPr="007B48FF">
        <w:t>nástavby – změny</w:t>
      </w:r>
      <w:r w:rsidR="002B1C10" w:rsidRPr="007B48FF">
        <w:t xml:space="preserve"> dokončených staveb, jimiž se stavby zvyšují; </w:t>
      </w:r>
    </w:p>
    <w:p w14:paraId="1892A5E8" w14:textId="77777777" w:rsidR="002B1C10" w:rsidRPr="007B48FF" w:rsidRDefault="002B1C10" w:rsidP="0011038A">
      <w:pPr>
        <w:pStyle w:val="Odstavecseseznamem"/>
        <w:numPr>
          <w:ilvl w:val="0"/>
          <w:numId w:val="8"/>
        </w:numPr>
        <w:spacing w:after="0" w:line="240" w:lineRule="auto"/>
        <w:ind w:left="1134" w:hanging="283"/>
        <w:contextualSpacing w:val="0"/>
        <w:jc w:val="both"/>
      </w:pPr>
      <w:r w:rsidRPr="007B48FF">
        <w:t>přístavby - změny dokončených staveb, jimiž se stavby půdorysně rozšiřují a které jsou vzájemně provozně propojeny s dosavadní stavbou;</w:t>
      </w:r>
    </w:p>
    <w:p w14:paraId="4CF36323" w14:textId="77777777" w:rsidR="002B1C10" w:rsidRPr="007B48FF" w:rsidRDefault="002B1C10" w:rsidP="0011038A">
      <w:pPr>
        <w:pStyle w:val="Odstavecseseznamem"/>
        <w:numPr>
          <w:ilvl w:val="0"/>
          <w:numId w:val="8"/>
        </w:numPr>
        <w:spacing w:after="0" w:line="240" w:lineRule="auto"/>
        <w:ind w:left="1134" w:hanging="283"/>
        <w:contextualSpacing w:val="0"/>
        <w:jc w:val="both"/>
      </w:pPr>
      <w:r w:rsidRPr="007B48FF">
        <w:t>stavební úpravy - změny dokončených staveb, při nichž se zachovává vnější půdorysové výškové ohraničení stavby;</w:t>
      </w:r>
    </w:p>
    <w:p w14:paraId="302F15D9" w14:textId="77777777" w:rsidR="002B1C10" w:rsidRPr="007B48FF" w:rsidRDefault="002B1C10" w:rsidP="0011038A">
      <w:pPr>
        <w:pStyle w:val="Odstavecseseznamem"/>
        <w:numPr>
          <w:ilvl w:val="0"/>
          <w:numId w:val="8"/>
        </w:numPr>
        <w:spacing w:after="0" w:line="240" w:lineRule="auto"/>
        <w:ind w:left="1134" w:hanging="283"/>
        <w:contextualSpacing w:val="0"/>
        <w:jc w:val="both"/>
      </w:pPr>
      <w:r w:rsidRPr="007B48FF">
        <w:t>rekonstrukce - zásahy do majetku, které mají za následek změnu jeho účelu nebo technických parametrů;</w:t>
      </w:r>
    </w:p>
    <w:p w14:paraId="19660166" w14:textId="77777777" w:rsidR="002B1C10" w:rsidRPr="00954D64" w:rsidRDefault="002B1C10" w:rsidP="0011038A">
      <w:pPr>
        <w:pStyle w:val="Odstavecseseznamem"/>
        <w:numPr>
          <w:ilvl w:val="0"/>
          <w:numId w:val="8"/>
        </w:numPr>
        <w:spacing w:after="0" w:line="240" w:lineRule="auto"/>
        <w:ind w:left="1134" w:hanging="283"/>
        <w:contextualSpacing w:val="0"/>
        <w:jc w:val="both"/>
      </w:pPr>
      <w:r w:rsidRPr="00954D64">
        <w:t xml:space="preserve">modernizace – rozšíření vybavenosti nebo použitelnosti majetku. </w:t>
      </w:r>
    </w:p>
    <w:p w14:paraId="7950582E" w14:textId="789C6BAD" w:rsidR="002B1C10" w:rsidRPr="00954D64" w:rsidRDefault="002B1C10" w:rsidP="002F422B">
      <w:pPr>
        <w:pStyle w:val="Odstavecseseznamem"/>
        <w:spacing w:after="0" w:line="240" w:lineRule="auto"/>
        <w:ind w:left="1134"/>
        <w:contextualSpacing w:val="0"/>
        <w:jc w:val="both"/>
      </w:pPr>
      <w:r w:rsidRPr="00954D64">
        <w:t xml:space="preserve">Dále jsou uznatelnými výdaji pořízení samostatných movitých věcí, popřípadě souboru movitých věcí s dobou použitelností delší než 1 rok a ocenění převyšující částku nad </w:t>
      </w:r>
      <w:r w:rsidR="007B48FF" w:rsidRPr="00954D64">
        <w:t>8</w:t>
      </w:r>
      <w:r w:rsidRPr="00954D64">
        <w:t>0.000, - Kč.</w:t>
      </w:r>
    </w:p>
    <w:p w14:paraId="1A53CA69" w14:textId="141B2C36" w:rsidR="002B1C10" w:rsidRPr="00954D64" w:rsidRDefault="00BB0561" w:rsidP="00BB0561">
      <w:pPr>
        <w:tabs>
          <w:tab w:val="left" w:pos="426"/>
        </w:tabs>
        <w:spacing w:before="120" w:after="120" w:line="240" w:lineRule="auto"/>
        <w:ind w:left="785" w:hanging="359"/>
        <w:jc w:val="both"/>
      </w:pPr>
      <w:r w:rsidRPr="00954D64">
        <w:t xml:space="preserve">2. </w:t>
      </w:r>
      <w:r w:rsidR="002B1C10" w:rsidRPr="00954D64">
        <w:t xml:space="preserve">Pro účely realizace tohoto tématu jsou uznatelnými výdaji neinvestiční náklady na opravy velkého rozsahu v ceně nad </w:t>
      </w:r>
      <w:r w:rsidR="00A60AB4" w:rsidRPr="00954D64">
        <w:t>10</w:t>
      </w:r>
      <w:r w:rsidR="002B1C10" w:rsidRPr="00954D64">
        <w:t>0.000, - Kč na 1 akci. Oprava je odstranění částečného fyzického opotřebení nebo poškození za účelem uvedení do předchozího nebo provozuschopného stavu.</w:t>
      </w:r>
    </w:p>
    <w:p w14:paraId="6A6B979B" w14:textId="5B405A87" w:rsidR="002B1C10" w:rsidRPr="00954D64" w:rsidRDefault="00BB0561" w:rsidP="00BB0561">
      <w:pPr>
        <w:tabs>
          <w:tab w:val="left" w:pos="426"/>
        </w:tabs>
        <w:spacing w:before="120" w:after="120" w:line="240" w:lineRule="auto"/>
        <w:ind w:left="785" w:hanging="359"/>
        <w:jc w:val="both"/>
      </w:pPr>
      <w:r w:rsidRPr="00954D64">
        <w:lastRenderedPageBreak/>
        <w:t xml:space="preserve">3. </w:t>
      </w:r>
      <w:r w:rsidR="00FE2F68" w:rsidRPr="00954D64">
        <w:t xml:space="preserve">Je – </w:t>
      </w:r>
      <w:proofErr w:type="spellStart"/>
      <w:r w:rsidR="00FE2F68" w:rsidRPr="00954D64">
        <w:t>li</w:t>
      </w:r>
      <w:proofErr w:type="spellEnd"/>
      <w:r w:rsidR="002B1C10" w:rsidRPr="00954D64">
        <w:t xml:space="preserve"> příjemce zadavatelem veřejné zakázky nebo splní-li příjemce definici zadavatele veřejné zakázky podle § 4 tohoto zákona, zavazuje se postupovat při výběru dodavatele v souladu se zákonem č. 134/2016 Sb. o zadávání veřejných zakázek ve znění pozdějších pře</w:t>
      </w:r>
      <w:r w:rsidR="00DB6B16" w:rsidRPr="00954D64">
        <w:t>dpisů.</w:t>
      </w:r>
    </w:p>
    <w:p w14:paraId="45E32713" w14:textId="2D4634AC" w:rsidR="00334E66" w:rsidRPr="00954D64" w:rsidRDefault="00BB0561" w:rsidP="00BB0561">
      <w:pPr>
        <w:tabs>
          <w:tab w:val="left" w:pos="426"/>
        </w:tabs>
        <w:spacing w:before="120" w:after="120" w:line="240" w:lineRule="auto"/>
        <w:ind w:left="785" w:hanging="359"/>
        <w:jc w:val="both"/>
      </w:pPr>
      <w:r w:rsidRPr="00954D64">
        <w:t xml:space="preserve">4. </w:t>
      </w:r>
      <w:r w:rsidR="002B1C10" w:rsidRPr="00954D64">
        <w:t xml:space="preserve">Příjemce se zavazuje označit majetek nad </w:t>
      </w:r>
      <w:r w:rsidR="00EF35FD" w:rsidRPr="00954D64">
        <w:t>8</w:t>
      </w:r>
      <w:r w:rsidR="002B1C10" w:rsidRPr="00954D64">
        <w:t xml:space="preserve">0.000, - Kč pořízený nebo technicky zhodnocený z dotace nebo její části viditelně textem: „Financováno z rozpočtu statutárního města Ostravy“ nebo </w:t>
      </w:r>
      <w:r w:rsidR="00B03D83" w:rsidRPr="00954D64">
        <w:t>„</w:t>
      </w:r>
      <w:r w:rsidR="002B1C10" w:rsidRPr="00954D64">
        <w:t>Financováno z rozpočtu SMO“</w:t>
      </w:r>
      <w:r w:rsidR="00037AC1" w:rsidRPr="00954D64">
        <w:t xml:space="preserve">. </w:t>
      </w:r>
      <w:r w:rsidR="00C82D63" w:rsidRPr="00E17995">
        <w:t>Příjemce se zavazuje, že majetek pořízený nebo technicky zhodnocený z dotace nebo její části bude</w:t>
      </w:r>
      <w:r w:rsidR="00C82D63">
        <w:t xml:space="preserve"> po</w:t>
      </w:r>
      <w:r w:rsidR="00C82D63" w:rsidRPr="00954D64">
        <w:t xml:space="preserve"> </w:t>
      </w:r>
      <w:r w:rsidR="00037AC1" w:rsidRPr="00954D64">
        <w:t xml:space="preserve">dobu 10 let od data podání finančního vypořádání dotace využíván ke sportovní činnosti. </w:t>
      </w:r>
      <w:r w:rsidR="002B1C10" w:rsidRPr="00954D64">
        <w:t>Dále se zavazuje nepředat takový majetek do užívání z titulu výpůjčky či nájmu jinému subjektu, nezcizit jej a nepřevést na jinou právnickou nebo fyzickou osobu bez předchozího souhlasu poskytovatele dotace</w:t>
      </w:r>
      <w:r w:rsidR="00037AC1" w:rsidRPr="00954D64">
        <w:t xml:space="preserve">. </w:t>
      </w:r>
      <w:r w:rsidR="002B1C10" w:rsidRPr="00954D64">
        <w:t>Tento závazek zaniká uplynutím 10 let ode dne předložení závěrečného finančního vypořádání dotace poskytovateli.</w:t>
      </w:r>
      <w:r w:rsidR="00F27CFA" w:rsidRPr="00954D64">
        <w:t xml:space="preserve"> </w:t>
      </w:r>
    </w:p>
    <w:p w14:paraId="3CA3FA16" w14:textId="59D7C666" w:rsidR="002B1C10" w:rsidRPr="007B48FF" w:rsidRDefault="002B1C10" w:rsidP="00BB0561">
      <w:pPr>
        <w:tabs>
          <w:tab w:val="left" w:pos="426"/>
        </w:tabs>
        <w:spacing w:before="120" w:after="120" w:line="240" w:lineRule="auto"/>
        <w:ind w:left="785" w:hanging="359"/>
        <w:jc w:val="both"/>
      </w:pPr>
      <w:r w:rsidRPr="00954D64">
        <w:t xml:space="preserve"> </w:t>
      </w:r>
      <w:r w:rsidR="00037AC1" w:rsidRPr="00954D64">
        <w:t>Dále nesmí být předmět dotace po dobu udržitelnosti poskytnut bance jako zástava na půjčku, úvěr apod. Účastník programu je povinen po dobu udržitelnosti oznámit poskytovateli dotace změny související s předmětem dotace</w:t>
      </w:r>
    </w:p>
    <w:p w14:paraId="2E42D103" w14:textId="6D9D1770" w:rsidR="00037AC1" w:rsidRDefault="002B1C10" w:rsidP="00F83F49">
      <w:pPr>
        <w:pStyle w:val="Odstavecseseznamem"/>
        <w:numPr>
          <w:ilvl w:val="0"/>
          <w:numId w:val="14"/>
        </w:numPr>
        <w:tabs>
          <w:tab w:val="left" w:pos="426"/>
        </w:tabs>
        <w:spacing w:before="120" w:after="120" w:line="240" w:lineRule="auto"/>
        <w:jc w:val="both"/>
      </w:pPr>
      <w:r w:rsidRPr="007B48FF">
        <w:t>Dotace je přísně účelová a je poskytována na základě smlouvy vymezující podmínky použití dotace.</w:t>
      </w:r>
      <w:bookmarkStart w:id="1" w:name="_Hlk68080025"/>
    </w:p>
    <w:p w14:paraId="5598C02D" w14:textId="77777777" w:rsidR="00F83F49" w:rsidRPr="007B48FF" w:rsidRDefault="00F83F49" w:rsidP="00F83F49">
      <w:pPr>
        <w:pStyle w:val="Odstavecseseznamem"/>
        <w:tabs>
          <w:tab w:val="left" w:pos="426"/>
        </w:tabs>
        <w:spacing w:before="120" w:after="120" w:line="240" w:lineRule="auto"/>
        <w:ind w:left="360"/>
        <w:jc w:val="both"/>
      </w:pPr>
    </w:p>
    <w:bookmarkEnd w:id="1"/>
    <w:p w14:paraId="7AD35A68" w14:textId="77777777" w:rsidR="008B650B" w:rsidRPr="007B48FF" w:rsidRDefault="0058447F" w:rsidP="00AD5831">
      <w:pPr>
        <w:pStyle w:val="Nadpis2"/>
        <w:ind w:left="426"/>
      </w:pPr>
      <w:r w:rsidRPr="0058447F">
        <w:t xml:space="preserve">Kritéria pro </w:t>
      </w:r>
      <w:r w:rsidRPr="00B50C32">
        <w:t>hodnocení žádostí</w:t>
      </w:r>
    </w:p>
    <w:p w14:paraId="194036D4" w14:textId="2BA755DA" w:rsidR="00E00AEA" w:rsidRPr="00F65B24" w:rsidRDefault="001E034B" w:rsidP="0011038A">
      <w:pPr>
        <w:pStyle w:val="Odstavecseseznamem"/>
        <w:numPr>
          <w:ilvl w:val="0"/>
          <w:numId w:val="6"/>
        </w:numPr>
        <w:tabs>
          <w:tab w:val="clear" w:pos="720"/>
          <w:tab w:val="num" w:pos="-2835"/>
        </w:tabs>
        <w:spacing w:after="0" w:line="240" w:lineRule="auto"/>
        <w:ind w:left="426"/>
        <w:jc w:val="both"/>
        <w:textAlignment w:val="top"/>
      </w:pPr>
      <w:r w:rsidRPr="00F65B24">
        <w:t>Předložené žádosti budou administrátorem dotačního programu zkontrolovány po formální stránce</w:t>
      </w:r>
      <w:r w:rsidR="00615DF7">
        <w:t>. Z dalšího posuzování budou žádosti předložené vyhlašovateli vyloučeny, pokud:</w:t>
      </w:r>
    </w:p>
    <w:p w14:paraId="4F841DFC" w14:textId="2F7F82E0" w:rsidR="00E00AEA" w:rsidRPr="00F65B24" w:rsidRDefault="00BB0561" w:rsidP="00BB0561">
      <w:pPr>
        <w:spacing w:after="0" w:line="240" w:lineRule="auto"/>
        <w:ind w:left="567"/>
        <w:textAlignment w:val="top"/>
      </w:pPr>
      <w:r>
        <w:t xml:space="preserve">1.1. </w:t>
      </w:r>
      <w:r w:rsidR="00E00AEA" w:rsidRPr="00F65B24">
        <w:t>jsou v rozporu s tímto programem (např. použití neplatných formulářů)</w:t>
      </w:r>
      <w:r w:rsidR="005C36B9" w:rsidRPr="00F65B24">
        <w:t>,</w:t>
      </w:r>
    </w:p>
    <w:p w14:paraId="1A7F2484" w14:textId="49CC933B" w:rsidR="00E00AEA" w:rsidRPr="00F65B24" w:rsidRDefault="00BB0561" w:rsidP="00BB0561">
      <w:pPr>
        <w:spacing w:after="0" w:line="240" w:lineRule="auto"/>
        <w:ind w:left="567"/>
        <w:textAlignment w:val="top"/>
      </w:pPr>
      <w:r>
        <w:t xml:space="preserve">1.2. </w:t>
      </w:r>
      <w:r w:rsidR="00E00AEA" w:rsidRPr="00F65B24">
        <w:t>jsou podány jakýmkoli jiným způsobem (např. faxem, e-mailem),</w:t>
      </w:r>
    </w:p>
    <w:p w14:paraId="1AA898DF" w14:textId="48391FB1" w:rsidR="00E00AEA" w:rsidRPr="00F65B24" w:rsidRDefault="00BB0561" w:rsidP="00BB0561">
      <w:pPr>
        <w:spacing w:after="0" w:line="240" w:lineRule="auto"/>
        <w:ind w:left="567"/>
        <w:textAlignment w:val="top"/>
      </w:pPr>
      <w:r>
        <w:t xml:space="preserve">1.3. </w:t>
      </w:r>
      <w:r w:rsidR="00E00AEA" w:rsidRPr="00F65B24">
        <w:t>jsou doručeny na jiné adresy,</w:t>
      </w:r>
      <w:r w:rsidR="00DE344D" w:rsidRPr="00F65B24">
        <w:t xml:space="preserve"> nejsou podepsány žadatelem</w:t>
      </w:r>
      <w:r w:rsidR="005C36B9" w:rsidRPr="00F65B24">
        <w:t>,</w:t>
      </w:r>
    </w:p>
    <w:p w14:paraId="25CB7E77" w14:textId="52819A4C" w:rsidR="00E00AEA" w:rsidRPr="00F65B24" w:rsidRDefault="00BB0561" w:rsidP="00BB0561">
      <w:pPr>
        <w:spacing w:after="0" w:line="240" w:lineRule="auto"/>
        <w:ind w:left="567"/>
        <w:textAlignment w:val="top"/>
      </w:pPr>
      <w:r>
        <w:t xml:space="preserve">1.4. </w:t>
      </w:r>
      <w:r w:rsidR="00E00AEA" w:rsidRPr="00F65B24">
        <w:t>jsou podány mimo lhůtu pro podávání žádostí,</w:t>
      </w:r>
    </w:p>
    <w:p w14:paraId="0ABF724D" w14:textId="51093D02" w:rsidR="00084536" w:rsidRPr="00F65B24" w:rsidRDefault="00BB0561" w:rsidP="00BB0561">
      <w:pPr>
        <w:spacing w:after="0" w:line="240" w:lineRule="auto"/>
        <w:ind w:left="993" w:hanging="426"/>
        <w:textAlignment w:val="top"/>
      </w:pPr>
      <w:r>
        <w:t xml:space="preserve">1.5. </w:t>
      </w:r>
      <w:r w:rsidR="00E00AEA" w:rsidRPr="00F65B24">
        <w:t>bude mít žadatel k termínu podání žádosti vůči poskytovateli neuhrazené finanční závazky po lhůtě splatnosti.</w:t>
      </w:r>
    </w:p>
    <w:p w14:paraId="6D90A9FE" w14:textId="77777777" w:rsidR="001E034B" w:rsidRPr="00954D64" w:rsidRDefault="001E034B" w:rsidP="0011148F">
      <w:pPr>
        <w:spacing w:before="120" w:after="120" w:line="240" w:lineRule="auto"/>
        <w:ind w:left="425"/>
        <w:jc w:val="both"/>
        <w:textAlignment w:val="top"/>
      </w:pPr>
      <w:r w:rsidRPr="00F65B24">
        <w:t xml:space="preserve">O </w:t>
      </w:r>
      <w:r w:rsidRPr="00954D64">
        <w:t>vyřazení projektu z důvodu formálních nedost</w:t>
      </w:r>
      <w:r w:rsidR="00B50C32" w:rsidRPr="00954D64">
        <w:t xml:space="preserve">atků </w:t>
      </w:r>
      <w:bookmarkStart w:id="2" w:name="_Hlk78290755"/>
      <w:r w:rsidR="00B50C32" w:rsidRPr="00954D64">
        <w:t xml:space="preserve">bude rozhodnuto na základě </w:t>
      </w:r>
      <w:r w:rsidRPr="00954D64">
        <w:t>doporučení příslušné komise a po schválení v orgánech města.</w:t>
      </w:r>
    </w:p>
    <w:bookmarkEnd w:id="2"/>
    <w:p w14:paraId="0AF79DB0" w14:textId="70F8CECE" w:rsidR="00A842DD" w:rsidRPr="00954D64" w:rsidRDefault="00E00AEA" w:rsidP="0011038A">
      <w:pPr>
        <w:numPr>
          <w:ilvl w:val="0"/>
          <w:numId w:val="6"/>
        </w:numPr>
        <w:tabs>
          <w:tab w:val="clear" w:pos="720"/>
          <w:tab w:val="num" w:pos="426"/>
        </w:tabs>
        <w:spacing w:before="120" w:after="120" w:line="240" w:lineRule="auto"/>
        <w:ind w:left="425" w:hanging="425"/>
        <w:jc w:val="both"/>
        <w:textAlignment w:val="top"/>
        <w:rPr>
          <w:color w:val="FF0000"/>
        </w:rPr>
      </w:pPr>
      <w:r w:rsidRPr="00954D64">
        <w:t>Pokud bude žádost vykazovat jiné nedostatky, vyzve administrátor dotačního programu žadatele k jejich odstranění</w:t>
      </w:r>
      <w:r w:rsidR="00615DF7" w:rsidRPr="00954D64">
        <w:t xml:space="preserve"> nebo doplnění </w:t>
      </w:r>
      <w:r w:rsidRPr="00954D64">
        <w:t>v náhradním termínu. Pokud tak žadatel neučiní</w:t>
      </w:r>
      <w:r w:rsidR="00334E66" w:rsidRPr="00954D64">
        <w:t xml:space="preserve"> </w:t>
      </w:r>
      <w:r w:rsidR="00A842DD" w:rsidRPr="00954D64">
        <w:t xml:space="preserve">o vyřazení projektu z důvodu formálních nedostatků </w:t>
      </w:r>
      <w:r w:rsidR="00CB0ABB" w:rsidRPr="00954D64">
        <w:t>bude rozhodnuto na základě doporučení příslušné komise a po schválení v orgánech města.</w:t>
      </w:r>
    </w:p>
    <w:p w14:paraId="61D6740D" w14:textId="504F3D83" w:rsidR="00F36405" w:rsidRPr="00954D64" w:rsidRDefault="008B650B" w:rsidP="0011038A">
      <w:pPr>
        <w:numPr>
          <w:ilvl w:val="0"/>
          <w:numId w:val="6"/>
        </w:numPr>
        <w:tabs>
          <w:tab w:val="clear" w:pos="720"/>
          <w:tab w:val="num" w:pos="426"/>
        </w:tabs>
        <w:spacing w:before="120" w:after="120" w:line="240" w:lineRule="auto"/>
        <w:ind w:left="425" w:hanging="425"/>
        <w:jc w:val="both"/>
        <w:textAlignment w:val="top"/>
      </w:pPr>
      <w:r w:rsidRPr="00954D64">
        <w:t xml:space="preserve">Žádosti o dotaci budou po kontrole věcné a formální správnosti zpracování posuzovány po obsahové stránce </w:t>
      </w:r>
      <w:r w:rsidR="0076503E" w:rsidRPr="00954D64">
        <w:t>příslušnou komisí rady města Ostravy</w:t>
      </w:r>
      <w:r w:rsidR="00F706EE" w:rsidRPr="00954D64">
        <w:t xml:space="preserve"> </w:t>
      </w:r>
      <w:r w:rsidR="00DD242C" w:rsidRPr="00954D64">
        <w:t>dle níže uvedených kritérií</w:t>
      </w:r>
      <w:r w:rsidR="00075145" w:rsidRPr="00954D64">
        <w:t>.</w:t>
      </w:r>
    </w:p>
    <w:p w14:paraId="54BDFFBD" w14:textId="7BABF35B" w:rsidR="00F706EE" w:rsidRPr="00954D64" w:rsidRDefault="00075145" w:rsidP="0011038A">
      <w:pPr>
        <w:pStyle w:val="Odstavecseseznamem"/>
        <w:numPr>
          <w:ilvl w:val="1"/>
          <w:numId w:val="4"/>
        </w:numPr>
        <w:tabs>
          <w:tab w:val="clear" w:pos="1440"/>
        </w:tabs>
        <w:spacing w:before="120" w:after="0" w:line="240" w:lineRule="auto"/>
        <w:ind w:left="850" w:hanging="424"/>
        <w:contextualSpacing w:val="0"/>
        <w:jc w:val="both"/>
        <w:textAlignment w:val="top"/>
      </w:pPr>
      <w:r w:rsidRPr="00954D64">
        <w:t>P</w:t>
      </w:r>
      <w:r w:rsidR="00251B9D" w:rsidRPr="00954D64">
        <w:t>osouzení kvality</w:t>
      </w:r>
      <w:r w:rsidR="00D232CE" w:rsidRPr="00954D64">
        <w:t xml:space="preserve"> </w:t>
      </w:r>
      <w:r w:rsidR="00F706EE" w:rsidRPr="00954D64">
        <w:t>projektu</w:t>
      </w:r>
      <w:r w:rsidR="00334E66" w:rsidRPr="00954D64">
        <w:t xml:space="preserve"> </w:t>
      </w:r>
      <w:r w:rsidR="00615DF7" w:rsidRPr="00954D64">
        <w:t>– nezbytnost</w:t>
      </w:r>
      <w:r w:rsidR="00F706EE" w:rsidRPr="00954D64">
        <w:t xml:space="preserve"> požadovaných nákladů v souladu </w:t>
      </w:r>
      <w:r w:rsidR="00FA5C2B" w:rsidRPr="00954D64">
        <w:t>s náplní</w:t>
      </w:r>
      <w:r w:rsidR="00D232CE" w:rsidRPr="00954D64">
        <w:t xml:space="preserve"> </w:t>
      </w:r>
      <w:r w:rsidR="00F706EE" w:rsidRPr="00954D64">
        <w:t>projektu, adekvátnost položek rozpočtu, přiměřenost předloženého projektu směrem k</w:t>
      </w:r>
      <w:r w:rsidR="00CB0ABB" w:rsidRPr="00954D64">
        <w:t> </w:t>
      </w:r>
      <w:r w:rsidR="00F706EE" w:rsidRPr="00954D64">
        <w:t>cílům</w:t>
      </w:r>
      <w:r w:rsidR="00CB0ABB" w:rsidRPr="00954D64">
        <w:t xml:space="preserve">, </w:t>
      </w:r>
      <w:r w:rsidR="00F706EE" w:rsidRPr="00954D64">
        <w:t xml:space="preserve">obsahu </w:t>
      </w:r>
      <w:r w:rsidR="00CB0ABB" w:rsidRPr="00954D64">
        <w:t xml:space="preserve">a rozpočtu </w:t>
      </w:r>
      <w:r w:rsidR="00F706EE" w:rsidRPr="00954D64">
        <w:t>projektu</w:t>
      </w:r>
      <w:r w:rsidR="00CB0ABB" w:rsidRPr="00954D64">
        <w:t>.</w:t>
      </w:r>
    </w:p>
    <w:p w14:paraId="2B5349A8" w14:textId="27D4A6A1" w:rsidR="00CB0ABB" w:rsidRPr="00954D64" w:rsidRDefault="00CB0ABB" w:rsidP="0011038A">
      <w:pPr>
        <w:pStyle w:val="Odstavecseseznamem"/>
        <w:numPr>
          <w:ilvl w:val="1"/>
          <w:numId w:val="4"/>
        </w:numPr>
        <w:tabs>
          <w:tab w:val="clear" w:pos="1440"/>
        </w:tabs>
        <w:spacing w:before="120" w:after="0" w:line="240" w:lineRule="auto"/>
        <w:ind w:left="850" w:hanging="424"/>
        <w:contextualSpacing w:val="0"/>
        <w:jc w:val="both"/>
        <w:textAlignment w:val="top"/>
      </w:pPr>
      <w:r w:rsidRPr="00954D64">
        <w:t>Posouzení spolupráce s žadatelem – výsledky veřejnosprávních kontrol z předchozích období, úroveň dosavadní spolupráce se žadatelem</w:t>
      </w:r>
    </w:p>
    <w:p w14:paraId="3C88C56D" w14:textId="5A0ACC62" w:rsidR="009047D9" w:rsidRPr="00954D64" w:rsidRDefault="00EF35FD" w:rsidP="0011038A">
      <w:pPr>
        <w:pStyle w:val="Odstavecseseznamem"/>
        <w:numPr>
          <w:ilvl w:val="1"/>
          <w:numId w:val="4"/>
        </w:numPr>
        <w:tabs>
          <w:tab w:val="clear" w:pos="1440"/>
        </w:tabs>
        <w:spacing w:before="120" w:after="0" w:line="240" w:lineRule="auto"/>
        <w:ind w:left="850" w:hanging="424"/>
        <w:contextualSpacing w:val="0"/>
        <w:jc w:val="both"/>
        <w:textAlignment w:val="top"/>
      </w:pPr>
      <w:r w:rsidRPr="00954D64">
        <w:t>P</w:t>
      </w:r>
      <w:r w:rsidR="009047D9" w:rsidRPr="00954D64">
        <w:t>řínos realizace projektu pro město Ostravu a veřejnost – popularita/tradice sportu/</w:t>
      </w:r>
      <w:r w:rsidR="00954A11" w:rsidRPr="00954D64">
        <w:t>akcí, průměrná</w:t>
      </w:r>
      <w:r w:rsidR="009047D9" w:rsidRPr="00954D64">
        <w:t xml:space="preserve"> návštěvnost, prezentace města.</w:t>
      </w:r>
    </w:p>
    <w:p w14:paraId="42246DE9" w14:textId="77777777" w:rsidR="00CB0ABB" w:rsidRPr="00954D64" w:rsidRDefault="00EF35FD" w:rsidP="007F5B38">
      <w:pPr>
        <w:pStyle w:val="Odstavecseseznamem"/>
        <w:numPr>
          <w:ilvl w:val="1"/>
          <w:numId w:val="4"/>
        </w:numPr>
        <w:tabs>
          <w:tab w:val="clear" w:pos="1440"/>
        </w:tabs>
        <w:spacing w:before="120" w:after="0" w:line="240" w:lineRule="auto"/>
        <w:ind w:left="850" w:hanging="424"/>
        <w:contextualSpacing w:val="0"/>
        <w:jc w:val="both"/>
        <w:textAlignment w:val="top"/>
      </w:pPr>
      <w:r w:rsidRPr="00954D64">
        <w:t>P</w:t>
      </w:r>
      <w:r w:rsidR="004E5E3D" w:rsidRPr="00954D64">
        <w:t xml:space="preserve">osouzení kvality projektu v rámci sportovní infrastruktury – jakým způsobem </w:t>
      </w:r>
      <w:r w:rsidR="002F088F" w:rsidRPr="00954D64">
        <w:t xml:space="preserve">projekt </w:t>
      </w:r>
      <w:r w:rsidR="004E5E3D" w:rsidRPr="00954D64">
        <w:t>napomáhá k udržování a rozšiřování sportovní infrastruktury na ú</w:t>
      </w:r>
      <w:r w:rsidR="002F088F" w:rsidRPr="00954D64">
        <w:t>zemí statutárního města Ostravy, jeho potřebnost</w:t>
      </w:r>
      <w:r w:rsidR="00CB0ABB" w:rsidRPr="00954D64">
        <w:t>.</w:t>
      </w:r>
    </w:p>
    <w:p w14:paraId="363F6B67" w14:textId="64233265" w:rsidR="00CF24FA" w:rsidRPr="00954D64" w:rsidRDefault="00CB0ABB" w:rsidP="007F5B38">
      <w:pPr>
        <w:pStyle w:val="Odstavecseseznamem"/>
        <w:numPr>
          <w:ilvl w:val="1"/>
          <w:numId w:val="4"/>
        </w:numPr>
        <w:tabs>
          <w:tab w:val="clear" w:pos="1440"/>
        </w:tabs>
        <w:spacing w:before="120" w:after="0" w:line="240" w:lineRule="auto"/>
        <w:ind w:left="850" w:hanging="424"/>
        <w:contextualSpacing w:val="0"/>
        <w:jc w:val="both"/>
        <w:textAlignment w:val="top"/>
      </w:pPr>
      <w:r w:rsidRPr="00954D64">
        <w:t>Z</w:t>
      </w:r>
      <w:r w:rsidR="00CF24FA" w:rsidRPr="00954D64">
        <w:t>ajištění financování i z jiných zdrojů.</w:t>
      </w:r>
    </w:p>
    <w:p w14:paraId="2E4697B6" w14:textId="67EEB505" w:rsidR="00CF24FA" w:rsidRPr="00954D64" w:rsidRDefault="00CB0ABB" w:rsidP="00CF24FA">
      <w:pPr>
        <w:pStyle w:val="Odstavecseseznamem"/>
        <w:numPr>
          <w:ilvl w:val="1"/>
          <w:numId w:val="4"/>
        </w:numPr>
        <w:tabs>
          <w:tab w:val="clear" w:pos="1440"/>
        </w:tabs>
        <w:spacing w:before="120" w:after="0" w:line="240" w:lineRule="auto"/>
        <w:ind w:left="850" w:hanging="424"/>
        <w:contextualSpacing w:val="0"/>
        <w:jc w:val="both"/>
        <w:textAlignment w:val="top"/>
      </w:pPr>
      <w:r w:rsidRPr="00954D64">
        <w:t>Soulad se Strategickým plánem města Ostravy pro sport na období 2017–2025.</w:t>
      </w:r>
    </w:p>
    <w:p w14:paraId="3F0E2B82" w14:textId="1EE2CBF8" w:rsidR="002A47D3" w:rsidRPr="00954D64" w:rsidRDefault="002A47D3" w:rsidP="0011038A">
      <w:pPr>
        <w:numPr>
          <w:ilvl w:val="0"/>
          <w:numId w:val="6"/>
        </w:numPr>
        <w:tabs>
          <w:tab w:val="clear" w:pos="720"/>
          <w:tab w:val="num" w:pos="426"/>
        </w:tabs>
        <w:spacing w:before="120" w:after="120" w:line="240" w:lineRule="auto"/>
        <w:ind w:left="425" w:hanging="425"/>
        <w:jc w:val="both"/>
        <w:textAlignment w:val="top"/>
      </w:pPr>
      <w:r w:rsidRPr="00F65B24">
        <w:t>Komise rady města po provedeném vyhodnocení přidělí každé žádosti odpovídající počet bodů</w:t>
      </w:r>
      <w:r w:rsidR="000C6A62" w:rsidRPr="00F65B24">
        <w:t xml:space="preserve"> v rozmezí </w:t>
      </w:r>
      <w:r w:rsidR="005E7CD8" w:rsidRPr="00F65B24">
        <w:t>0–50</w:t>
      </w:r>
      <w:r w:rsidRPr="00F65B24">
        <w:t>, seřadí je podle výše přidělených bodů a stanoví minimální bodovou hranici</w:t>
      </w:r>
      <w:r w:rsidR="00CB0ABB">
        <w:t>.</w:t>
      </w:r>
      <w:r w:rsidRPr="00F65B24">
        <w:t xml:space="preserve"> V případě, že jednotlivý </w:t>
      </w:r>
      <w:r w:rsidRPr="00F65B24">
        <w:lastRenderedPageBreak/>
        <w:t xml:space="preserve">projekt nedosáhne minimální bodové hranice, </w:t>
      </w:r>
      <w:r w:rsidRPr="00954D64">
        <w:t>hodnotící komise navrhne orgánům statutárního města Ostravy dotaci neposkytnout. V případě, že předložen</w:t>
      </w:r>
      <w:r w:rsidR="00C2778F" w:rsidRPr="00954D64">
        <w:t>ý</w:t>
      </w:r>
      <w:r w:rsidRPr="00954D64">
        <w:t xml:space="preserve"> projekt </w:t>
      </w:r>
      <w:r w:rsidR="009047D9" w:rsidRPr="00954D64">
        <w:t xml:space="preserve">dosáhne minimální bodové hranice, </w:t>
      </w:r>
      <w:r w:rsidRPr="00954D64">
        <w:t>navrhne komise na základě hlasování orgánům statutárního města Ostravy celkovou výši poskytnuté dotace.</w:t>
      </w:r>
    </w:p>
    <w:p w14:paraId="44061454" w14:textId="5177159D" w:rsidR="009047D9" w:rsidRDefault="0055307D" w:rsidP="00EF35FD">
      <w:pPr>
        <w:numPr>
          <w:ilvl w:val="0"/>
          <w:numId w:val="6"/>
        </w:numPr>
        <w:tabs>
          <w:tab w:val="clear" w:pos="720"/>
          <w:tab w:val="num" w:pos="426"/>
        </w:tabs>
        <w:spacing w:before="120" w:after="0" w:line="240" w:lineRule="auto"/>
        <w:ind w:left="426" w:hanging="426"/>
        <w:jc w:val="both"/>
        <w:textAlignment w:val="top"/>
      </w:pPr>
      <w:r w:rsidRPr="00954D64">
        <w:t>Komise rady města může neuznat požadované náklady uvedené v žádosti z důvodu</w:t>
      </w:r>
      <w:r w:rsidRPr="00F65B24">
        <w:t xml:space="preserve"> nesplnění účelnosti, efektivnosti a hospodárnosti při nakládání s veřejnými finančními prostředky a může snížit výši dotace požadovanou žadatelem.</w:t>
      </w:r>
    </w:p>
    <w:p w14:paraId="7F5D89EB" w14:textId="77777777" w:rsidR="00326A87" w:rsidRDefault="00326A87" w:rsidP="00AD5831">
      <w:pPr>
        <w:pStyle w:val="Nadpis2"/>
        <w:ind w:left="426" w:hanging="426"/>
      </w:pPr>
      <w:r>
        <w:t>Kontaktní osoby</w:t>
      </w:r>
    </w:p>
    <w:p w14:paraId="365E2F82" w14:textId="4BA375DB" w:rsidR="00F83F49" w:rsidRDefault="00326A87" w:rsidP="00F83F49">
      <w:pPr>
        <w:pStyle w:val="Nadpis2"/>
        <w:numPr>
          <w:ilvl w:val="0"/>
          <w:numId w:val="0"/>
        </w:numPr>
        <w:ind w:left="360"/>
        <w:rPr>
          <w:rFonts w:asciiTheme="minorHAnsi" w:eastAsiaTheme="minorHAnsi" w:hAnsiTheme="minorHAnsi" w:cstheme="minorBidi"/>
          <w:b w:val="0"/>
          <w:bCs w:val="0"/>
          <w:color w:val="auto"/>
          <w:lang w:eastAsia="en-US"/>
        </w:rPr>
      </w:pPr>
      <w:r w:rsidRPr="00F65B24">
        <w:rPr>
          <w:rFonts w:asciiTheme="minorHAnsi" w:eastAsiaTheme="minorHAnsi" w:hAnsiTheme="minorHAnsi" w:cstheme="minorBidi"/>
          <w:b w:val="0"/>
          <w:bCs w:val="0"/>
          <w:color w:val="auto"/>
          <w:lang w:eastAsia="en-US"/>
        </w:rPr>
        <w:t>Administrátorem tohoto dotačního programu je Odbor školství a sportu, oddělení sportu Magistrátu města Ostravy, Prokešovo náměstí 8, 729 30 Ostrava</w:t>
      </w:r>
      <w:r>
        <w:rPr>
          <w:rFonts w:asciiTheme="minorHAnsi" w:eastAsiaTheme="minorHAnsi" w:hAnsiTheme="minorHAnsi" w:cstheme="minorBidi"/>
          <w:b w:val="0"/>
          <w:bCs w:val="0"/>
          <w:color w:val="auto"/>
          <w:lang w:eastAsia="en-US"/>
        </w:rPr>
        <w:t>.</w:t>
      </w:r>
    </w:p>
    <w:p w14:paraId="364E4183" w14:textId="22544EAE" w:rsidR="00326A87" w:rsidRPr="007B48FF" w:rsidRDefault="00F05AE6" w:rsidP="00AD5831">
      <w:pPr>
        <w:pStyle w:val="Nadpis2"/>
        <w:tabs>
          <w:tab w:val="left" w:pos="426"/>
        </w:tabs>
      </w:pPr>
      <w:r>
        <w:t xml:space="preserve"> </w:t>
      </w:r>
      <w:r w:rsidR="00326A87" w:rsidRPr="007B48FF">
        <w:t>Podmínky použití dotace</w:t>
      </w:r>
    </w:p>
    <w:p w14:paraId="73341055" w14:textId="77777777" w:rsidR="00326A87" w:rsidRPr="00F65B24" w:rsidRDefault="00326A87" w:rsidP="0011038A">
      <w:pPr>
        <w:numPr>
          <w:ilvl w:val="0"/>
          <w:numId w:val="16"/>
        </w:numPr>
        <w:tabs>
          <w:tab w:val="clear" w:pos="720"/>
          <w:tab w:val="num" w:pos="426"/>
        </w:tabs>
        <w:spacing w:after="120" w:line="240" w:lineRule="auto"/>
        <w:ind w:left="426"/>
        <w:jc w:val="both"/>
        <w:textAlignment w:val="top"/>
      </w:pPr>
      <w:r w:rsidRPr="00F65B24">
        <w:t>Dotaci lze použít pouze na úhradu účelově určených uznatelných nákladů v souladu s obsahem projektu, jeho rozpočtem, smlouvou a podmínkami tohoto dotačního programu.</w:t>
      </w:r>
    </w:p>
    <w:p w14:paraId="5632306D" w14:textId="217577AD" w:rsidR="00326A87" w:rsidRDefault="00326A87" w:rsidP="00BB0561">
      <w:pPr>
        <w:numPr>
          <w:ilvl w:val="0"/>
          <w:numId w:val="16"/>
        </w:numPr>
        <w:spacing w:after="120" w:line="240" w:lineRule="auto"/>
        <w:ind w:left="397" w:hanging="397"/>
        <w:jc w:val="both"/>
        <w:textAlignment w:val="top"/>
      </w:pPr>
      <w:r w:rsidRPr="00954D64">
        <w:t>Dotaci lze použít pouze na projekty realizované v období nejdříve</w:t>
      </w:r>
      <w:r w:rsidR="00F05AE6" w:rsidRPr="00954D64">
        <w:t xml:space="preserve"> </w:t>
      </w:r>
      <w:r w:rsidRPr="00954D64">
        <w:t>od 1. 1. 2022</w:t>
      </w:r>
      <w:r w:rsidR="00BB0561" w:rsidRPr="00954D64">
        <w:t xml:space="preserve"> </w:t>
      </w:r>
      <w:r w:rsidRPr="00954D64">
        <w:t>a nejpozději do 31. 12. 202</w:t>
      </w:r>
      <w:r w:rsidR="00CB0ABB" w:rsidRPr="00954D64">
        <w:t>2</w:t>
      </w:r>
      <w:r w:rsidRPr="00954D64">
        <w:t xml:space="preserve"> (s výjimkou projektů, které mohou</w:t>
      </w:r>
      <w:r w:rsidRPr="00F65B24">
        <w:t xml:space="preserve"> mít přesah do následujícího roku). Konkrétní specifikace termínu je odvislá od charakteru projektu, příp. výše poskytnuté dotace.</w:t>
      </w:r>
    </w:p>
    <w:p w14:paraId="32DC069B" w14:textId="41685388" w:rsidR="008B650B" w:rsidRPr="00F36405" w:rsidRDefault="00AD5831" w:rsidP="00AD5831">
      <w:pPr>
        <w:pStyle w:val="Nadpis2"/>
        <w:tabs>
          <w:tab w:val="left" w:pos="426"/>
        </w:tabs>
      </w:pPr>
      <w:r>
        <w:t xml:space="preserve"> </w:t>
      </w:r>
      <w:r w:rsidR="00A46B63" w:rsidRPr="00F36405">
        <w:t>Závěrečné v</w:t>
      </w:r>
      <w:r w:rsidR="008B650B" w:rsidRPr="00F36405">
        <w:t>yúčtování</w:t>
      </w:r>
    </w:p>
    <w:p w14:paraId="3DF63E8D" w14:textId="77777777" w:rsidR="00BD4DD3" w:rsidRPr="00F65B24" w:rsidRDefault="008B650B" w:rsidP="00AD5831">
      <w:pPr>
        <w:spacing w:after="180" w:line="240" w:lineRule="auto"/>
        <w:ind w:left="426"/>
        <w:jc w:val="both"/>
        <w:textAlignment w:val="top"/>
      </w:pPr>
      <w:r w:rsidRPr="00F65B24">
        <w:t xml:space="preserve">Po ukončení realizace projektu je příjemce povinen zpracovat a předložit poskytovateli </w:t>
      </w:r>
      <w:r w:rsidR="004A31A5" w:rsidRPr="00F65B24">
        <w:t xml:space="preserve">finanční vypořádání, tj. </w:t>
      </w:r>
      <w:r w:rsidRPr="00F65B24">
        <w:t xml:space="preserve">závěrečné vyúčtování celého 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w:t>
      </w:r>
      <w:r w:rsidR="00134647" w:rsidRPr="00F65B24">
        <w:t>Doklady doložené v závěrečném vyúčtování musí být v českém jazyce, případně přeložené do českého jazyka (tj. v případě, že z předložených dokladů nelze identifikovat základní fakturační údaje)</w:t>
      </w:r>
      <w:r w:rsidRPr="00F65B24">
        <w:t>.</w:t>
      </w:r>
    </w:p>
    <w:p w14:paraId="2ACA83B0" w14:textId="63CB6827" w:rsidR="008B650B" w:rsidRPr="007B48FF" w:rsidRDefault="00E871D7" w:rsidP="00AD5831">
      <w:pPr>
        <w:pStyle w:val="Nadpis2"/>
        <w:tabs>
          <w:tab w:val="left" w:pos="426"/>
        </w:tabs>
      </w:pPr>
      <w:r>
        <w:t xml:space="preserve"> </w:t>
      </w:r>
      <w:r w:rsidR="008B650B" w:rsidRPr="005254FB">
        <w:t>Kontrola použití dotace</w:t>
      </w:r>
    </w:p>
    <w:p w14:paraId="362AAFF5" w14:textId="77777777" w:rsidR="008B650B" w:rsidRPr="00F65B24" w:rsidRDefault="008B650B" w:rsidP="0011038A">
      <w:pPr>
        <w:numPr>
          <w:ilvl w:val="0"/>
          <w:numId w:val="7"/>
        </w:numPr>
        <w:tabs>
          <w:tab w:val="clear" w:pos="720"/>
          <w:tab w:val="num" w:pos="426"/>
          <w:tab w:val="left" w:pos="851"/>
        </w:tabs>
        <w:spacing w:after="0" w:line="240" w:lineRule="auto"/>
        <w:ind w:left="426" w:hanging="426"/>
        <w:jc w:val="both"/>
        <w:textAlignment w:val="top"/>
      </w:pPr>
      <w:r w:rsidRPr="00F65B24">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14:paraId="1EAD2C9D" w14:textId="77777777" w:rsidR="00912BCE" w:rsidRPr="00F65B24" w:rsidRDefault="008B650B" w:rsidP="0011038A">
      <w:pPr>
        <w:numPr>
          <w:ilvl w:val="1"/>
          <w:numId w:val="7"/>
        </w:numPr>
        <w:spacing w:after="0" w:line="240" w:lineRule="auto"/>
        <w:ind w:left="851" w:hanging="425"/>
        <w:jc w:val="both"/>
        <w:textAlignment w:val="top"/>
      </w:pPr>
      <w:r w:rsidRPr="00F65B24">
        <w:t>formální správnosti,</w:t>
      </w:r>
    </w:p>
    <w:p w14:paraId="74953802" w14:textId="77777777" w:rsidR="00912BCE" w:rsidRPr="00F65B24" w:rsidRDefault="008B650B" w:rsidP="0011038A">
      <w:pPr>
        <w:numPr>
          <w:ilvl w:val="1"/>
          <w:numId w:val="7"/>
        </w:numPr>
        <w:spacing w:after="0" w:line="240" w:lineRule="auto"/>
        <w:ind w:left="851" w:hanging="425"/>
        <w:jc w:val="both"/>
        <w:textAlignment w:val="top"/>
      </w:pPr>
      <w:r w:rsidRPr="00F65B24">
        <w:t>dodržení účelového určení,</w:t>
      </w:r>
    </w:p>
    <w:p w14:paraId="1B928EAD" w14:textId="77777777" w:rsidR="008B650B" w:rsidRPr="00F65B24" w:rsidRDefault="008B650B" w:rsidP="0011038A">
      <w:pPr>
        <w:numPr>
          <w:ilvl w:val="1"/>
          <w:numId w:val="7"/>
        </w:numPr>
        <w:spacing w:after="120" w:line="240" w:lineRule="auto"/>
        <w:ind w:left="851" w:hanging="425"/>
        <w:textAlignment w:val="top"/>
      </w:pPr>
      <w:r w:rsidRPr="00F65B24">
        <w:t>uznatelnosti nákladů v rámci realizace projektu.</w:t>
      </w:r>
    </w:p>
    <w:p w14:paraId="607856B1" w14:textId="77777777" w:rsidR="00F36405" w:rsidRPr="00F65B24" w:rsidRDefault="008B650B" w:rsidP="0011038A">
      <w:pPr>
        <w:numPr>
          <w:ilvl w:val="0"/>
          <w:numId w:val="7"/>
        </w:numPr>
        <w:tabs>
          <w:tab w:val="clear" w:pos="720"/>
          <w:tab w:val="num" w:pos="426"/>
        </w:tabs>
        <w:spacing w:after="180" w:line="240" w:lineRule="auto"/>
        <w:ind w:left="425" w:hanging="425"/>
        <w:jc w:val="both"/>
        <w:textAlignment w:val="top"/>
      </w:pPr>
      <w:r w:rsidRPr="00F65B24">
        <w:t>Neoprávněné použití dotace nebo zadržení dotace bude klasifikováno jako porušení rozpočtové kázně podle § 22 zákona č. 250/2000 Sb., o rozpočtových pravidlech územních rozpočtů, ve znění pozdějších předpisů.</w:t>
      </w:r>
    </w:p>
    <w:p w14:paraId="2B9F7CDE" w14:textId="7F105471" w:rsidR="008B650B" w:rsidRPr="007B48FF" w:rsidRDefault="00F05AE6" w:rsidP="00AD5831">
      <w:pPr>
        <w:pStyle w:val="Nadpis2"/>
        <w:tabs>
          <w:tab w:val="left" w:pos="426"/>
        </w:tabs>
      </w:pPr>
      <w:r>
        <w:t xml:space="preserve"> </w:t>
      </w:r>
      <w:bookmarkStart w:id="3" w:name="_Hlk77678071"/>
      <w:r w:rsidR="008B650B" w:rsidRPr="00EB7758">
        <w:t>Závěrečná ustanovení</w:t>
      </w:r>
      <w:bookmarkEnd w:id="3"/>
    </w:p>
    <w:p w14:paraId="57B2A8A9" w14:textId="77777777" w:rsidR="007B48FF" w:rsidRDefault="007B48FF" w:rsidP="00AD5831">
      <w:pPr>
        <w:pStyle w:val="Odstavecseseznamem"/>
        <w:numPr>
          <w:ilvl w:val="0"/>
          <w:numId w:val="12"/>
        </w:numPr>
        <w:spacing w:before="120" w:after="120" w:line="240" w:lineRule="auto"/>
        <w:ind w:left="426" w:hanging="426"/>
        <w:jc w:val="both"/>
      </w:pPr>
      <w:r>
        <w:t>Poskytnutí dotací je podmíněno schválením finančních prostředků v rozpočtu statutárního města Ostravy na rok 2022.</w:t>
      </w:r>
    </w:p>
    <w:p w14:paraId="7BFD49E9" w14:textId="77777777" w:rsidR="007B48FF" w:rsidRDefault="007B48FF" w:rsidP="00AD5831">
      <w:pPr>
        <w:pStyle w:val="Odstavecseseznamem"/>
        <w:numPr>
          <w:ilvl w:val="0"/>
          <w:numId w:val="12"/>
        </w:numPr>
        <w:spacing w:before="120" w:after="120" w:line="240" w:lineRule="auto"/>
        <w:ind w:left="426" w:hanging="426"/>
        <w:jc w:val="both"/>
      </w:pPr>
      <w:r>
        <w:t>Na poskytnutí dotace není právní nárok.</w:t>
      </w:r>
    </w:p>
    <w:p w14:paraId="3F096CC6" w14:textId="77777777" w:rsidR="007B48FF" w:rsidRDefault="007B48FF" w:rsidP="00AD5831">
      <w:pPr>
        <w:pStyle w:val="Odstavecseseznamem"/>
        <w:numPr>
          <w:ilvl w:val="0"/>
          <w:numId w:val="12"/>
        </w:numPr>
        <w:spacing w:before="120" w:after="120" w:line="240" w:lineRule="auto"/>
        <w:ind w:left="426" w:hanging="426"/>
        <w:jc w:val="both"/>
      </w:pPr>
      <w:r w:rsidRPr="00CA73C2">
        <w:t>Informace o výši poskytnutých peněžních prostředků budou zveřejněny na dotačním portálu SMO http://dotace.ostrava.cz/ do 15 dnů od rozhodnutí orgánů města.</w:t>
      </w:r>
    </w:p>
    <w:p w14:paraId="679ECEF4" w14:textId="77777777" w:rsidR="007B48FF" w:rsidRDefault="007B48FF" w:rsidP="00AD5831">
      <w:pPr>
        <w:pStyle w:val="Odstavecseseznamem"/>
        <w:numPr>
          <w:ilvl w:val="0"/>
          <w:numId w:val="12"/>
        </w:numPr>
        <w:spacing w:before="120" w:after="120" w:line="240" w:lineRule="auto"/>
        <w:ind w:left="426" w:hanging="426"/>
        <w:jc w:val="both"/>
      </w:pPr>
      <w:r>
        <w:t>Neúspěšným žadatelům o dotaci budou důvody neposkytnutí dotace sděleny administrátorem bez zbytečného odkladu na e-mailovou adresu uvedenou v žádosti o poskytnutí dotace v odstavci kontakt na žadatele.</w:t>
      </w:r>
    </w:p>
    <w:p w14:paraId="52765D7A" w14:textId="77777777" w:rsidR="007B48FF" w:rsidRDefault="007B48FF" w:rsidP="00AD5831">
      <w:pPr>
        <w:pStyle w:val="Odstavecseseznamem"/>
        <w:numPr>
          <w:ilvl w:val="0"/>
          <w:numId w:val="12"/>
        </w:numPr>
        <w:spacing w:before="120" w:after="120" w:line="240" w:lineRule="auto"/>
        <w:ind w:left="426" w:hanging="426"/>
        <w:jc w:val="both"/>
      </w:pPr>
      <w:r>
        <w:lastRenderedPageBreak/>
        <w:t>Statutární město Ostrava si vyhrazuje právo vyhlášený dotační program bez udání důvodu zrušit. Ve výjimečných a odůvodnitelných případech si statutární město Ostrava vyhrazuje právo na úpravu a změnu kteréhokoliv článku tohoto Programu.</w:t>
      </w:r>
    </w:p>
    <w:p w14:paraId="5D991F27" w14:textId="77777777" w:rsidR="008B650B" w:rsidRPr="005254FB" w:rsidRDefault="008B650B" w:rsidP="00AD5831">
      <w:pPr>
        <w:pStyle w:val="Nadpis2"/>
        <w:tabs>
          <w:tab w:val="left" w:pos="426"/>
          <w:tab w:val="left" w:pos="567"/>
        </w:tabs>
      </w:pPr>
      <w:r w:rsidRPr="005254FB">
        <w:t>Účinnost</w:t>
      </w:r>
    </w:p>
    <w:p w14:paraId="5EC69303" w14:textId="37017840" w:rsidR="00EF35FD" w:rsidRDefault="007D131A" w:rsidP="00AD5831">
      <w:pPr>
        <w:spacing w:after="150" w:line="240" w:lineRule="auto"/>
        <w:ind w:left="567"/>
        <w:jc w:val="both"/>
        <w:textAlignment w:val="top"/>
      </w:pPr>
      <w:r w:rsidRPr="007B48FF">
        <w:t>Tento program byl schválen usnesením zastupitelstva města Ostravy č</w:t>
      </w:r>
      <w:r w:rsidR="00601AE6" w:rsidRPr="007B48FF">
        <w:t xml:space="preserve">. </w:t>
      </w:r>
      <w:r w:rsidR="005E7986">
        <w:t>1610</w:t>
      </w:r>
      <w:r w:rsidR="00C72CC2" w:rsidRPr="007B48FF">
        <w:t>/</w:t>
      </w:r>
      <w:r w:rsidR="005E7986" w:rsidRPr="007B48FF">
        <w:t>ZM</w:t>
      </w:r>
      <w:r w:rsidR="005E7986">
        <w:t>1822</w:t>
      </w:r>
      <w:r w:rsidR="00C72CC2" w:rsidRPr="007B48FF">
        <w:t>/</w:t>
      </w:r>
      <w:r w:rsidR="005E7986">
        <w:t>25</w:t>
      </w:r>
      <w:r w:rsidR="005E7986" w:rsidRPr="007B48FF">
        <w:t xml:space="preserve"> </w:t>
      </w:r>
      <w:r w:rsidRPr="007B48FF">
        <w:t>ze dne </w:t>
      </w:r>
      <w:r w:rsidR="005E7986">
        <w:t>15.09.</w:t>
      </w:r>
      <w:r w:rsidR="005E7986" w:rsidRPr="007B48FF">
        <w:t xml:space="preserve"> </w:t>
      </w:r>
      <w:r w:rsidR="00C72CC2" w:rsidRPr="007B48FF">
        <w:t>202</w:t>
      </w:r>
      <w:r w:rsidR="007B48FF">
        <w:t>1</w:t>
      </w:r>
      <w:r w:rsidR="00C72CC2" w:rsidRPr="007B48FF">
        <w:t>.</w:t>
      </w:r>
    </w:p>
    <w:p w14:paraId="6350A954" w14:textId="1B27D8A3" w:rsidR="00BB1864" w:rsidRDefault="00F05AE6" w:rsidP="00BB1864">
      <w:pPr>
        <w:pStyle w:val="Nadpis2"/>
      </w:pPr>
      <w:r>
        <w:t>Seznam příloh</w:t>
      </w:r>
    </w:p>
    <w:p w14:paraId="35A15A41" w14:textId="77777777" w:rsidR="005F5365" w:rsidRPr="005F5365" w:rsidRDefault="005F5365" w:rsidP="00EF35FD">
      <w:pPr>
        <w:pStyle w:val="Odstavecseseznamem"/>
        <w:numPr>
          <w:ilvl w:val="0"/>
          <w:numId w:val="17"/>
        </w:numPr>
        <w:spacing w:after="0"/>
        <w:ind w:left="714" w:hanging="357"/>
      </w:pPr>
      <w:r w:rsidRPr="005F5365">
        <w:t>Žádost o poskytnutí dotace</w:t>
      </w:r>
    </w:p>
    <w:p w14:paraId="2E2FF126" w14:textId="32412AD8" w:rsidR="00F05AE6" w:rsidRDefault="00F05AE6" w:rsidP="0011038A">
      <w:pPr>
        <w:pStyle w:val="Nadpis2"/>
        <w:numPr>
          <w:ilvl w:val="0"/>
          <w:numId w:val="17"/>
        </w:numPr>
        <w:spacing w:before="0" w:after="0"/>
        <w:rPr>
          <w:rFonts w:asciiTheme="minorHAnsi" w:eastAsiaTheme="minorHAnsi" w:hAnsiTheme="minorHAnsi" w:cstheme="minorBidi"/>
          <w:b w:val="0"/>
          <w:bCs w:val="0"/>
          <w:color w:val="auto"/>
          <w:lang w:eastAsia="en-US"/>
        </w:rPr>
      </w:pPr>
      <w:r>
        <w:rPr>
          <w:rFonts w:asciiTheme="minorHAnsi" w:eastAsiaTheme="minorHAnsi" w:hAnsiTheme="minorHAnsi" w:cstheme="minorBidi"/>
          <w:b w:val="0"/>
          <w:bCs w:val="0"/>
          <w:color w:val="auto"/>
          <w:lang w:eastAsia="en-US"/>
        </w:rPr>
        <w:t>Čestné prohlášení k podpoře malého rozsahu</w:t>
      </w:r>
    </w:p>
    <w:p w14:paraId="091571C5" w14:textId="684450F1" w:rsidR="005F5365" w:rsidRPr="005F5365" w:rsidRDefault="005F5365" w:rsidP="005F5365">
      <w:pPr>
        <w:pStyle w:val="Nadpis2"/>
        <w:numPr>
          <w:ilvl w:val="0"/>
          <w:numId w:val="17"/>
        </w:numPr>
        <w:spacing w:before="0" w:after="0"/>
        <w:rPr>
          <w:rFonts w:asciiTheme="minorHAnsi" w:eastAsiaTheme="minorHAnsi" w:hAnsiTheme="minorHAnsi" w:cstheme="minorBidi"/>
          <w:b w:val="0"/>
          <w:bCs w:val="0"/>
          <w:color w:val="auto"/>
          <w:lang w:eastAsia="en-US"/>
        </w:rPr>
      </w:pPr>
      <w:r w:rsidRPr="00F05AE6">
        <w:rPr>
          <w:rFonts w:asciiTheme="minorHAnsi" w:eastAsiaTheme="minorHAnsi" w:hAnsiTheme="minorHAnsi" w:cstheme="minorBidi"/>
          <w:b w:val="0"/>
          <w:bCs w:val="0"/>
          <w:color w:val="auto"/>
          <w:lang w:eastAsia="en-US"/>
        </w:rPr>
        <w:t>Návrh vzorové smlouvy</w:t>
      </w:r>
    </w:p>
    <w:p w14:paraId="5AECFDF8" w14:textId="7AB793AB" w:rsidR="00F05AE6" w:rsidRDefault="00F05AE6" w:rsidP="0011038A">
      <w:pPr>
        <w:pStyle w:val="Nadpis2"/>
        <w:numPr>
          <w:ilvl w:val="0"/>
          <w:numId w:val="17"/>
        </w:numPr>
        <w:spacing w:before="0" w:after="0"/>
        <w:rPr>
          <w:rFonts w:asciiTheme="minorHAnsi" w:eastAsiaTheme="minorHAnsi" w:hAnsiTheme="minorHAnsi" w:cstheme="minorBidi"/>
          <w:b w:val="0"/>
          <w:bCs w:val="0"/>
          <w:color w:val="auto"/>
          <w:lang w:eastAsia="en-US"/>
        </w:rPr>
      </w:pPr>
      <w:bookmarkStart w:id="4" w:name="_Hlk77678831"/>
      <w:r>
        <w:rPr>
          <w:rFonts w:asciiTheme="minorHAnsi" w:eastAsiaTheme="minorHAnsi" w:hAnsiTheme="minorHAnsi" w:cstheme="minorBidi"/>
          <w:b w:val="0"/>
          <w:bCs w:val="0"/>
          <w:color w:val="auto"/>
          <w:lang w:eastAsia="en-US"/>
        </w:rPr>
        <w:t>Čestné prohlášení o neexistenci nedoplatků na veřejném zdravotním a sociálním pojištění a na příspěvku na státní politiku</w:t>
      </w:r>
      <w:r w:rsidR="00CB0ABB">
        <w:rPr>
          <w:rFonts w:asciiTheme="minorHAnsi" w:eastAsiaTheme="minorHAnsi" w:hAnsiTheme="minorHAnsi" w:cstheme="minorBidi"/>
          <w:b w:val="0"/>
          <w:bCs w:val="0"/>
          <w:color w:val="auto"/>
          <w:lang w:eastAsia="en-US"/>
        </w:rPr>
        <w:t>.</w:t>
      </w:r>
      <w:bookmarkEnd w:id="4"/>
    </w:p>
    <w:sectPr w:rsidR="00F05AE6" w:rsidSect="00EE03DF">
      <w:footerReference w:type="default" r:id="rId7"/>
      <w:pgSz w:w="11906" w:h="16838"/>
      <w:pgMar w:top="992" w:right="1077" w:bottom="1134"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A8E49" w14:textId="77777777" w:rsidR="00E71987" w:rsidRDefault="00E71987" w:rsidP="002563CC">
      <w:pPr>
        <w:spacing w:after="0" w:line="240" w:lineRule="auto"/>
      </w:pPr>
      <w:r>
        <w:separator/>
      </w:r>
    </w:p>
  </w:endnote>
  <w:endnote w:type="continuationSeparator" w:id="0">
    <w:p w14:paraId="64E2AEE1" w14:textId="77777777" w:rsidR="00E71987" w:rsidRDefault="00E71987" w:rsidP="0025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113121"/>
      <w:docPartObj>
        <w:docPartGallery w:val="Page Numbers (Bottom of Page)"/>
        <w:docPartUnique/>
      </w:docPartObj>
    </w:sdtPr>
    <w:sdtEndPr/>
    <w:sdtContent>
      <w:p w14:paraId="4106431B" w14:textId="5C86CA0D" w:rsidR="007B48FF" w:rsidRDefault="007B48FF">
        <w:pPr>
          <w:pStyle w:val="Zpat"/>
        </w:pPr>
        <w:r>
          <w:fldChar w:fldCharType="begin"/>
        </w:r>
        <w:r>
          <w:instrText>PAGE   \* MERGEFORMAT</w:instrText>
        </w:r>
        <w:r>
          <w:fldChar w:fldCharType="separate"/>
        </w:r>
        <w:r>
          <w:t>2</w:t>
        </w:r>
        <w:r>
          <w:fldChar w:fldCharType="end"/>
        </w:r>
        <w:r>
          <w:t>/</w:t>
        </w:r>
        <w:r w:rsidR="00954A11">
          <w:t>8</w:t>
        </w:r>
      </w:p>
    </w:sdtContent>
  </w:sdt>
  <w:p w14:paraId="02FA3105" w14:textId="77777777" w:rsidR="002563CC" w:rsidRDefault="002563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2D6CA" w14:textId="77777777" w:rsidR="00E71987" w:rsidRDefault="00E71987" w:rsidP="002563CC">
      <w:pPr>
        <w:spacing w:after="0" w:line="240" w:lineRule="auto"/>
      </w:pPr>
      <w:r>
        <w:separator/>
      </w:r>
    </w:p>
  </w:footnote>
  <w:footnote w:type="continuationSeparator" w:id="0">
    <w:p w14:paraId="5C04918D" w14:textId="77777777" w:rsidR="00E71987" w:rsidRDefault="00E71987" w:rsidP="00256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55DB6"/>
    <w:multiLevelType w:val="hybridMultilevel"/>
    <w:tmpl w:val="BD9A5B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1673C4"/>
    <w:multiLevelType w:val="multilevel"/>
    <w:tmpl w:val="BAB8B97E"/>
    <w:lvl w:ilvl="0">
      <w:start w:val="1"/>
      <w:numFmt w:val="decimal"/>
      <w:lvlText w:val="%1."/>
      <w:lvlJc w:val="left"/>
      <w:pPr>
        <w:tabs>
          <w:tab w:val="num" w:pos="720"/>
        </w:tabs>
        <w:ind w:left="720" w:hanging="360"/>
      </w:pPr>
      <w:rPr>
        <w:rFonts w:ascii="Arial" w:eastAsia="Times New Roman" w:hAnsi="Arial" w:cs="Arial"/>
        <w:color w:val="000000" w:themeColor="text1"/>
        <w:sz w:val="18"/>
        <w:szCs w:val="18"/>
      </w:r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0541C"/>
    <w:multiLevelType w:val="multilevel"/>
    <w:tmpl w:val="D93A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C7DB9"/>
    <w:multiLevelType w:val="hybridMultilevel"/>
    <w:tmpl w:val="F0FEF66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AB4EDB"/>
    <w:multiLevelType w:val="multilevel"/>
    <w:tmpl w:val="26ECB5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930573"/>
    <w:multiLevelType w:val="multilevel"/>
    <w:tmpl w:val="58BC7EC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98D7435"/>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513F3"/>
    <w:multiLevelType w:val="multilevel"/>
    <w:tmpl w:val="61D20D5C"/>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A83F49"/>
    <w:multiLevelType w:val="multilevel"/>
    <w:tmpl w:val="B2F62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A762C"/>
    <w:multiLevelType w:val="hybridMultilevel"/>
    <w:tmpl w:val="96048FD0"/>
    <w:lvl w:ilvl="0" w:tplc="11043766">
      <w:start w:val="1"/>
      <w:numFmt w:val="ordinal"/>
      <w:lvlText w:val="2.1%1"/>
      <w:lvlJc w:val="center"/>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5393728"/>
    <w:multiLevelType w:val="hybridMultilevel"/>
    <w:tmpl w:val="6EB2FC9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64AC5756"/>
    <w:multiLevelType w:val="multilevel"/>
    <w:tmpl w:val="D69CD9DA"/>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D1F13"/>
    <w:multiLevelType w:val="multilevel"/>
    <w:tmpl w:val="B336A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65E21"/>
    <w:multiLevelType w:val="hybridMultilevel"/>
    <w:tmpl w:val="C25CB798"/>
    <w:lvl w:ilvl="0" w:tplc="3022E44E">
      <w:start w:val="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F174AB"/>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D784E"/>
    <w:multiLevelType w:val="hybridMultilevel"/>
    <w:tmpl w:val="08248EAC"/>
    <w:lvl w:ilvl="0" w:tplc="B6B6102E">
      <w:start w:val="1"/>
      <w:numFmt w:val="upperRoman"/>
      <w:pStyle w:val="Nadpis2"/>
      <w:lvlText w:val="%1."/>
      <w:lvlJc w:val="left"/>
      <w:pPr>
        <w:ind w:left="360" w:hanging="360"/>
      </w:pPr>
      <w:rPr>
        <w:rFonts w:hint="default"/>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13"/>
  </w:num>
  <w:num w:numId="5">
    <w:abstractNumId w:val="15"/>
  </w:num>
  <w:num w:numId="6">
    <w:abstractNumId w:val="1"/>
  </w:num>
  <w:num w:numId="7">
    <w:abstractNumId w:val="9"/>
  </w:num>
  <w:num w:numId="8">
    <w:abstractNumId w:val="14"/>
  </w:num>
  <w:num w:numId="9">
    <w:abstractNumId w:val="16"/>
  </w:num>
  <w:num w:numId="10">
    <w:abstractNumId w:val="11"/>
  </w:num>
  <w:num w:numId="11">
    <w:abstractNumId w:val="4"/>
  </w:num>
  <w:num w:numId="12">
    <w:abstractNumId w:val="5"/>
  </w:num>
  <w:num w:numId="13">
    <w:abstractNumId w:val="16"/>
    <w:lvlOverride w:ilvl="0">
      <w:startOverride w:val="6"/>
    </w:lvlOverride>
  </w:num>
  <w:num w:numId="14">
    <w:abstractNumId w:val="6"/>
  </w:num>
  <w:num w:numId="15">
    <w:abstractNumId w:val="16"/>
    <w:lvlOverride w:ilvl="0">
      <w:startOverride w:val="10"/>
    </w:lvlOverride>
  </w:num>
  <w:num w:numId="16">
    <w:abstractNumId w:val="7"/>
  </w:num>
  <w:num w:numId="17">
    <w:abstractNumId w:val="3"/>
  </w:num>
  <w:num w:numId="18">
    <w:abstractNumId w:val="0"/>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0B"/>
    <w:rsid w:val="00003DED"/>
    <w:rsid w:val="00006109"/>
    <w:rsid w:val="00006703"/>
    <w:rsid w:val="0001215E"/>
    <w:rsid w:val="00015E8F"/>
    <w:rsid w:val="000203FB"/>
    <w:rsid w:val="000246E9"/>
    <w:rsid w:val="00030932"/>
    <w:rsid w:val="0003433C"/>
    <w:rsid w:val="00035694"/>
    <w:rsid w:val="00037AC1"/>
    <w:rsid w:val="00040CE6"/>
    <w:rsid w:val="0004779F"/>
    <w:rsid w:val="00056EDF"/>
    <w:rsid w:val="00063135"/>
    <w:rsid w:val="000632A2"/>
    <w:rsid w:val="0006460A"/>
    <w:rsid w:val="00067CA1"/>
    <w:rsid w:val="00071B52"/>
    <w:rsid w:val="00074330"/>
    <w:rsid w:val="00075145"/>
    <w:rsid w:val="00075642"/>
    <w:rsid w:val="00075665"/>
    <w:rsid w:val="00075C99"/>
    <w:rsid w:val="00076E21"/>
    <w:rsid w:val="00084536"/>
    <w:rsid w:val="0008597B"/>
    <w:rsid w:val="0008620C"/>
    <w:rsid w:val="000877DA"/>
    <w:rsid w:val="00087D47"/>
    <w:rsid w:val="00093C55"/>
    <w:rsid w:val="000953B9"/>
    <w:rsid w:val="00096F24"/>
    <w:rsid w:val="00097D1C"/>
    <w:rsid w:val="000A02A4"/>
    <w:rsid w:val="000A35DD"/>
    <w:rsid w:val="000A49D7"/>
    <w:rsid w:val="000A54F9"/>
    <w:rsid w:val="000B3153"/>
    <w:rsid w:val="000C6A62"/>
    <w:rsid w:val="000C7226"/>
    <w:rsid w:val="000C77A7"/>
    <w:rsid w:val="000D01F9"/>
    <w:rsid w:val="000D190B"/>
    <w:rsid w:val="000D6DCF"/>
    <w:rsid w:val="000D7A2F"/>
    <w:rsid w:val="000E2BDB"/>
    <w:rsid w:val="000F152E"/>
    <w:rsid w:val="000F2F1B"/>
    <w:rsid w:val="000F5AAE"/>
    <w:rsid w:val="001019F5"/>
    <w:rsid w:val="0011038A"/>
    <w:rsid w:val="0011148F"/>
    <w:rsid w:val="00116855"/>
    <w:rsid w:val="00117A63"/>
    <w:rsid w:val="00117BEC"/>
    <w:rsid w:val="0012231B"/>
    <w:rsid w:val="00123A0C"/>
    <w:rsid w:val="00123A22"/>
    <w:rsid w:val="00131D16"/>
    <w:rsid w:val="00132CE0"/>
    <w:rsid w:val="00134647"/>
    <w:rsid w:val="00135252"/>
    <w:rsid w:val="00135AF1"/>
    <w:rsid w:val="001370D4"/>
    <w:rsid w:val="00146B27"/>
    <w:rsid w:val="0014782B"/>
    <w:rsid w:val="00147CCD"/>
    <w:rsid w:val="00152A9E"/>
    <w:rsid w:val="00155940"/>
    <w:rsid w:val="001571EE"/>
    <w:rsid w:val="001579D4"/>
    <w:rsid w:val="00165290"/>
    <w:rsid w:val="00167F1E"/>
    <w:rsid w:val="00174B63"/>
    <w:rsid w:val="001802A9"/>
    <w:rsid w:val="00182F6F"/>
    <w:rsid w:val="00185512"/>
    <w:rsid w:val="001879F9"/>
    <w:rsid w:val="001A612A"/>
    <w:rsid w:val="001A7432"/>
    <w:rsid w:val="001B5A6E"/>
    <w:rsid w:val="001B71AD"/>
    <w:rsid w:val="001C6D89"/>
    <w:rsid w:val="001D07C4"/>
    <w:rsid w:val="001D22AC"/>
    <w:rsid w:val="001D3A34"/>
    <w:rsid w:val="001D60BE"/>
    <w:rsid w:val="001E034B"/>
    <w:rsid w:val="001E14F1"/>
    <w:rsid w:val="001E297D"/>
    <w:rsid w:val="001E6B9C"/>
    <w:rsid w:val="001F007E"/>
    <w:rsid w:val="001F1281"/>
    <w:rsid w:val="001F2A89"/>
    <w:rsid w:val="001F3A42"/>
    <w:rsid w:val="001F3A61"/>
    <w:rsid w:val="001F641B"/>
    <w:rsid w:val="001F68C0"/>
    <w:rsid w:val="002034A2"/>
    <w:rsid w:val="0020405E"/>
    <w:rsid w:val="00205699"/>
    <w:rsid w:val="002062FB"/>
    <w:rsid w:val="00206F9D"/>
    <w:rsid w:val="0021609D"/>
    <w:rsid w:val="002173F7"/>
    <w:rsid w:val="00222A70"/>
    <w:rsid w:val="0022517C"/>
    <w:rsid w:val="00225F80"/>
    <w:rsid w:val="00227723"/>
    <w:rsid w:val="002301C3"/>
    <w:rsid w:val="002327C5"/>
    <w:rsid w:val="002378BF"/>
    <w:rsid w:val="00237AAC"/>
    <w:rsid w:val="00241B29"/>
    <w:rsid w:val="00250503"/>
    <w:rsid w:val="00251580"/>
    <w:rsid w:val="00251B9D"/>
    <w:rsid w:val="00252728"/>
    <w:rsid w:val="002530D4"/>
    <w:rsid w:val="00253C6D"/>
    <w:rsid w:val="00254C3B"/>
    <w:rsid w:val="002563CC"/>
    <w:rsid w:val="00263E36"/>
    <w:rsid w:val="00264AB1"/>
    <w:rsid w:val="002658D9"/>
    <w:rsid w:val="00270520"/>
    <w:rsid w:val="002721B6"/>
    <w:rsid w:val="002737FE"/>
    <w:rsid w:val="0027410F"/>
    <w:rsid w:val="00276AA9"/>
    <w:rsid w:val="00280951"/>
    <w:rsid w:val="00281A28"/>
    <w:rsid w:val="00292795"/>
    <w:rsid w:val="00295F34"/>
    <w:rsid w:val="002A47D3"/>
    <w:rsid w:val="002A524B"/>
    <w:rsid w:val="002B04B2"/>
    <w:rsid w:val="002B0C5E"/>
    <w:rsid w:val="002B1C10"/>
    <w:rsid w:val="002B2652"/>
    <w:rsid w:val="002B31E0"/>
    <w:rsid w:val="002C3E3D"/>
    <w:rsid w:val="002C4B6E"/>
    <w:rsid w:val="002C7C5B"/>
    <w:rsid w:val="002D17C8"/>
    <w:rsid w:val="002D2654"/>
    <w:rsid w:val="002D31E0"/>
    <w:rsid w:val="002D385D"/>
    <w:rsid w:val="002D6BC2"/>
    <w:rsid w:val="002D6CF3"/>
    <w:rsid w:val="002E3D7E"/>
    <w:rsid w:val="002F088F"/>
    <w:rsid w:val="002F13E1"/>
    <w:rsid w:val="002F256D"/>
    <w:rsid w:val="002F3C93"/>
    <w:rsid w:val="002F4060"/>
    <w:rsid w:val="002F422B"/>
    <w:rsid w:val="002F5EBA"/>
    <w:rsid w:val="002F7EE0"/>
    <w:rsid w:val="00305771"/>
    <w:rsid w:val="00307B29"/>
    <w:rsid w:val="0031113A"/>
    <w:rsid w:val="00311C64"/>
    <w:rsid w:val="00313499"/>
    <w:rsid w:val="00313ADA"/>
    <w:rsid w:val="00325D15"/>
    <w:rsid w:val="00326A87"/>
    <w:rsid w:val="00327E31"/>
    <w:rsid w:val="00334E66"/>
    <w:rsid w:val="00340D0E"/>
    <w:rsid w:val="00352B21"/>
    <w:rsid w:val="003545BC"/>
    <w:rsid w:val="00355C9B"/>
    <w:rsid w:val="00357C0F"/>
    <w:rsid w:val="00361697"/>
    <w:rsid w:val="0036413D"/>
    <w:rsid w:val="00366504"/>
    <w:rsid w:val="00372324"/>
    <w:rsid w:val="00374B7C"/>
    <w:rsid w:val="00375668"/>
    <w:rsid w:val="003805D8"/>
    <w:rsid w:val="00382FBF"/>
    <w:rsid w:val="00386EEE"/>
    <w:rsid w:val="00390E83"/>
    <w:rsid w:val="00393658"/>
    <w:rsid w:val="00395329"/>
    <w:rsid w:val="003A2578"/>
    <w:rsid w:val="003A257A"/>
    <w:rsid w:val="003A353B"/>
    <w:rsid w:val="003A4D7D"/>
    <w:rsid w:val="003B1E84"/>
    <w:rsid w:val="003B68B5"/>
    <w:rsid w:val="003C2DE6"/>
    <w:rsid w:val="003C654F"/>
    <w:rsid w:val="003D1345"/>
    <w:rsid w:val="003D1499"/>
    <w:rsid w:val="003D45CD"/>
    <w:rsid w:val="003D46A9"/>
    <w:rsid w:val="003D4F24"/>
    <w:rsid w:val="003D5E40"/>
    <w:rsid w:val="003D7391"/>
    <w:rsid w:val="003E0F53"/>
    <w:rsid w:val="003E1078"/>
    <w:rsid w:val="003E2E98"/>
    <w:rsid w:val="003E7CD9"/>
    <w:rsid w:val="003E7FA1"/>
    <w:rsid w:val="003F4E1B"/>
    <w:rsid w:val="003F59E4"/>
    <w:rsid w:val="0040177C"/>
    <w:rsid w:val="004038A7"/>
    <w:rsid w:val="00403978"/>
    <w:rsid w:val="004071F6"/>
    <w:rsid w:val="00410688"/>
    <w:rsid w:val="00411A35"/>
    <w:rsid w:val="00414848"/>
    <w:rsid w:val="004213AA"/>
    <w:rsid w:val="004254AB"/>
    <w:rsid w:val="00427BC2"/>
    <w:rsid w:val="00433B36"/>
    <w:rsid w:val="0043449B"/>
    <w:rsid w:val="00442136"/>
    <w:rsid w:val="004421B1"/>
    <w:rsid w:val="0045032A"/>
    <w:rsid w:val="00451E3D"/>
    <w:rsid w:val="00451E51"/>
    <w:rsid w:val="00452F7F"/>
    <w:rsid w:val="00456DAF"/>
    <w:rsid w:val="0045728C"/>
    <w:rsid w:val="004658E6"/>
    <w:rsid w:val="00470218"/>
    <w:rsid w:val="004720F2"/>
    <w:rsid w:val="00472201"/>
    <w:rsid w:val="00473058"/>
    <w:rsid w:val="00477463"/>
    <w:rsid w:val="004775C2"/>
    <w:rsid w:val="00480558"/>
    <w:rsid w:val="00480565"/>
    <w:rsid w:val="00481023"/>
    <w:rsid w:val="00484399"/>
    <w:rsid w:val="004849FF"/>
    <w:rsid w:val="004862A2"/>
    <w:rsid w:val="0048739A"/>
    <w:rsid w:val="004874A1"/>
    <w:rsid w:val="00487F52"/>
    <w:rsid w:val="00493B35"/>
    <w:rsid w:val="00494968"/>
    <w:rsid w:val="00496B80"/>
    <w:rsid w:val="00496DCA"/>
    <w:rsid w:val="004A0593"/>
    <w:rsid w:val="004A2847"/>
    <w:rsid w:val="004A31A5"/>
    <w:rsid w:val="004A4F78"/>
    <w:rsid w:val="004A5725"/>
    <w:rsid w:val="004A64C5"/>
    <w:rsid w:val="004A7E4B"/>
    <w:rsid w:val="004B1177"/>
    <w:rsid w:val="004C0B06"/>
    <w:rsid w:val="004C31DE"/>
    <w:rsid w:val="004C381E"/>
    <w:rsid w:val="004C5550"/>
    <w:rsid w:val="004C6B14"/>
    <w:rsid w:val="004C720C"/>
    <w:rsid w:val="004D489B"/>
    <w:rsid w:val="004D5202"/>
    <w:rsid w:val="004D61D0"/>
    <w:rsid w:val="004E0477"/>
    <w:rsid w:val="004E0DE8"/>
    <w:rsid w:val="004E37EB"/>
    <w:rsid w:val="004E45FD"/>
    <w:rsid w:val="004E57B8"/>
    <w:rsid w:val="004E5D55"/>
    <w:rsid w:val="004E5E3D"/>
    <w:rsid w:val="004F4C37"/>
    <w:rsid w:val="004F5A01"/>
    <w:rsid w:val="00500BC7"/>
    <w:rsid w:val="005034FE"/>
    <w:rsid w:val="00505F8E"/>
    <w:rsid w:val="0051050C"/>
    <w:rsid w:val="0051191A"/>
    <w:rsid w:val="005135A3"/>
    <w:rsid w:val="00521BB1"/>
    <w:rsid w:val="005254FB"/>
    <w:rsid w:val="0053229D"/>
    <w:rsid w:val="00533622"/>
    <w:rsid w:val="00541228"/>
    <w:rsid w:val="005414C4"/>
    <w:rsid w:val="005438BE"/>
    <w:rsid w:val="0054485C"/>
    <w:rsid w:val="0054553F"/>
    <w:rsid w:val="0054762D"/>
    <w:rsid w:val="0055307D"/>
    <w:rsid w:val="00553FCD"/>
    <w:rsid w:val="0056044E"/>
    <w:rsid w:val="00561380"/>
    <w:rsid w:val="00561CC7"/>
    <w:rsid w:val="0056567E"/>
    <w:rsid w:val="005674F3"/>
    <w:rsid w:val="0057497D"/>
    <w:rsid w:val="0057580C"/>
    <w:rsid w:val="00576AE7"/>
    <w:rsid w:val="005839FA"/>
    <w:rsid w:val="00583ADF"/>
    <w:rsid w:val="0058447F"/>
    <w:rsid w:val="00590EBD"/>
    <w:rsid w:val="00590FFD"/>
    <w:rsid w:val="005916A5"/>
    <w:rsid w:val="00592B2F"/>
    <w:rsid w:val="00592CD5"/>
    <w:rsid w:val="00593108"/>
    <w:rsid w:val="005A602E"/>
    <w:rsid w:val="005A7DFF"/>
    <w:rsid w:val="005C0544"/>
    <w:rsid w:val="005C36B9"/>
    <w:rsid w:val="005D38EF"/>
    <w:rsid w:val="005D5A6C"/>
    <w:rsid w:val="005E1B63"/>
    <w:rsid w:val="005E4866"/>
    <w:rsid w:val="005E4B09"/>
    <w:rsid w:val="005E6061"/>
    <w:rsid w:val="005E7463"/>
    <w:rsid w:val="005E7986"/>
    <w:rsid w:val="005E7CD8"/>
    <w:rsid w:val="005F2864"/>
    <w:rsid w:val="005F43D0"/>
    <w:rsid w:val="005F5365"/>
    <w:rsid w:val="00600644"/>
    <w:rsid w:val="00600C87"/>
    <w:rsid w:val="00601820"/>
    <w:rsid w:val="00601AE6"/>
    <w:rsid w:val="00604EA8"/>
    <w:rsid w:val="00607ABA"/>
    <w:rsid w:val="00610C51"/>
    <w:rsid w:val="006112A5"/>
    <w:rsid w:val="00614D3D"/>
    <w:rsid w:val="00615DF7"/>
    <w:rsid w:val="006165B7"/>
    <w:rsid w:val="006166C8"/>
    <w:rsid w:val="00616D14"/>
    <w:rsid w:val="006201D0"/>
    <w:rsid w:val="00620FF7"/>
    <w:rsid w:val="00633342"/>
    <w:rsid w:val="00634CEF"/>
    <w:rsid w:val="006427F3"/>
    <w:rsid w:val="00645392"/>
    <w:rsid w:val="00647B89"/>
    <w:rsid w:val="00650320"/>
    <w:rsid w:val="00651DE1"/>
    <w:rsid w:val="0065641C"/>
    <w:rsid w:val="006610F8"/>
    <w:rsid w:val="00677711"/>
    <w:rsid w:val="0068160F"/>
    <w:rsid w:val="00683A5D"/>
    <w:rsid w:val="00684F4E"/>
    <w:rsid w:val="006862A1"/>
    <w:rsid w:val="006921AB"/>
    <w:rsid w:val="00693B50"/>
    <w:rsid w:val="00693EA0"/>
    <w:rsid w:val="006A0E61"/>
    <w:rsid w:val="006A5C32"/>
    <w:rsid w:val="006A7D0E"/>
    <w:rsid w:val="006B6D8F"/>
    <w:rsid w:val="006B7199"/>
    <w:rsid w:val="006C0A8B"/>
    <w:rsid w:val="006C1792"/>
    <w:rsid w:val="006C1FF5"/>
    <w:rsid w:val="006C2FC0"/>
    <w:rsid w:val="006C53B7"/>
    <w:rsid w:val="006D7A27"/>
    <w:rsid w:val="006E13AA"/>
    <w:rsid w:val="006E4EC1"/>
    <w:rsid w:val="006F14B5"/>
    <w:rsid w:val="006F19A1"/>
    <w:rsid w:val="006F408E"/>
    <w:rsid w:val="006F56D1"/>
    <w:rsid w:val="006F5CFF"/>
    <w:rsid w:val="006F7A94"/>
    <w:rsid w:val="0070099D"/>
    <w:rsid w:val="00701CE4"/>
    <w:rsid w:val="007026BF"/>
    <w:rsid w:val="00705453"/>
    <w:rsid w:val="00705495"/>
    <w:rsid w:val="00713509"/>
    <w:rsid w:val="00722314"/>
    <w:rsid w:val="007252CE"/>
    <w:rsid w:val="00725C4C"/>
    <w:rsid w:val="00733AA4"/>
    <w:rsid w:val="00733B64"/>
    <w:rsid w:val="00734F4F"/>
    <w:rsid w:val="00740892"/>
    <w:rsid w:val="00740F8D"/>
    <w:rsid w:val="00741AD8"/>
    <w:rsid w:val="007474FD"/>
    <w:rsid w:val="00747D14"/>
    <w:rsid w:val="00751E24"/>
    <w:rsid w:val="00752D5D"/>
    <w:rsid w:val="00754A3A"/>
    <w:rsid w:val="007555FE"/>
    <w:rsid w:val="00757116"/>
    <w:rsid w:val="00760D87"/>
    <w:rsid w:val="00761E58"/>
    <w:rsid w:val="00763F65"/>
    <w:rsid w:val="0076503E"/>
    <w:rsid w:val="007709A9"/>
    <w:rsid w:val="00771AE3"/>
    <w:rsid w:val="00776D22"/>
    <w:rsid w:val="00780CBF"/>
    <w:rsid w:val="0078310B"/>
    <w:rsid w:val="0078315C"/>
    <w:rsid w:val="00783208"/>
    <w:rsid w:val="00783C98"/>
    <w:rsid w:val="00790E66"/>
    <w:rsid w:val="00791850"/>
    <w:rsid w:val="00792BA9"/>
    <w:rsid w:val="007937D9"/>
    <w:rsid w:val="00796775"/>
    <w:rsid w:val="007A4678"/>
    <w:rsid w:val="007B0834"/>
    <w:rsid w:val="007B0FAA"/>
    <w:rsid w:val="007B2AD6"/>
    <w:rsid w:val="007B48FF"/>
    <w:rsid w:val="007B7494"/>
    <w:rsid w:val="007C20FC"/>
    <w:rsid w:val="007C481F"/>
    <w:rsid w:val="007D0024"/>
    <w:rsid w:val="007D131A"/>
    <w:rsid w:val="007E60DB"/>
    <w:rsid w:val="007E62C6"/>
    <w:rsid w:val="007E7521"/>
    <w:rsid w:val="007F0794"/>
    <w:rsid w:val="007F388F"/>
    <w:rsid w:val="007F5B38"/>
    <w:rsid w:val="007F6DF9"/>
    <w:rsid w:val="007F7908"/>
    <w:rsid w:val="00802D07"/>
    <w:rsid w:val="00803D2E"/>
    <w:rsid w:val="00804526"/>
    <w:rsid w:val="008059B6"/>
    <w:rsid w:val="0080731A"/>
    <w:rsid w:val="008074D5"/>
    <w:rsid w:val="0082069E"/>
    <w:rsid w:val="00822979"/>
    <w:rsid w:val="008230BC"/>
    <w:rsid w:val="008246C9"/>
    <w:rsid w:val="00830E5B"/>
    <w:rsid w:val="008313DC"/>
    <w:rsid w:val="0083239E"/>
    <w:rsid w:val="008371A7"/>
    <w:rsid w:val="00845D92"/>
    <w:rsid w:val="008462CC"/>
    <w:rsid w:val="008511AA"/>
    <w:rsid w:val="008527C5"/>
    <w:rsid w:val="00855C77"/>
    <w:rsid w:val="008573EC"/>
    <w:rsid w:val="00860914"/>
    <w:rsid w:val="008650ED"/>
    <w:rsid w:val="00870C26"/>
    <w:rsid w:val="008731EF"/>
    <w:rsid w:val="00874F05"/>
    <w:rsid w:val="008760B9"/>
    <w:rsid w:val="00881A76"/>
    <w:rsid w:val="00882187"/>
    <w:rsid w:val="00887027"/>
    <w:rsid w:val="008913B3"/>
    <w:rsid w:val="0089368A"/>
    <w:rsid w:val="008947DC"/>
    <w:rsid w:val="0089769C"/>
    <w:rsid w:val="00897875"/>
    <w:rsid w:val="008A21D7"/>
    <w:rsid w:val="008A2DDC"/>
    <w:rsid w:val="008B650B"/>
    <w:rsid w:val="008C3D5A"/>
    <w:rsid w:val="008D0947"/>
    <w:rsid w:val="008D1A0E"/>
    <w:rsid w:val="008D272D"/>
    <w:rsid w:val="008D46F9"/>
    <w:rsid w:val="008D47BD"/>
    <w:rsid w:val="008D76AF"/>
    <w:rsid w:val="008E095A"/>
    <w:rsid w:val="008F07B9"/>
    <w:rsid w:val="008F64B9"/>
    <w:rsid w:val="009013EC"/>
    <w:rsid w:val="009047D9"/>
    <w:rsid w:val="00910EA8"/>
    <w:rsid w:val="00910EB2"/>
    <w:rsid w:val="00912BCE"/>
    <w:rsid w:val="00912F92"/>
    <w:rsid w:val="00913B77"/>
    <w:rsid w:val="009170F5"/>
    <w:rsid w:val="00917BE0"/>
    <w:rsid w:val="009200FB"/>
    <w:rsid w:val="00922ADA"/>
    <w:rsid w:val="00924C0A"/>
    <w:rsid w:val="00925CBD"/>
    <w:rsid w:val="00926F02"/>
    <w:rsid w:val="0093005C"/>
    <w:rsid w:val="00934672"/>
    <w:rsid w:val="00934673"/>
    <w:rsid w:val="00935865"/>
    <w:rsid w:val="00935F51"/>
    <w:rsid w:val="00936122"/>
    <w:rsid w:val="00944D61"/>
    <w:rsid w:val="00945734"/>
    <w:rsid w:val="00945C89"/>
    <w:rsid w:val="00952890"/>
    <w:rsid w:val="00952966"/>
    <w:rsid w:val="00954A11"/>
    <w:rsid w:val="00954D64"/>
    <w:rsid w:val="00957349"/>
    <w:rsid w:val="00961E5D"/>
    <w:rsid w:val="00962129"/>
    <w:rsid w:val="0096477A"/>
    <w:rsid w:val="00966D20"/>
    <w:rsid w:val="00971A09"/>
    <w:rsid w:val="00972AB0"/>
    <w:rsid w:val="009741F3"/>
    <w:rsid w:val="00977029"/>
    <w:rsid w:val="0098019A"/>
    <w:rsid w:val="00980880"/>
    <w:rsid w:val="00982840"/>
    <w:rsid w:val="00984834"/>
    <w:rsid w:val="00991FC8"/>
    <w:rsid w:val="00993D56"/>
    <w:rsid w:val="0099621C"/>
    <w:rsid w:val="009967F3"/>
    <w:rsid w:val="009A2484"/>
    <w:rsid w:val="009A47F3"/>
    <w:rsid w:val="009A541E"/>
    <w:rsid w:val="009A5C76"/>
    <w:rsid w:val="009A6F30"/>
    <w:rsid w:val="009B0C14"/>
    <w:rsid w:val="009B13DF"/>
    <w:rsid w:val="009B3181"/>
    <w:rsid w:val="009B4417"/>
    <w:rsid w:val="009B60F2"/>
    <w:rsid w:val="009C03C9"/>
    <w:rsid w:val="009C3785"/>
    <w:rsid w:val="009C7E21"/>
    <w:rsid w:val="009C7F1C"/>
    <w:rsid w:val="009D051C"/>
    <w:rsid w:val="009D709E"/>
    <w:rsid w:val="009F0021"/>
    <w:rsid w:val="009F1938"/>
    <w:rsid w:val="009F2F0B"/>
    <w:rsid w:val="009F7676"/>
    <w:rsid w:val="00A00081"/>
    <w:rsid w:val="00A06BC8"/>
    <w:rsid w:val="00A106CA"/>
    <w:rsid w:val="00A1170F"/>
    <w:rsid w:val="00A1188D"/>
    <w:rsid w:val="00A1313B"/>
    <w:rsid w:val="00A147BD"/>
    <w:rsid w:val="00A16BD8"/>
    <w:rsid w:val="00A2217C"/>
    <w:rsid w:val="00A23442"/>
    <w:rsid w:val="00A27C3D"/>
    <w:rsid w:val="00A35709"/>
    <w:rsid w:val="00A35E65"/>
    <w:rsid w:val="00A42E1D"/>
    <w:rsid w:val="00A43F7E"/>
    <w:rsid w:val="00A46B63"/>
    <w:rsid w:val="00A47A0D"/>
    <w:rsid w:val="00A51450"/>
    <w:rsid w:val="00A51498"/>
    <w:rsid w:val="00A56D02"/>
    <w:rsid w:val="00A60AB4"/>
    <w:rsid w:val="00A61C92"/>
    <w:rsid w:val="00A662DE"/>
    <w:rsid w:val="00A669B7"/>
    <w:rsid w:val="00A70A5B"/>
    <w:rsid w:val="00A7129A"/>
    <w:rsid w:val="00A71AB6"/>
    <w:rsid w:val="00A7375F"/>
    <w:rsid w:val="00A81CCC"/>
    <w:rsid w:val="00A842DD"/>
    <w:rsid w:val="00A84958"/>
    <w:rsid w:val="00A85524"/>
    <w:rsid w:val="00A8728B"/>
    <w:rsid w:val="00A94341"/>
    <w:rsid w:val="00AA1721"/>
    <w:rsid w:val="00AA5EA6"/>
    <w:rsid w:val="00AA6873"/>
    <w:rsid w:val="00AB1746"/>
    <w:rsid w:val="00AB23A1"/>
    <w:rsid w:val="00AB4748"/>
    <w:rsid w:val="00AC158D"/>
    <w:rsid w:val="00AC7D31"/>
    <w:rsid w:val="00AD1FA3"/>
    <w:rsid w:val="00AD2363"/>
    <w:rsid w:val="00AD5831"/>
    <w:rsid w:val="00AD594C"/>
    <w:rsid w:val="00AE11FA"/>
    <w:rsid w:val="00AE2EFC"/>
    <w:rsid w:val="00AE6889"/>
    <w:rsid w:val="00AF0284"/>
    <w:rsid w:val="00AF0756"/>
    <w:rsid w:val="00AF184B"/>
    <w:rsid w:val="00AF1D43"/>
    <w:rsid w:val="00AF2225"/>
    <w:rsid w:val="00AF35CA"/>
    <w:rsid w:val="00AF3C54"/>
    <w:rsid w:val="00AF557B"/>
    <w:rsid w:val="00AF5A60"/>
    <w:rsid w:val="00AF5B83"/>
    <w:rsid w:val="00AF7B56"/>
    <w:rsid w:val="00AF7F8D"/>
    <w:rsid w:val="00B00D07"/>
    <w:rsid w:val="00B01700"/>
    <w:rsid w:val="00B03D83"/>
    <w:rsid w:val="00B044D2"/>
    <w:rsid w:val="00B04ED7"/>
    <w:rsid w:val="00B064E7"/>
    <w:rsid w:val="00B16742"/>
    <w:rsid w:val="00B17090"/>
    <w:rsid w:val="00B17F2E"/>
    <w:rsid w:val="00B20C8A"/>
    <w:rsid w:val="00B21D5F"/>
    <w:rsid w:val="00B2357E"/>
    <w:rsid w:val="00B30A82"/>
    <w:rsid w:val="00B35539"/>
    <w:rsid w:val="00B42263"/>
    <w:rsid w:val="00B4435D"/>
    <w:rsid w:val="00B508F1"/>
    <w:rsid w:val="00B50C32"/>
    <w:rsid w:val="00B54979"/>
    <w:rsid w:val="00B54DD3"/>
    <w:rsid w:val="00B55791"/>
    <w:rsid w:val="00B579FA"/>
    <w:rsid w:val="00B63519"/>
    <w:rsid w:val="00B66F01"/>
    <w:rsid w:val="00B67BB9"/>
    <w:rsid w:val="00B775FC"/>
    <w:rsid w:val="00B816B8"/>
    <w:rsid w:val="00B84E7C"/>
    <w:rsid w:val="00B85150"/>
    <w:rsid w:val="00B901AE"/>
    <w:rsid w:val="00B9394E"/>
    <w:rsid w:val="00B93B14"/>
    <w:rsid w:val="00B945FE"/>
    <w:rsid w:val="00B94F3A"/>
    <w:rsid w:val="00B95A19"/>
    <w:rsid w:val="00B96740"/>
    <w:rsid w:val="00BA08DC"/>
    <w:rsid w:val="00BA0A62"/>
    <w:rsid w:val="00BA10D8"/>
    <w:rsid w:val="00BA2CD7"/>
    <w:rsid w:val="00BA6E3D"/>
    <w:rsid w:val="00BB0561"/>
    <w:rsid w:val="00BB1864"/>
    <w:rsid w:val="00BB20DE"/>
    <w:rsid w:val="00BC1BB3"/>
    <w:rsid w:val="00BC7013"/>
    <w:rsid w:val="00BD0824"/>
    <w:rsid w:val="00BD2EE8"/>
    <w:rsid w:val="00BD4DD3"/>
    <w:rsid w:val="00BD65A7"/>
    <w:rsid w:val="00BE1C91"/>
    <w:rsid w:val="00BE2C53"/>
    <w:rsid w:val="00BE3F7E"/>
    <w:rsid w:val="00BE6BBF"/>
    <w:rsid w:val="00BE7FC6"/>
    <w:rsid w:val="00BF0B3C"/>
    <w:rsid w:val="00BF2D44"/>
    <w:rsid w:val="00BF34E1"/>
    <w:rsid w:val="00BF3C70"/>
    <w:rsid w:val="00BF58BA"/>
    <w:rsid w:val="00BF73CA"/>
    <w:rsid w:val="00C0285F"/>
    <w:rsid w:val="00C052A3"/>
    <w:rsid w:val="00C10198"/>
    <w:rsid w:val="00C10EAD"/>
    <w:rsid w:val="00C11091"/>
    <w:rsid w:val="00C11CD8"/>
    <w:rsid w:val="00C12133"/>
    <w:rsid w:val="00C14CBE"/>
    <w:rsid w:val="00C1614C"/>
    <w:rsid w:val="00C21A25"/>
    <w:rsid w:val="00C220DC"/>
    <w:rsid w:val="00C24BA3"/>
    <w:rsid w:val="00C2778F"/>
    <w:rsid w:val="00C326DB"/>
    <w:rsid w:val="00C34328"/>
    <w:rsid w:val="00C35E00"/>
    <w:rsid w:val="00C368F0"/>
    <w:rsid w:val="00C37660"/>
    <w:rsid w:val="00C37BCB"/>
    <w:rsid w:val="00C41947"/>
    <w:rsid w:val="00C437DF"/>
    <w:rsid w:val="00C4425B"/>
    <w:rsid w:val="00C46760"/>
    <w:rsid w:val="00C60FE0"/>
    <w:rsid w:val="00C66635"/>
    <w:rsid w:val="00C71775"/>
    <w:rsid w:val="00C7226E"/>
    <w:rsid w:val="00C72CC2"/>
    <w:rsid w:val="00C73856"/>
    <w:rsid w:val="00C74092"/>
    <w:rsid w:val="00C74264"/>
    <w:rsid w:val="00C748DB"/>
    <w:rsid w:val="00C76B67"/>
    <w:rsid w:val="00C8191A"/>
    <w:rsid w:val="00C82D63"/>
    <w:rsid w:val="00C83BD5"/>
    <w:rsid w:val="00C84E84"/>
    <w:rsid w:val="00C85FC9"/>
    <w:rsid w:val="00C86F19"/>
    <w:rsid w:val="00C87914"/>
    <w:rsid w:val="00C90BAF"/>
    <w:rsid w:val="00C9102B"/>
    <w:rsid w:val="00C91486"/>
    <w:rsid w:val="00C9202A"/>
    <w:rsid w:val="00C96D61"/>
    <w:rsid w:val="00CA4357"/>
    <w:rsid w:val="00CA5CA9"/>
    <w:rsid w:val="00CA6507"/>
    <w:rsid w:val="00CA69CE"/>
    <w:rsid w:val="00CA7666"/>
    <w:rsid w:val="00CA7F20"/>
    <w:rsid w:val="00CB040A"/>
    <w:rsid w:val="00CB0ABB"/>
    <w:rsid w:val="00CB0D04"/>
    <w:rsid w:val="00CB20F9"/>
    <w:rsid w:val="00CB573D"/>
    <w:rsid w:val="00CC16B4"/>
    <w:rsid w:val="00CC2F85"/>
    <w:rsid w:val="00CC4E3F"/>
    <w:rsid w:val="00CC7849"/>
    <w:rsid w:val="00CD0C7B"/>
    <w:rsid w:val="00CD3B7D"/>
    <w:rsid w:val="00CF1D10"/>
    <w:rsid w:val="00CF24FA"/>
    <w:rsid w:val="00CF7461"/>
    <w:rsid w:val="00D00917"/>
    <w:rsid w:val="00D0163B"/>
    <w:rsid w:val="00D079E6"/>
    <w:rsid w:val="00D10D20"/>
    <w:rsid w:val="00D21BBD"/>
    <w:rsid w:val="00D22947"/>
    <w:rsid w:val="00D232CE"/>
    <w:rsid w:val="00D23ED5"/>
    <w:rsid w:val="00D2460A"/>
    <w:rsid w:val="00D2738B"/>
    <w:rsid w:val="00D302E7"/>
    <w:rsid w:val="00D31092"/>
    <w:rsid w:val="00D37C47"/>
    <w:rsid w:val="00D411F8"/>
    <w:rsid w:val="00D4362B"/>
    <w:rsid w:val="00D454DF"/>
    <w:rsid w:val="00D45706"/>
    <w:rsid w:val="00D50EC6"/>
    <w:rsid w:val="00D53270"/>
    <w:rsid w:val="00D548D9"/>
    <w:rsid w:val="00D56A9D"/>
    <w:rsid w:val="00D56C3B"/>
    <w:rsid w:val="00D57804"/>
    <w:rsid w:val="00D57ADE"/>
    <w:rsid w:val="00D60FC3"/>
    <w:rsid w:val="00D617B3"/>
    <w:rsid w:val="00D654B5"/>
    <w:rsid w:val="00D6603B"/>
    <w:rsid w:val="00D7092D"/>
    <w:rsid w:val="00D71F29"/>
    <w:rsid w:val="00D83410"/>
    <w:rsid w:val="00D86528"/>
    <w:rsid w:val="00D87F9A"/>
    <w:rsid w:val="00D9078D"/>
    <w:rsid w:val="00D97760"/>
    <w:rsid w:val="00D97983"/>
    <w:rsid w:val="00D97CF5"/>
    <w:rsid w:val="00DA36BE"/>
    <w:rsid w:val="00DA6B75"/>
    <w:rsid w:val="00DA7936"/>
    <w:rsid w:val="00DB6B16"/>
    <w:rsid w:val="00DC0747"/>
    <w:rsid w:val="00DC24F5"/>
    <w:rsid w:val="00DC3CAE"/>
    <w:rsid w:val="00DD242C"/>
    <w:rsid w:val="00DD28C4"/>
    <w:rsid w:val="00DD6025"/>
    <w:rsid w:val="00DD62EE"/>
    <w:rsid w:val="00DD653F"/>
    <w:rsid w:val="00DD6EDD"/>
    <w:rsid w:val="00DE344D"/>
    <w:rsid w:val="00DE55C4"/>
    <w:rsid w:val="00DE6F15"/>
    <w:rsid w:val="00DE768F"/>
    <w:rsid w:val="00DE778D"/>
    <w:rsid w:val="00DE7B0B"/>
    <w:rsid w:val="00DF19C4"/>
    <w:rsid w:val="00DF1CDD"/>
    <w:rsid w:val="00DF57A7"/>
    <w:rsid w:val="00DF6275"/>
    <w:rsid w:val="00DF63AF"/>
    <w:rsid w:val="00E00AEA"/>
    <w:rsid w:val="00E010CC"/>
    <w:rsid w:val="00E06FD4"/>
    <w:rsid w:val="00E07A23"/>
    <w:rsid w:val="00E07DC9"/>
    <w:rsid w:val="00E10495"/>
    <w:rsid w:val="00E1192A"/>
    <w:rsid w:val="00E13028"/>
    <w:rsid w:val="00E17995"/>
    <w:rsid w:val="00E20376"/>
    <w:rsid w:val="00E22AFA"/>
    <w:rsid w:val="00E30351"/>
    <w:rsid w:val="00E30FD7"/>
    <w:rsid w:val="00E37E3E"/>
    <w:rsid w:val="00E37F01"/>
    <w:rsid w:val="00E40C79"/>
    <w:rsid w:val="00E429BC"/>
    <w:rsid w:val="00E46C8D"/>
    <w:rsid w:val="00E571A6"/>
    <w:rsid w:val="00E618F8"/>
    <w:rsid w:val="00E64862"/>
    <w:rsid w:val="00E65AE9"/>
    <w:rsid w:val="00E666CB"/>
    <w:rsid w:val="00E70A03"/>
    <w:rsid w:val="00E71987"/>
    <w:rsid w:val="00E71EF7"/>
    <w:rsid w:val="00E7303A"/>
    <w:rsid w:val="00E85393"/>
    <w:rsid w:val="00E85BC5"/>
    <w:rsid w:val="00E871D7"/>
    <w:rsid w:val="00E91785"/>
    <w:rsid w:val="00E925DA"/>
    <w:rsid w:val="00E92FC6"/>
    <w:rsid w:val="00E9329E"/>
    <w:rsid w:val="00E94126"/>
    <w:rsid w:val="00E950F2"/>
    <w:rsid w:val="00E95838"/>
    <w:rsid w:val="00E97AD3"/>
    <w:rsid w:val="00EA17C1"/>
    <w:rsid w:val="00EA2894"/>
    <w:rsid w:val="00EA7817"/>
    <w:rsid w:val="00EB321F"/>
    <w:rsid w:val="00EB4ED6"/>
    <w:rsid w:val="00EB7758"/>
    <w:rsid w:val="00EC402D"/>
    <w:rsid w:val="00EC6AD7"/>
    <w:rsid w:val="00ED3B50"/>
    <w:rsid w:val="00ED4083"/>
    <w:rsid w:val="00ED459D"/>
    <w:rsid w:val="00EE03DF"/>
    <w:rsid w:val="00EE2C60"/>
    <w:rsid w:val="00EE3EE5"/>
    <w:rsid w:val="00EE5C76"/>
    <w:rsid w:val="00EF1D4C"/>
    <w:rsid w:val="00EF264D"/>
    <w:rsid w:val="00EF2AD2"/>
    <w:rsid w:val="00EF35FD"/>
    <w:rsid w:val="00F04950"/>
    <w:rsid w:val="00F05AE6"/>
    <w:rsid w:val="00F07850"/>
    <w:rsid w:val="00F1583C"/>
    <w:rsid w:val="00F16527"/>
    <w:rsid w:val="00F16C2C"/>
    <w:rsid w:val="00F27CFA"/>
    <w:rsid w:val="00F31365"/>
    <w:rsid w:val="00F320BB"/>
    <w:rsid w:val="00F32ECE"/>
    <w:rsid w:val="00F34CC6"/>
    <w:rsid w:val="00F36405"/>
    <w:rsid w:val="00F412E2"/>
    <w:rsid w:val="00F42A6F"/>
    <w:rsid w:val="00F42F7D"/>
    <w:rsid w:val="00F43215"/>
    <w:rsid w:val="00F44B55"/>
    <w:rsid w:val="00F44D46"/>
    <w:rsid w:val="00F472BA"/>
    <w:rsid w:val="00F47940"/>
    <w:rsid w:val="00F52305"/>
    <w:rsid w:val="00F54919"/>
    <w:rsid w:val="00F558B3"/>
    <w:rsid w:val="00F57E5A"/>
    <w:rsid w:val="00F6052C"/>
    <w:rsid w:val="00F64188"/>
    <w:rsid w:val="00F64804"/>
    <w:rsid w:val="00F65B24"/>
    <w:rsid w:val="00F706EE"/>
    <w:rsid w:val="00F71E89"/>
    <w:rsid w:val="00F72405"/>
    <w:rsid w:val="00F729E0"/>
    <w:rsid w:val="00F75CB0"/>
    <w:rsid w:val="00F76226"/>
    <w:rsid w:val="00F81261"/>
    <w:rsid w:val="00F83F49"/>
    <w:rsid w:val="00F85050"/>
    <w:rsid w:val="00F855AD"/>
    <w:rsid w:val="00F85946"/>
    <w:rsid w:val="00F966F6"/>
    <w:rsid w:val="00F9686C"/>
    <w:rsid w:val="00FA158C"/>
    <w:rsid w:val="00FA421E"/>
    <w:rsid w:val="00FA523D"/>
    <w:rsid w:val="00FA55E0"/>
    <w:rsid w:val="00FA5C2B"/>
    <w:rsid w:val="00FA7BB7"/>
    <w:rsid w:val="00FB0F9E"/>
    <w:rsid w:val="00FB20FD"/>
    <w:rsid w:val="00FB73A9"/>
    <w:rsid w:val="00FB780D"/>
    <w:rsid w:val="00FC3BA0"/>
    <w:rsid w:val="00FC6727"/>
    <w:rsid w:val="00FD00D4"/>
    <w:rsid w:val="00FD03A0"/>
    <w:rsid w:val="00FD2EB2"/>
    <w:rsid w:val="00FE2F68"/>
    <w:rsid w:val="00FE35E2"/>
    <w:rsid w:val="00FF1AA9"/>
    <w:rsid w:val="00FF2539"/>
    <w:rsid w:val="00FF3514"/>
    <w:rsid w:val="00FF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B9304"/>
  <w15:docId w15:val="{123CE651-A36C-4466-99EF-176DE064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C1"/>
  </w:style>
  <w:style w:type="paragraph" w:styleId="Nadpis1">
    <w:name w:val="heading 1"/>
    <w:basedOn w:val="Normln"/>
    <w:link w:val="Nadpis1Char"/>
    <w:uiPriority w:val="9"/>
    <w:qFormat/>
    <w:rsid w:val="006F7A94"/>
    <w:pPr>
      <w:spacing w:after="0" w:line="240" w:lineRule="auto"/>
      <w:textAlignment w:val="top"/>
      <w:outlineLvl w:val="0"/>
    </w:pPr>
    <w:rPr>
      <w:rFonts w:ascii="Arial" w:eastAsia="Times New Roman" w:hAnsi="Arial" w:cs="Arial"/>
      <w:b/>
      <w:bCs/>
      <w:color w:val="004189"/>
      <w:kern w:val="36"/>
      <w:sz w:val="32"/>
      <w:szCs w:val="32"/>
      <w:lang w:eastAsia="cs-CZ"/>
    </w:rPr>
  </w:style>
  <w:style w:type="paragraph" w:styleId="Nadpis2">
    <w:name w:val="heading 2"/>
    <w:basedOn w:val="Normln"/>
    <w:link w:val="Nadpis2Char"/>
    <w:uiPriority w:val="9"/>
    <w:qFormat/>
    <w:rsid w:val="00733B64"/>
    <w:pPr>
      <w:numPr>
        <w:numId w:val="9"/>
      </w:numPr>
      <w:spacing w:before="360" w:after="120" w:line="240" w:lineRule="auto"/>
      <w:textAlignment w:val="top"/>
      <w:outlineLvl w:val="1"/>
    </w:pPr>
    <w:rPr>
      <w:rFonts w:ascii="Arial" w:eastAsia="Times New Roman" w:hAnsi="Arial" w:cs="Arial"/>
      <w:b/>
      <w:bCs/>
      <w:color w:val="00418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7A94"/>
    <w:rPr>
      <w:rFonts w:ascii="Arial" w:eastAsia="Times New Roman" w:hAnsi="Arial" w:cs="Arial"/>
      <w:b/>
      <w:bCs/>
      <w:color w:val="004189"/>
      <w:kern w:val="36"/>
      <w:sz w:val="32"/>
      <w:szCs w:val="32"/>
      <w:lang w:eastAsia="cs-CZ"/>
    </w:rPr>
  </w:style>
  <w:style w:type="character" w:customStyle="1" w:styleId="Nadpis2Char">
    <w:name w:val="Nadpis 2 Char"/>
    <w:basedOn w:val="Standardnpsmoodstavce"/>
    <w:link w:val="Nadpis2"/>
    <w:uiPriority w:val="9"/>
    <w:rsid w:val="00733B64"/>
    <w:rPr>
      <w:rFonts w:ascii="Arial" w:eastAsia="Times New Roman" w:hAnsi="Arial" w:cs="Arial"/>
      <w:b/>
      <w:bCs/>
      <w:color w:val="004189"/>
      <w:lang w:eastAsia="cs-CZ"/>
    </w:rPr>
  </w:style>
  <w:style w:type="character" w:styleId="Hypertextovodkaz">
    <w:name w:val="Hyperlink"/>
    <w:basedOn w:val="Standardnpsmoodstavce"/>
    <w:uiPriority w:val="99"/>
    <w:unhideWhenUsed/>
    <w:rsid w:val="008B650B"/>
    <w:rPr>
      <w:color w:val="313030"/>
      <w:u w:val="single"/>
    </w:rPr>
  </w:style>
  <w:style w:type="character" w:styleId="Zd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uiPriority w:val="99"/>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48739A"/>
    <w:rPr>
      <w:rFonts w:ascii="Times New Roman" w:eastAsia="Times New Roman" w:hAnsi="Times New Roman" w:cs="Times New Roman"/>
      <w:sz w:val="20"/>
      <w:szCs w:val="20"/>
      <w:lang w:eastAsia="cs-CZ"/>
    </w:rPr>
  </w:style>
  <w:style w:type="character" w:customStyle="1" w:styleId="link-mailto">
    <w:name w:val="link-mailto"/>
    <w:basedOn w:val="Standardnpsmoodstavce"/>
    <w:rsid w:val="00496DCA"/>
  </w:style>
  <w:style w:type="character" w:customStyle="1" w:styleId="filedownload">
    <w:name w:val="file_download"/>
    <w:basedOn w:val="Standardnpsmoodstavce"/>
    <w:rsid w:val="00A2217C"/>
  </w:style>
  <w:style w:type="paragraph" w:styleId="Pedmtkomente">
    <w:name w:val="annotation subject"/>
    <w:basedOn w:val="Textkomente"/>
    <w:next w:val="Textkomente"/>
    <w:link w:val="PedmtkomenteChar"/>
    <w:uiPriority w:val="99"/>
    <w:semiHidden/>
    <w:unhideWhenUsed/>
    <w:rsid w:val="00F05AE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05AE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142445">
      <w:bodyDiv w:val="1"/>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945120350">
              <w:marLeft w:val="0"/>
              <w:marRight w:val="0"/>
              <w:marTop w:val="0"/>
              <w:marBottom w:val="0"/>
              <w:divBdr>
                <w:top w:val="none" w:sz="0" w:space="0" w:color="auto"/>
                <w:left w:val="none" w:sz="0" w:space="0" w:color="auto"/>
                <w:bottom w:val="none" w:sz="0" w:space="0" w:color="auto"/>
                <w:right w:val="none" w:sz="0" w:space="0" w:color="auto"/>
              </w:divBdr>
              <w:divsChild>
                <w:div w:id="1841652227">
                  <w:marLeft w:val="0"/>
                  <w:marRight w:val="0"/>
                  <w:marTop w:val="0"/>
                  <w:marBottom w:val="0"/>
                  <w:divBdr>
                    <w:top w:val="none" w:sz="0" w:space="0" w:color="auto"/>
                    <w:left w:val="none" w:sz="0" w:space="0" w:color="auto"/>
                    <w:bottom w:val="none" w:sz="0" w:space="0" w:color="auto"/>
                    <w:right w:val="none" w:sz="0" w:space="0" w:color="auto"/>
                  </w:divBdr>
                  <w:divsChild>
                    <w:div w:id="1068651795">
                      <w:marLeft w:val="0"/>
                      <w:marRight w:val="0"/>
                      <w:marTop w:val="0"/>
                      <w:marBottom w:val="0"/>
                      <w:divBdr>
                        <w:top w:val="none" w:sz="0" w:space="0" w:color="auto"/>
                        <w:left w:val="none" w:sz="0" w:space="0" w:color="auto"/>
                        <w:bottom w:val="none" w:sz="0" w:space="0" w:color="auto"/>
                        <w:right w:val="none" w:sz="0" w:space="0" w:color="auto"/>
                      </w:divBdr>
                      <w:divsChild>
                        <w:div w:id="1081026621">
                          <w:marLeft w:val="0"/>
                          <w:marRight w:val="0"/>
                          <w:marTop w:val="0"/>
                          <w:marBottom w:val="0"/>
                          <w:divBdr>
                            <w:top w:val="none" w:sz="0" w:space="0" w:color="auto"/>
                            <w:left w:val="none" w:sz="0" w:space="0" w:color="auto"/>
                            <w:bottom w:val="none" w:sz="0" w:space="0" w:color="auto"/>
                            <w:right w:val="none" w:sz="0" w:space="0" w:color="auto"/>
                          </w:divBdr>
                          <w:divsChild>
                            <w:div w:id="14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3322">
      <w:bodyDiv w:val="1"/>
      <w:marLeft w:val="0"/>
      <w:marRight w:val="0"/>
      <w:marTop w:val="0"/>
      <w:marBottom w:val="0"/>
      <w:divBdr>
        <w:top w:val="none" w:sz="0" w:space="0" w:color="auto"/>
        <w:left w:val="none" w:sz="0" w:space="0" w:color="auto"/>
        <w:bottom w:val="none" w:sz="0" w:space="0" w:color="auto"/>
        <w:right w:val="none" w:sz="0" w:space="0" w:color="auto"/>
      </w:divBdr>
    </w:div>
    <w:div w:id="13837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3385</Words>
  <Characters>19974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Navrátil Jaromír</dc:creator>
  <cp:lastModifiedBy>Potschová Lucie</cp:lastModifiedBy>
  <cp:revision>5</cp:revision>
  <cp:lastPrinted>2021-08-03T06:36:00Z</cp:lastPrinted>
  <dcterms:created xsi:type="dcterms:W3CDTF">2021-09-16T06:42:00Z</dcterms:created>
  <dcterms:modified xsi:type="dcterms:W3CDTF">2021-09-16T07:06:00Z</dcterms:modified>
</cp:coreProperties>
</file>