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0B" w:rsidRDefault="0049237B" w:rsidP="0049237B">
      <w:pPr>
        <w:spacing w:after="0" w:line="360" w:lineRule="auto"/>
        <w:jc w:val="both"/>
        <w:textAlignment w:val="top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Podmínky dotačního p</w:t>
      </w:r>
      <w:r w:rsidR="00E56B0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rogram</w:t>
      </w:r>
      <w:r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u</w:t>
      </w:r>
      <w:r w:rsidR="00AC2036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 na poskytování peněžních </w:t>
      </w:r>
      <w:r w:rsidR="00E56B0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prostředků z</w:t>
      </w:r>
      <w:r w:rsidR="003B5BBC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 roz</w:t>
      </w:r>
      <w:r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počtu statutárního města Ostravy</w:t>
      </w:r>
      <w:r w:rsidR="003B5BBC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 a </w:t>
      </w:r>
      <w:r w:rsidR="00E56B0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výnosu </w:t>
      </w:r>
      <w:r w:rsidR="00BD3CA6" w:rsidRPr="00BD3CA6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daně z hazardních</w:t>
      </w:r>
      <w:r w:rsidR="00E56B0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 her</w:t>
      </w:r>
      <w:r w:rsidR="002D221D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 </w:t>
      </w:r>
      <w:r w:rsidR="00E56B0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pro období 2018-2019 </w:t>
      </w:r>
      <w:r w:rsidR="0014726B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v oblasti </w:t>
      </w:r>
      <w:r w:rsidR="00BD3CA6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tělovýchovy a </w:t>
      </w:r>
      <w:r w:rsidR="0014726B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sportu </w:t>
      </w:r>
      <w:r w:rsidR="002D221D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(</w:t>
      </w:r>
      <w:r w:rsidR="002D221D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 xml:space="preserve">kód </w:t>
      </w:r>
      <w:proofErr w:type="spellStart"/>
      <w:r w:rsidR="002D221D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ŠaS</w:t>
      </w:r>
      <w:proofErr w:type="spellEnd"/>
      <w:r w:rsidR="002D221D">
        <w:rPr>
          <w:rFonts w:ascii="Arial" w:eastAsia="Times New Roman" w:hAnsi="Arial" w:cs="Arial"/>
          <w:b/>
          <w:bCs/>
          <w:color w:val="1F497D" w:themeColor="text2"/>
          <w:kern w:val="36"/>
          <w:sz w:val="32"/>
          <w:szCs w:val="32"/>
          <w:lang w:eastAsia="cs-CZ"/>
        </w:rPr>
        <w:t>/S)</w:t>
      </w:r>
    </w:p>
    <w:p w:rsidR="0049237B" w:rsidRPr="00CE02AE" w:rsidRDefault="0049237B" w:rsidP="0049237B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I. </w:t>
      </w:r>
      <w:r>
        <w:rPr>
          <w:rFonts w:ascii="Arial" w:hAnsi="Arial" w:cs="Arial"/>
          <w:b/>
          <w:iCs w:val="0"/>
          <w:snapToGrid/>
          <w:color w:val="004189"/>
          <w:szCs w:val="22"/>
        </w:rPr>
        <w:t>Název programu (kód programu)</w:t>
      </w: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</w:p>
    <w:p w:rsidR="0049237B" w:rsidRPr="0049237B" w:rsidRDefault="0049237B" w:rsidP="0049237B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P</w:t>
      </w:r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oskytování peněžních prostředků z rozpočtu statutárního města Ostravy a výnosu dan</w:t>
      </w:r>
      <w:r w:rsidR="00ED14E6">
        <w:rPr>
          <w:rFonts w:ascii="Times New Roman" w:eastAsia="Times New Roman" w:hAnsi="Times New Roman" w:cs="Times New Roman"/>
          <w:bCs/>
          <w:iCs/>
          <w:lang w:eastAsia="cs-CZ"/>
        </w:rPr>
        <w:t>ě</w:t>
      </w:r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z hazardních her pro období 2018-2019 </w:t>
      </w:r>
      <w:r w:rsidR="00ED14E6" w:rsidRPr="00ED14E6">
        <w:rPr>
          <w:rFonts w:ascii="Times New Roman" w:eastAsia="Times New Roman" w:hAnsi="Times New Roman" w:cs="Times New Roman"/>
          <w:bCs/>
          <w:iCs/>
          <w:lang w:eastAsia="cs-CZ"/>
        </w:rPr>
        <w:t xml:space="preserve">v oblasti </w:t>
      </w:r>
      <w:r w:rsidR="00BD3CA6">
        <w:rPr>
          <w:rFonts w:ascii="Times New Roman" w:eastAsia="Times New Roman" w:hAnsi="Times New Roman" w:cs="Times New Roman"/>
          <w:bCs/>
          <w:iCs/>
          <w:lang w:eastAsia="cs-CZ"/>
        </w:rPr>
        <w:t xml:space="preserve">tělovýchovy a </w:t>
      </w:r>
      <w:r w:rsidR="00ED14E6" w:rsidRPr="00ED14E6">
        <w:rPr>
          <w:rFonts w:ascii="Times New Roman" w:eastAsia="Times New Roman" w:hAnsi="Times New Roman" w:cs="Times New Roman"/>
          <w:bCs/>
          <w:iCs/>
          <w:lang w:eastAsia="cs-CZ"/>
        </w:rPr>
        <w:t xml:space="preserve">sportu </w:t>
      </w:r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(kód </w:t>
      </w:r>
      <w:proofErr w:type="spellStart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/S)</w:t>
      </w:r>
    </w:p>
    <w:p w:rsidR="00A71128" w:rsidRDefault="00A71128" w:rsidP="00A71128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II. </w:t>
      </w:r>
      <w:r w:rsidR="00F71D3F">
        <w:rPr>
          <w:rFonts w:ascii="Arial" w:hAnsi="Arial" w:cs="Arial"/>
          <w:b/>
          <w:iCs w:val="0"/>
          <w:snapToGrid/>
          <w:color w:val="004189"/>
          <w:szCs w:val="22"/>
        </w:rPr>
        <w:t>Vyhlašovatel programu, poskytovatel</w:t>
      </w:r>
      <w:r>
        <w:rPr>
          <w:rFonts w:ascii="Arial" w:hAnsi="Arial" w:cs="Arial"/>
          <w:b/>
          <w:iCs w:val="0"/>
          <w:snapToGrid/>
          <w:color w:val="004189"/>
          <w:szCs w:val="22"/>
        </w:rPr>
        <w:t xml:space="preserve"> dotace</w:t>
      </w:r>
    </w:p>
    <w:p w:rsidR="00A71128" w:rsidRDefault="00A71128" w:rsidP="00A71128">
      <w:pPr>
        <w:pStyle w:val="Zkladntext"/>
        <w:widowControl/>
        <w:tabs>
          <w:tab w:val="left" w:pos="567"/>
          <w:tab w:val="left" w:pos="708"/>
        </w:tabs>
        <w:ind w:left="567" w:right="0" w:hanging="567"/>
        <w:jc w:val="left"/>
        <w:rPr>
          <w:snapToGrid/>
          <w:szCs w:val="22"/>
        </w:rPr>
      </w:pPr>
      <w:r w:rsidRPr="00A71128">
        <w:rPr>
          <w:snapToGrid/>
          <w:szCs w:val="22"/>
        </w:rPr>
        <w:t>Vyhlašovatelem programu a poskytovatelem dotace je statutární město Ostra</w:t>
      </w:r>
      <w:r>
        <w:rPr>
          <w:snapToGrid/>
          <w:szCs w:val="22"/>
        </w:rPr>
        <w:t xml:space="preserve">va, Prokešovo náměstí 8, </w:t>
      </w:r>
    </w:p>
    <w:p w:rsidR="00A71128" w:rsidRDefault="00A71128" w:rsidP="0049237B">
      <w:pPr>
        <w:pStyle w:val="Zkladntext"/>
        <w:widowControl/>
        <w:tabs>
          <w:tab w:val="left" w:pos="567"/>
          <w:tab w:val="left" w:pos="708"/>
        </w:tabs>
        <w:spacing w:before="0"/>
        <w:ind w:left="567" w:right="0" w:hanging="567"/>
        <w:jc w:val="left"/>
        <w:rPr>
          <w:snapToGrid/>
          <w:szCs w:val="22"/>
        </w:rPr>
      </w:pPr>
      <w:r>
        <w:rPr>
          <w:snapToGrid/>
          <w:szCs w:val="22"/>
        </w:rPr>
        <w:t xml:space="preserve">729 30 </w:t>
      </w:r>
      <w:r w:rsidRPr="00A71128">
        <w:rPr>
          <w:snapToGrid/>
          <w:szCs w:val="22"/>
        </w:rPr>
        <w:t>Ostrava, IČO: 00845451</w:t>
      </w:r>
      <w:r w:rsidR="0049237B">
        <w:rPr>
          <w:snapToGrid/>
          <w:szCs w:val="22"/>
        </w:rPr>
        <w:t>.</w:t>
      </w:r>
    </w:p>
    <w:p w:rsidR="0049237B" w:rsidRPr="00CE02AE" w:rsidRDefault="002D221D" w:rsidP="0031426E">
      <w:pPr>
        <w:pStyle w:val="Zkladntext"/>
        <w:widowControl/>
        <w:tabs>
          <w:tab w:val="left" w:pos="567"/>
          <w:tab w:val="left" w:pos="708"/>
        </w:tabs>
        <w:spacing w:before="240"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>II</w:t>
      </w:r>
      <w:r w:rsidR="000713EF">
        <w:rPr>
          <w:rFonts w:ascii="Arial" w:hAnsi="Arial" w:cs="Arial"/>
          <w:b/>
          <w:iCs w:val="0"/>
          <w:snapToGrid/>
          <w:color w:val="004189"/>
          <w:szCs w:val="22"/>
        </w:rPr>
        <w:t>I</w:t>
      </w: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. Témata </w:t>
      </w:r>
      <w:r w:rsidR="000713EF">
        <w:rPr>
          <w:rFonts w:ascii="Arial" w:hAnsi="Arial" w:cs="Arial"/>
          <w:b/>
          <w:iCs w:val="0"/>
          <w:snapToGrid/>
          <w:color w:val="004189"/>
          <w:szCs w:val="22"/>
        </w:rPr>
        <w:t>dotačního programu (kódy témat)</w:t>
      </w:r>
    </w:p>
    <w:p w:rsidR="002D221D" w:rsidRPr="0049237B" w:rsidRDefault="002D221D" w:rsidP="0049237B">
      <w:pPr>
        <w:pStyle w:val="Odstavecseseznamem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237B">
        <w:rPr>
          <w:rFonts w:ascii="Times New Roman" w:eastAsia="Times New Roman" w:hAnsi="Times New Roman" w:cs="Times New Roman"/>
          <w:b/>
          <w:bCs/>
          <w:iCs/>
          <w:lang w:eastAsia="cs-CZ"/>
        </w:rPr>
        <w:t>Sportovní infrastruktura – výstavba, rekonstrukce, opravy</w:t>
      </w:r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(kód </w:t>
      </w:r>
      <w:proofErr w:type="spellStart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Pr="0049237B">
        <w:rPr>
          <w:rFonts w:ascii="Times New Roman" w:eastAsia="Times New Roman" w:hAnsi="Times New Roman" w:cs="Times New Roman"/>
          <w:bCs/>
          <w:iCs/>
          <w:lang w:eastAsia="cs-CZ"/>
        </w:rPr>
        <w:t>/S/1)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2D221D" w:rsidRPr="0049237B" w:rsidRDefault="002D221D" w:rsidP="0049237B">
      <w:pPr>
        <w:pStyle w:val="Odstavecseseznamem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237B">
        <w:rPr>
          <w:rFonts w:ascii="Times New Roman" w:eastAsia="Times New Roman" w:hAnsi="Times New Roman" w:cs="Times New Roman"/>
          <w:b/>
          <w:bCs/>
          <w:iCs/>
          <w:lang w:eastAsia="cs-CZ"/>
        </w:rPr>
        <w:t>Podpora pravidelné činnosti</w:t>
      </w:r>
      <w:r w:rsidR="007005FE" w:rsidRPr="0049237B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sportovních klubů</w:t>
      </w:r>
      <w:r w:rsidR="007005FE" w:rsidRPr="0049237B">
        <w:rPr>
          <w:rFonts w:ascii="Times New Roman" w:eastAsia="Times New Roman" w:hAnsi="Times New Roman" w:cs="Times New Roman"/>
          <w:bCs/>
          <w:iCs/>
          <w:lang w:eastAsia="cs-CZ"/>
        </w:rPr>
        <w:t xml:space="preserve"> (kód </w:t>
      </w:r>
      <w:proofErr w:type="spellStart"/>
      <w:r w:rsidR="007005FE" w:rsidRPr="0049237B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7005FE" w:rsidRPr="0049237B">
        <w:rPr>
          <w:rFonts w:ascii="Times New Roman" w:eastAsia="Times New Roman" w:hAnsi="Times New Roman" w:cs="Times New Roman"/>
          <w:bCs/>
          <w:iCs/>
          <w:lang w:eastAsia="cs-CZ"/>
        </w:rPr>
        <w:t>/S/2)</w:t>
      </w:r>
      <w:r w:rsidR="0049237B" w:rsidRPr="0049237B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49237B" w:rsidRDefault="0014590D" w:rsidP="0049237B">
      <w:pPr>
        <w:pStyle w:val="Zkladntext"/>
        <w:widowControl/>
        <w:numPr>
          <w:ilvl w:val="0"/>
          <w:numId w:val="35"/>
        </w:numPr>
        <w:tabs>
          <w:tab w:val="left" w:pos="709"/>
        </w:tabs>
        <w:spacing w:before="0"/>
        <w:ind w:right="0"/>
        <w:rPr>
          <w:rFonts w:ascii="Arial" w:hAnsi="Arial" w:cs="Arial"/>
          <w:b/>
          <w:iCs w:val="0"/>
          <w:snapToGrid/>
          <w:color w:val="004189"/>
          <w:szCs w:val="22"/>
        </w:rPr>
      </w:pPr>
      <w:r>
        <w:rPr>
          <w:b/>
        </w:rPr>
        <w:t xml:space="preserve"> </w:t>
      </w:r>
      <w:r w:rsidR="007005FE" w:rsidRPr="004B6CC6">
        <w:rPr>
          <w:b/>
        </w:rPr>
        <w:t>Podpora sportovních akcí významně reprezentující město Ostravu</w:t>
      </w:r>
      <w:r w:rsidR="007005FE" w:rsidRPr="004B6CC6">
        <w:t xml:space="preserve"> (kód </w:t>
      </w:r>
      <w:proofErr w:type="spellStart"/>
      <w:r w:rsidR="007005FE" w:rsidRPr="004B6CC6">
        <w:t>ŠaS</w:t>
      </w:r>
      <w:proofErr w:type="spellEnd"/>
      <w:r w:rsidR="007005FE" w:rsidRPr="004B6CC6">
        <w:t>/S/3)</w:t>
      </w:r>
      <w:r w:rsidR="0049237B">
        <w:t>.</w:t>
      </w:r>
      <w:r w:rsidR="0049237B" w:rsidRPr="0049237B">
        <w:rPr>
          <w:rFonts w:ascii="Arial" w:hAnsi="Arial" w:cs="Arial"/>
          <w:b/>
          <w:iCs w:val="0"/>
          <w:snapToGrid/>
          <w:color w:val="004189"/>
          <w:szCs w:val="22"/>
        </w:rPr>
        <w:t xml:space="preserve"> </w:t>
      </w:r>
    </w:p>
    <w:p w:rsidR="0049237B" w:rsidRPr="00CE02AE" w:rsidRDefault="0049237B" w:rsidP="0031426E">
      <w:pPr>
        <w:pStyle w:val="Zkladntext"/>
        <w:widowControl/>
        <w:tabs>
          <w:tab w:val="left" w:pos="567"/>
          <w:tab w:val="left" w:pos="708"/>
        </w:tabs>
        <w:spacing w:before="240"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>I</w:t>
      </w:r>
      <w:r>
        <w:rPr>
          <w:rFonts w:ascii="Arial" w:hAnsi="Arial" w:cs="Arial"/>
          <w:b/>
          <w:iCs w:val="0"/>
          <w:snapToGrid/>
          <w:color w:val="004189"/>
          <w:szCs w:val="22"/>
        </w:rPr>
        <w:t>V</w:t>
      </w:r>
      <w:r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. Účel poskytnutí finančních prostředků </w:t>
      </w:r>
    </w:p>
    <w:p w:rsidR="00CE02AE" w:rsidRDefault="0049237B" w:rsidP="0049237B">
      <w:pPr>
        <w:spacing w:after="120" w:line="252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Program na poskytování peněžních prostředků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z rozpočtu statutárního města Ostrav</w:t>
      </w:r>
      <w:r w:rsidR="00BD3CA6">
        <w:rPr>
          <w:rFonts w:ascii="Times New Roman" w:eastAsia="Times New Roman" w:hAnsi="Times New Roman" w:cs="Times New Roman"/>
          <w:bCs/>
          <w:iCs/>
          <w:lang w:eastAsia="cs-CZ"/>
        </w:rPr>
        <w:t>y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a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z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 výnosu daně z hazardních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her pro období 2018 - 2019 v oblasti </w:t>
      </w:r>
      <w:r w:rsidR="00BD3CA6">
        <w:rPr>
          <w:rFonts w:ascii="Times New Roman" w:eastAsia="Times New Roman" w:hAnsi="Times New Roman" w:cs="Times New Roman"/>
          <w:bCs/>
          <w:iCs/>
          <w:lang w:eastAsia="cs-CZ"/>
        </w:rPr>
        <w:t xml:space="preserve">tělovýchovy a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sportu je vyhlašován za účelem zajištění celoro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čního provozu sportovních </w:t>
      </w:r>
      <w:r w:rsidR="00BD3CA6">
        <w:rPr>
          <w:rFonts w:ascii="Times New Roman" w:eastAsia="Times New Roman" w:hAnsi="Times New Roman" w:cs="Times New Roman"/>
          <w:bCs/>
          <w:iCs/>
          <w:lang w:eastAsia="cs-CZ"/>
        </w:rPr>
        <w:t>klubů, či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významných akcí,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zvyšování jejich úrovně a kvality, dále na udržování a rozšiřování sportovní infrastruktury, na popularizaci sportu mezi občany vč. podpory divácky atraktivních sportovních akcí města Ostravy.</w:t>
      </w:r>
    </w:p>
    <w:p w:rsidR="008B650B" w:rsidRPr="00BD4DD3" w:rsidRDefault="000C6BBB" w:rsidP="0031426E">
      <w:pPr>
        <w:spacing w:before="240" w:after="12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V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color w:val="004189"/>
          <w:lang w:eastAsia="cs-CZ"/>
        </w:rPr>
        <w:t>Vymezení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 okruhu příjemců</w:t>
      </w:r>
    </w:p>
    <w:p w:rsidR="008B650B" w:rsidRPr="006B7384" w:rsidRDefault="008B650B" w:rsidP="00385074">
      <w:pPr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Dotační program je určen pro právnické</w:t>
      </w:r>
      <w:r w:rsidR="005C0544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příp. fyzické osoby podnikající </w:t>
      </w:r>
      <w:r w:rsidR="00F31365" w:rsidRPr="006B7384">
        <w:rPr>
          <w:rFonts w:ascii="Times New Roman" w:eastAsia="Times New Roman" w:hAnsi="Times New Roman" w:cs="Times New Roman"/>
          <w:bCs/>
          <w:iCs/>
          <w:lang w:eastAsia="cs-CZ"/>
        </w:rPr>
        <w:t>zajišťující tělovýchovnou a</w:t>
      </w:r>
      <w:r w:rsidR="0038507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F31365" w:rsidRPr="006B7384">
        <w:rPr>
          <w:rFonts w:ascii="Times New Roman" w:eastAsia="Times New Roman" w:hAnsi="Times New Roman" w:cs="Times New Roman"/>
          <w:bCs/>
          <w:iCs/>
          <w:lang w:eastAsia="cs-CZ"/>
        </w:rPr>
        <w:t>sportovní činnost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6B7384" w:rsidRDefault="008B650B" w:rsidP="00BD4DD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O dotace v tomto dotačním programu nemohou žádat:</w:t>
      </w:r>
    </w:p>
    <w:p w:rsidR="008B650B" w:rsidRPr="006B7384" w:rsidRDefault="008B650B" w:rsidP="00F36405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politické strany a politická hnutí dle zákona č. 424/1991 Sb., o sdružování v politických stranách a hnutíc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h, ve znění pozdějších předpisů;</w:t>
      </w:r>
    </w:p>
    <w:p w:rsidR="008B650B" w:rsidRPr="006B7384" w:rsidRDefault="008B650B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příspěvkové organizace dle zákona č. 250/2000 Sb., o rozpočtových pravidlech územních rozpočtů, ve znění pozdějších pře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dpisů;</w:t>
      </w:r>
    </w:p>
    <w:p w:rsidR="008B650B" w:rsidRPr="006B7384" w:rsidRDefault="008B650B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organizační složky státu, zařízení státu mající obdobné postavení jako organizační složky státu, příspěvkové organizace zřízené organizačními složkami státu 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a státní podniky;</w:t>
      </w:r>
    </w:p>
    <w:p w:rsidR="008B650B" w:rsidRPr="006B7384" w:rsidRDefault="00A47A0D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obce;</w:t>
      </w:r>
    </w:p>
    <w:p w:rsidR="00CA4357" w:rsidRPr="002B6D41" w:rsidRDefault="00CA4357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B6D41">
        <w:rPr>
          <w:rFonts w:ascii="Times New Roman" w:eastAsia="Times New Roman" w:hAnsi="Times New Roman" w:cs="Times New Roman"/>
          <w:bCs/>
          <w:iCs/>
          <w:lang w:eastAsia="cs-CZ"/>
        </w:rPr>
        <w:t>střešní sportovní organizace (např. Česká obec sokolská, Česká unie sportů, Orel atd.) a jednotlivé sportovní svazy (celostátní, krajské, okresní), s výjimkou</w:t>
      </w:r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 xml:space="preserve"> tématu 3</w:t>
      </w:r>
      <w:r w:rsidRPr="002B6D41">
        <w:rPr>
          <w:rFonts w:ascii="Times New Roman" w:eastAsia="Times New Roman" w:hAnsi="Times New Roman" w:cs="Times New Roman"/>
          <w:bCs/>
          <w:iCs/>
          <w:lang w:eastAsia="cs-CZ"/>
        </w:rPr>
        <w:t xml:space="preserve"> dotačního programu </w:t>
      </w:r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proofErr w:type="spellStart"/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CE02AE" w:rsidRPr="002B6D41">
        <w:rPr>
          <w:rFonts w:ascii="Times New Roman" w:eastAsia="Times New Roman" w:hAnsi="Times New Roman" w:cs="Times New Roman"/>
          <w:bCs/>
          <w:iCs/>
          <w:lang w:eastAsia="cs-CZ"/>
        </w:rPr>
        <w:t>/S/3</w:t>
      </w:r>
      <w:r w:rsidRPr="002B6D41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="00A47A0D" w:rsidRPr="002B6D41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CE02AE" w:rsidRPr="002D042E" w:rsidRDefault="008B650B" w:rsidP="00CE02A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D042E">
        <w:rPr>
          <w:rFonts w:ascii="Times New Roman" w:eastAsia="Times New Roman" w:hAnsi="Times New Roman" w:cs="Times New Roman"/>
          <w:bCs/>
          <w:iCs/>
          <w:lang w:eastAsia="cs-CZ"/>
        </w:rPr>
        <w:t>fyzické osoby</w:t>
      </w:r>
      <w:r w:rsidR="005C0544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podnikající</w:t>
      </w:r>
      <w:r w:rsidRPr="002D042E">
        <w:rPr>
          <w:rFonts w:ascii="Times New Roman" w:eastAsia="Times New Roman" w:hAnsi="Times New Roman" w:cs="Times New Roman"/>
          <w:bCs/>
          <w:iCs/>
          <w:lang w:eastAsia="cs-CZ"/>
        </w:rPr>
        <w:t>,</w:t>
      </w:r>
      <w:r w:rsidR="00935865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s výjimkou</w:t>
      </w:r>
      <w:r w:rsidR="002062FB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téma</w:t>
      </w:r>
      <w:r w:rsidR="00935865" w:rsidRPr="002D042E">
        <w:rPr>
          <w:rFonts w:ascii="Times New Roman" w:eastAsia="Times New Roman" w:hAnsi="Times New Roman" w:cs="Times New Roman"/>
          <w:bCs/>
          <w:iCs/>
          <w:lang w:eastAsia="cs-CZ"/>
        </w:rPr>
        <w:t>tu</w:t>
      </w:r>
      <w:r w:rsidR="002C3E3D" w:rsidRPr="002D042E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CE02AE" w:rsidRPr="002D042E">
        <w:rPr>
          <w:rFonts w:ascii="Times New Roman" w:eastAsia="Times New Roman" w:hAnsi="Times New Roman" w:cs="Times New Roman"/>
          <w:bCs/>
          <w:iCs/>
          <w:lang w:eastAsia="cs-CZ"/>
        </w:rPr>
        <w:t>3 dotačního programu (</w:t>
      </w:r>
      <w:proofErr w:type="spellStart"/>
      <w:r w:rsidR="00CE02AE" w:rsidRPr="002D042E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CE02AE" w:rsidRPr="002D042E">
        <w:rPr>
          <w:rFonts w:ascii="Times New Roman" w:eastAsia="Times New Roman" w:hAnsi="Times New Roman" w:cs="Times New Roman"/>
          <w:bCs/>
          <w:iCs/>
          <w:lang w:eastAsia="cs-CZ"/>
        </w:rPr>
        <w:t>/S/3);</w:t>
      </w:r>
    </w:p>
    <w:p w:rsidR="00CE02AE" w:rsidRPr="006B7384" w:rsidRDefault="008B650B" w:rsidP="00F36405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veřejné obchodní spole</w:t>
      </w:r>
      <w:r w:rsidR="00CE02AE" w:rsidRPr="006B7384">
        <w:rPr>
          <w:rFonts w:ascii="Times New Roman" w:eastAsia="Times New Roman" w:hAnsi="Times New Roman" w:cs="Times New Roman"/>
          <w:bCs/>
          <w:iCs/>
          <w:lang w:eastAsia="cs-CZ"/>
        </w:rPr>
        <w:t>čnosti, komanditní společnosti;</w:t>
      </w:r>
      <w:r w:rsidR="00F71D3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71D3F" w:rsidRPr="002D042E">
        <w:rPr>
          <w:rFonts w:ascii="Times New Roman" w:eastAsia="Times New Roman" w:hAnsi="Times New Roman" w:cs="Times New Roman"/>
          <w:bCs/>
          <w:iCs/>
          <w:lang w:eastAsia="cs-CZ"/>
        </w:rPr>
        <w:t>s výjimkou tématu 3 dotačního programu (</w:t>
      </w:r>
      <w:proofErr w:type="spellStart"/>
      <w:r w:rsidR="00F71D3F" w:rsidRPr="002D042E">
        <w:rPr>
          <w:rFonts w:ascii="Times New Roman" w:eastAsia="Times New Roman" w:hAnsi="Times New Roman" w:cs="Times New Roman"/>
          <w:bCs/>
          <w:iCs/>
          <w:lang w:eastAsia="cs-CZ"/>
        </w:rPr>
        <w:t>ŠaS</w:t>
      </w:r>
      <w:proofErr w:type="spellEnd"/>
      <w:r w:rsidR="00F71D3F" w:rsidRPr="002D042E">
        <w:rPr>
          <w:rFonts w:ascii="Times New Roman" w:eastAsia="Times New Roman" w:hAnsi="Times New Roman" w:cs="Times New Roman"/>
          <w:bCs/>
          <w:iCs/>
          <w:lang w:eastAsia="cs-CZ"/>
        </w:rPr>
        <w:t>/S/3);</w:t>
      </w:r>
    </w:p>
    <w:p w:rsidR="00BD4DD3" w:rsidRPr="006B7384" w:rsidRDefault="008B650B" w:rsidP="003E0310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nadace a nadační fondy dle zákona č. 89/2012 Sb., občanský zákoník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, ve znění pozdějších předpisů</w:t>
      </w:r>
      <w:r w:rsidR="00A47A0D"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E1747" w:rsidRPr="006B7384" w:rsidRDefault="008E1747" w:rsidP="008E1747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žadatelé, kteří v době podání žádosti</w:t>
      </w:r>
      <w:r w:rsidR="0014726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863D98" w:rsidRPr="006B7384">
        <w:rPr>
          <w:rFonts w:ascii="Times New Roman" w:eastAsia="Times New Roman" w:hAnsi="Times New Roman" w:cs="Times New Roman"/>
          <w:bCs/>
          <w:iCs/>
          <w:lang w:eastAsia="cs-CZ"/>
        </w:rPr>
        <w:t>neexistují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 dobu ne</w:t>
      </w:r>
      <w:r w:rsidR="00863D98" w:rsidRPr="006B7384">
        <w:rPr>
          <w:rFonts w:ascii="Times New Roman" w:eastAsia="Times New Roman" w:hAnsi="Times New Roman" w:cs="Times New Roman"/>
          <w:bCs/>
          <w:iCs/>
          <w:lang w:eastAsia="cs-CZ"/>
        </w:rPr>
        <w:t>jméně jednoho roku;</w:t>
      </w:r>
    </w:p>
    <w:p w:rsidR="009A1BC9" w:rsidRDefault="009A1BC9" w:rsidP="00A3747D">
      <w:pPr>
        <w:spacing w:before="120" w:after="12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</w:p>
    <w:p w:rsidR="009A1BC9" w:rsidRDefault="009A1BC9" w:rsidP="00A3747D">
      <w:pPr>
        <w:spacing w:before="120" w:after="12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</w:p>
    <w:p w:rsidR="008B650B" w:rsidRPr="005254FB" w:rsidRDefault="00500245" w:rsidP="00A3747D">
      <w:pPr>
        <w:spacing w:before="120" w:after="12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lastRenderedPageBreak/>
        <w:t>V</w:t>
      </w:r>
      <w:r w:rsidR="000C6BBB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color w:val="004189"/>
          <w:lang w:eastAsia="cs-CZ"/>
        </w:rPr>
        <w:t>Lokalizace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 programu</w:t>
      </w:r>
    </w:p>
    <w:p w:rsidR="000C6BBB" w:rsidRPr="00EC2EA1" w:rsidRDefault="008B650B" w:rsidP="000C6BBB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FF0000"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dotace musí projekt realizovat na území </w:t>
      </w:r>
      <w:r w:rsidR="00A7129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statutárního </w:t>
      </w:r>
      <w:r w:rsidR="00DF1CDD" w:rsidRPr="006B7384">
        <w:rPr>
          <w:rFonts w:ascii="Times New Roman" w:eastAsia="Times New Roman" w:hAnsi="Times New Roman" w:cs="Times New Roman"/>
          <w:bCs/>
          <w:iCs/>
          <w:lang w:eastAsia="cs-CZ"/>
        </w:rPr>
        <w:t>města Ostravy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nebo mi</w:t>
      </w:r>
      <w:r w:rsidR="00DF1CDD" w:rsidRPr="006B7384">
        <w:rPr>
          <w:rFonts w:ascii="Times New Roman" w:eastAsia="Times New Roman" w:hAnsi="Times New Roman" w:cs="Times New Roman"/>
          <w:bCs/>
          <w:iCs/>
          <w:lang w:eastAsia="cs-CZ"/>
        </w:rPr>
        <w:t>mo území města Ostravy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645392" w:rsidRPr="006B7384">
        <w:rPr>
          <w:rFonts w:ascii="Times New Roman" w:eastAsia="Times New Roman" w:hAnsi="Times New Roman" w:cs="Times New Roman"/>
          <w:bCs/>
          <w:iCs/>
          <w:lang w:eastAsia="cs-CZ"/>
        </w:rPr>
        <w:t>(např. v případě účasti na sportovních akcích</w:t>
      </w:r>
      <w:r w:rsidR="00E3286D">
        <w:rPr>
          <w:rFonts w:ascii="Times New Roman" w:eastAsia="Times New Roman" w:hAnsi="Times New Roman" w:cs="Times New Roman"/>
          <w:bCs/>
          <w:iCs/>
          <w:lang w:eastAsia="cs-CZ"/>
        </w:rPr>
        <w:t xml:space="preserve">) </w:t>
      </w:r>
      <w:r w:rsidRPr="00E3286D">
        <w:rPr>
          <w:rFonts w:ascii="Times New Roman" w:eastAsia="Times New Roman" w:hAnsi="Times New Roman" w:cs="Times New Roman"/>
          <w:bCs/>
          <w:iCs/>
          <w:lang w:eastAsia="cs-CZ"/>
        </w:rPr>
        <w:t xml:space="preserve">s tím, že výstupy realizovaného projektu musí být využity na území </w:t>
      </w:r>
      <w:r w:rsidR="00A7129A" w:rsidRPr="00E3286D">
        <w:rPr>
          <w:rFonts w:ascii="Times New Roman" w:eastAsia="Times New Roman" w:hAnsi="Times New Roman" w:cs="Times New Roman"/>
          <w:bCs/>
          <w:iCs/>
          <w:lang w:eastAsia="cs-CZ"/>
        </w:rPr>
        <w:t xml:space="preserve">statutárního </w:t>
      </w:r>
      <w:r w:rsidR="00DF1CDD" w:rsidRPr="00E3286D">
        <w:rPr>
          <w:rFonts w:ascii="Times New Roman" w:eastAsia="Times New Roman" w:hAnsi="Times New Roman" w:cs="Times New Roman"/>
          <w:bCs/>
          <w:iCs/>
          <w:lang w:eastAsia="cs-CZ"/>
        </w:rPr>
        <w:t>města Ostravy</w:t>
      </w:r>
      <w:r w:rsidRPr="00E3286D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3E0310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B650B" w:rsidRPr="00BD4DD3" w:rsidRDefault="008B650B" w:rsidP="00BD4DD3">
      <w:pPr>
        <w:spacing w:after="18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VI</w:t>
      </w:r>
      <w:r w:rsidR="000C6BBB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 w:rsidR="00F36405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Podmínky pro poskytování dotací</w:t>
      </w:r>
    </w:p>
    <w:p w:rsidR="003A4D7D" w:rsidRPr="006B7384" w:rsidRDefault="003A4D7D" w:rsidP="00F36405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Předpokladem poskytnutí peněžních prostředků je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vyrovnání veškerých závazků žadatele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ke dni podání žádosti vůči statutárnímu městu Ostrava</w:t>
      </w:r>
      <w:r w:rsidR="00576AE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městským obvodům, příspěvkovým organizacím jimi zřízenými a obchodním společnostem s jejich majetkovou účastí, řádně a včas předložené závěrečné vyúčtování předchozí dotace a bezdlužnost žadatele v rozsahu vymezeném v jeho čestném prohlášení (součást žádosti o poskytnutí peněžních prostředků).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Tyto skutečnosti budou následně </w:t>
      </w:r>
      <w:r w:rsidR="006C598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namátkově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prověřovány administrátorem programu v rámci kontroly formálních náležitostí předložené žádosti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3A4D7D" w:rsidRPr="006B7384" w:rsidRDefault="003A4D7D" w:rsidP="0006118D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Součástí žádosti je </w:t>
      </w:r>
      <w:r w:rsidRPr="001779EA">
        <w:rPr>
          <w:rFonts w:ascii="Times New Roman" w:eastAsia="Times New Roman" w:hAnsi="Times New Roman" w:cs="Times New Roman"/>
          <w:bCs/>
          <w:iCs/>
          <w:lang w:eastAsia="cs-CZ"/>
        </w:rPr>
        <w:t>čestné prohlášení žadatele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že ke dni podání žádosti nemá v evidenci daní zachyceny daňové nedoplatky, a to jak v České re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publice, tak v zemi sídla žadatele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že nemá nedoplatek na pojistném na veřejném zdravotní pojištění, a to jak v České republice, tak v zemi síd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la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žadatele a že nemá nedoplatek na pojistném na sociálním zabezpečení a</w:t>
      </w:r>
      <w:r w:rsidR="0006118D" w:rsidRPr="006B738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příspěvku na státní politiku zaměstnanosti, a to jak v České republice, tak v zemi síd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la</w:t>
      </w:r>
      <w:r w:rsidR="00CE02AE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žadatele</w:t>
      </w:r>
      <w:r w:rsidR="006C598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(text tohoto čestného prohlášení žadatel podepisuje na konci formuláře žádosti). V případě, že bude žadatel vyzván, je povinen doložit originál dokumentů nebo jejich ověřenou kopii prokazující pravdivost výše uvedeného čestného prohlášení.</w:t>
      </w:r>
    </w:p>
    <w:p w:rsidR="008B650B" w:rsidRPr="006B7384" w:rsidRDefault="008B650B" w:rsidP="00F36405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Dotace bude poskytnuta na základě oboustranně podepsané písemné </w:t>
      </w:r>
      <w:r w:rsidR="002173F7" w:rsidRPr="006B7384">
        <w:rPr>
          <w:rFonts w:ascii="Times New Roman" w:eastAsia="Times New Roman" w:hAnsi="Times New Roman" w:cs="Times New Roman"/>
          <w:bCs/>
          <w:iCs/>
          <w:lang w:eastAsia="cs-CZ"/>
        </w:rPr>
        <w:t>veřejnoprávní s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mlouvy o poskytnutí dotace z rozpočtu </w:t>
      </w:r>
      <w:r w:rsidR="00DF1CDD" w:rsidRPr="006B7384">
        <w:rPr>
          <w:rFonts w:ascii="Times New Roman" w:eastAsia="Times New Roman" w:hAnsi="Times New Roman" w:cs="Times New Roman"/>
          <w:bCs/>
          <w:iCs/>
          <w:lang w:eastAsia="cs-CZ"/>
        </w:rPr>
        <w:t>statutárního města Ostravy (dále jen "smlouva")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Poskytnutí dotace je podmíněno povinností příjemce doložit 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>ke dni podpisu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smlouvy</w:t>
      </w:r>
      <w:r w:rsidR="006A7D0E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-</w:t>
      </w:r>
      <w:r w:rsidR="000F2F1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nejpozději však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B04ED7" w:rsidRPr="006B7384">
        <w:rPr>
          <w:rFonts w:ascii="Times New Roman" w:eastAsia="Times New Roman" w:hAnsi="Times New Roman" w:cs="Times New Roman"/>
          <w:bCs/>
          <w:iCs/>
          <w:lang w:eastAsia="cs-CZ"/>
        </w:rPr>
        <w:t>tří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měsíců od rozhodnutí zastupitelstva </w:t>
      </w:r>
      <w:r w:rsidR="004213A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města o poskytnutí dotace </w:t>
      </w:r>
      <w:r w:rsidR="000F2F1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-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originály nebo úředně ověřené kopie originálů dokladů ne starších jednoho měsíce v den doložení těchto dokladů poskytovateli, ve kterých místně příslušný finanční úřad a okresní správa sociálního zabezpečení potvrdí skutečnost, že žadatel u těchto orgánů nemá žádné závazky po lhůtě splatnosti (rozhodnutí o povolení posečkání s úhradou nedoplatků nebo rozhodnutí o povolení </w:t>
      </w:r>
      <w:proofErr w:type="spellStart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splátkování</w:t>
      </w:r>
      <w:proofErr w:type="spellEnd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se pov</w:t>
      </w:r>
      <w:r w:rsidR="00592B2F" w:rsidRPr="006B7384">
        <w:rPr>
          <w:rFonts w:ascii="Times New Roman" w:eastAsia="Times New Roman" w:hAnsi="Times New Roman" w:cs="Times New Roman"/>
          <w:bCs/>
          <w:iCs/>
          <w:lang w:eastAsia="cs-CZ"/>
        </w:rPr>
        <w:t>ažují za vypořádané nedoplatky).</w:t>
      </w:r>
    </w:p>
    <w:p w:rsidR="008B650B" w:rsidRPr="006B7384" w:rsidRDefault="008B650B" w:rsidP="00F36405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Předložení dokladů uvedených v </w:t>
      </w:r>
      <w:r w:rsidR="00592B2F" w:rsidRPr="006B7384">
        <w:rPr>
          <w:rFonts w:ascii="Times New Roman" w:eastAsia="Times New Roman" w:hAnsi="Times New Roman" w:cs="Times New Roman"/>
          <w:bCs/>
          <w:iCs/>
          <w:lang w:eastAsia="cs-CZ"/>
        </w:rPr>
        <w:t>ods</w:t>
      </w:r>
      <w:r w:rsidR="003A4D7D" w:rsidRPr="006B7384">
        <w:rPr>
          <w:rFonts w:ascii="Times New Roman" w:eastAsia="Times New Roman" w:hAnsi="Times New Roman" w:cs="Times New Roman"/>
          <w:bCs/>
          <w:iCs/>
          <w:lang w:eastAsia="cs-CZ"/>
        </w:rPr>
        <w:t>t. 3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není vyžadováno u příjemců, kterým nevzniká zákonná povinnost plnit skutečnosti, jejichž potvrzení je vyžadováno. V takovém případě příjemce skutečnost potvrdí čestným prohlášením.</w:t>
      </w:r>
    </w:p>
    <w:p w:rsidR="008B650B" w:rsidRPr="006B7384" w:rsidRDefault="008B650B" w:rsidP="00F36405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V případě, že příjemce nedoloží doklady podle odst. </w:t>
      </w:r>
      <w:r w:rsidR="003A4D7D" w:rsidRPr="006B7384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ve stanovené lhůtě nebo z předložených dokladů nebo zjištění administrátora vyplyne, že u předmětných orgánů nebo </w:t>
      </w:r>
      <w:r w:rsidR="00E40C79" w:rsidRPr="006B7384">
        <w:rPr>
          <w:rFonts w:ascii="Times New Roman" w:eastAsia="Times New Roman" w:hAnsi="Times New Roman" w:cs="Times New Roman"/>
          <w:bCs/>
          <w:iCs/>
          <w:lang w:eastAsia="cs-CZ"/>
        </w:rPr>
        <w:t>města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má nesplacené závazky po lhůtě splatnosti, nebude s ním smlouva uzavřena a dotace mu nebude poskytnuta.</w:t>
      </w:r>
    </w:p>
    <w:p w:rsidR="00EC2EA1" w:rsidRPr="00A25951" w:rsidRDefault="007252CE" w:rsidP="000C6BBB">
      <w:pPr>
        <w:numPr>
          <w:ilvl w:val="0"/>
          <w:numId w:val="3"/>
        </w:numPr>
        <w:tabs>
          <w:tab w:val="clear" w:pos="720"/>
          <w:tab w:val="num" w:pos="426"/>
        </w:tabs>
        <w:spacing w:after="24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Dotaci nelze poskytnout, pokud by jejím poskytnutím byla překročena hranice podpory de </w:t>
      </w:r>
      <w:proofErr w:type="spellStart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ve výši stanovené nařízením Komise EU, účinným v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době poskytnutí dotace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(v době vyhlášení Programu platí pro období let 2014 – 2020 nařízení Komise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(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EU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č. 1407/2013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ze dne 18. 12. 2013 o použití článku 107 a 108 Smlouvy o fungování Evropské unie na podporu de </w:t>
      </w:r>
      <w:proofErr w:type="spellStart"/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jímž je stanovena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maximální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výše podpory 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„pro jeden podnik v tříletém období“ 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částkou 200.000 EUR), jestliže ta bude mít povahu opatření, jež je veřejnou podporou, ledaže bude možno na poskytnutí peněžních prostředků aplikovat právní úpravu provedenou nařízením Komise EU č. 651/2014</w:t>
      </w:r>
      <w:r w:rsidR="004F4C37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ze dne 17. 6. 2014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 kterým se v souladu s čl. 107 a čl. 108 Smlouvy ES prohlašují určité kategorie podpory za slučitelné s vnitřním trhem.</w:t>
      </w:r>
    </w:p>
    <w:p w:rsidR="008B650B" w:rsidRPr="00BD4DD3" w:rsidRDefault="008B650B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VII</w:t>
      </w:r>
      <w:r w:rsidR="000C6BBB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. Uznatelné náklady projektu</w:t>
      </w:r>
    </w:p>
    <w:p w:rsidR="008B650B" w:rsidRPr="006B7384" w:rsidRDefault="008B650B" w:rsidP="00A22871">
      <w:pPr>
        <w:numPr>
          <w:ilvl w:val="0"/>
          <w:numId w:val="4"/>
        </w:numPr>
        <w:spacing w:after="120" w:line="240" w:lineRule="auto"/>
        <w:ind w:left="425" w:hanging="425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Uznatelným nákladem projektu, tedy nákladem, který lze v rámci realizace projektu spolufinancovat z dotace poskytovatele, je náklad, který splňuje všechny níže uvedené podmínky: </w:t>
      </w:r>
    </w:p>
    <w:p w:rsidR="008B650B" w:rsidRPr="00C909A8" w:rsidRDefault="008B650B" w:rsidP="00BD4DD3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vznikl a  byl příjemcem uhrazen v období </w:t>
      </w:r>
      <w:r w:rsidR="00A47A0D" w:rsidRPr="00C909A8">
        <w:rPr>
          <w:rFonts w:ascii="Times New Roman" w:eastAsia="Times New Roman" w:hAnsi="Times New Roman" w:cs="Times New Roman"/>
          <w:bCs/>
          <w:iCs/>
          <w:lang w:eastAsia="cs-CZ"/>
        </w:rPr>
        <w:t>realizace projektu;</w:t>
      </w:r>
    </w:p>
    <w:p w:rsidR="008B650B" w:rsidRPr="00C909A8" w:rsidRDefault="008B650B" w:rsidP="00BD4DD3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byl vynaložen v souladu s účelovým určením projektu, podmínkami smlouvy a podmínkami </w:t>
      </w:r>
      <w:r w:rsidR="009B3181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tohoto </w:t>
      </w:r>
      <w:r w:rsidR="00A47A0D" w:rsidRPr="00C909A8">
        <w:rPr>
          <w:rFonts w:ascii="Times New Roman" w:eastAsia="Times New Roman" w:hAnsi="Times New Roman" w:cs="Times New Roman"/>
          <w:bCs/>
          <w:iCs/>
          <w:lang w:eastAsia="cs-CZ"/>
        </w:rPr>
        <w:t>dotačního programu;</w:t>
      </w:r>
    </w:p>
    <w:p w:rsidR="008B650B" w:rsidRPr="009C2F73" w:rsidRDefault="009C2F73" w:rsidP="009C2F73">
      <w:pPr>
        <w:numPr>
          <w:ilvl w:val="1"/>
          <w:numId w:val="4"/>
        </w:numPr>
        <w:tabs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9C2F73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vyhovuje zásadám účelnosti, efektivnosti a hospodárnosti dle zákona č. 320/2001 Sb., o finanční kontrole ve veřejné správě a o změně některých zákonů (zákon o finanční kontrole</w:t>
      </w:r>
      <w:r w:rsidR="001779EA">
        <w:rPr>
          <w:rFonts w:ascii="Times New Roman" w:eastAsia="Times New Roman" w:hAnsi="Times New Roman" w:cs="Times New Roman"/>
          <w:bCs/>
          <w:iCs/>
          <w:lang w:eastAsia="cs-CZ"/>
        </w:rPr>
        <w:t>), ve znění pozdějších předpisů;</w:t>
      </w:r>
    </w:p>
    <w:p w:rsidR="00EC2EA1" w:rsidRPr="001779EA" w:rsidRDefault="002561CF" w:rsidP="00B9487D">
      <w:pPr>
        <w:numPr>
          <w:ilvl w:val="1"/>
          <w:numId w:val="4"/>
        </w:numPr>
        <w:tabs>
          <w:tab w:val="clear" w:pos="786"/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</w:t>
      </w:r>
      <w:r w:rsidR="00DA2F6D">
        <w:rPr>
          <w:rFonts w:ascii="Times New Roman" w:eastAsia="Times New Roman" w:hAnsi="Times New Roman" w:cs="Times New Roman"/>
          <w:lang w:eastAsia="cs-CZ"/>
        </w:rPr>
        <w:t>e</w:t>
      </w:r>
      <w:r>
        <w:rPr>
          <w:rFonts w:ascii="Times New Roman" w:eastAsia="Times New Roman" w:hAnsi="Times New Roman" w:cs="Times New Roman"/>
          <w:lang w:eastAsia="cs-CZ"/>
        </w:rPr>
        <w:t xml:space="preserve"> náklad </w:t>
      </w:r>
      <w:r w:rsidRPr="00B9487D">
        <w:rPr>
          <w:rFonts w:ascii="Times New Roman" w:eastAsia="Times New Roman" w:hAnsi="Times New Roman" w:cs="Times New Roman"/>
          <w:lang w:eastAsia="cs-CZ"/>
        </w:rPr>
        <w:t>(účetní doklad),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DA2F6D">
        <w:rPr>
          <w:rFonts w:ascii="Times New Roman" w:eastAsia="Times New Roman" w:hAnsi="Times New Roman" w:cs="Times New Roman"/>
          <w:lang w:eastAsia="cs-CZ"/>
        </w:rPr>
        <w:t>který v rámci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 finančního vypořádání projektu </w:t>
      </w:r>
      <w:r w:rsidR="007F3382">
        <w:rPr>
          <w:rFonts w:ascii="Times New Roman" w:eastAsia="Times New Roman" w:hAnsi="Times New Roman" w:cs="Times New Roman"/>
          <w:lang w:eastAsia="cs-CZ"/>
        </w:rPr>
        <w:t>není</w:t>
      </w:r>
      <w:r w:rsidR="00AC2036">
        <w:rPr>
          <w:rFonts w:ascii="Times New Roman" w:eastAsia="Times New Roman" w:hAnsi="Times New Roman" w:cs="Times New Roman"/>
          <w:lang w:eastAsia="cs-CZ"/>
        </w:rPr>
        <w:t xml:space="preserve"> 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duplicitně </w:t>
      </w:r>
      <w:r w:rsidR="007F3382" w:rsidRPr="00B9487D">
        <w:rPr>
          <w:rFonts w:ascii="Times New Roman" w:eastAsia="Times New Roman" w:hAnsi="Times New Roman" w:cs="Times New Roman"/>
          <w:lang w:eastAsia="cs-CZ"/>
        </w:rPr>
        <w:t>uplatněn</w:t>
      </w:r>
      <w:r w:rsidR="00B9487D" w:rsidRPr="00B9487D">
        <w:rPr>
          <w:rFonts w:ascii="Times New Roman" w:eastAsia="Times New Roman" w:hAnsi="Times New Roman" w:cs="Times New Roman"/>
          <w:lang w:eastAsia="cs-CZ"/>
        </w:rPr>
        <w:t xml:space="preserve"> ve finančním vypořádání u jiného poskytovatele či u jiné dotac</w:t>
      </w:r>
      <w:r w:rsidR="00B9487D">
        <w:rPr>
          <w:rFonts w:ascii="Times New Roman" w:eastAsia="Times New Roman" w:hAnsi="Times New Roman" w:cs="Times New Roman"/>
          <w:lang w:eastAsia="cs-CZ"/>
        </w:rPr>
        <w:t>e poskytnuté statutárním městem</w:t>
      </w:r>
      <w:r w:rsidR="001779EA">
        <w:rPr>
          <w:rFonts w:ascii="Times New Roman" w:eastAsia="Times New Roman" w:hAnsi="Times New Roman" w:cs="Times New Roman"/>
          <w:lang w:eastAsia="cs-CZ"/>
        </w:rPr>
        <w:t>;</w:t>
      </w:r>
    </w:p>
    <w:p w:rsidR="009C2F73" w:rsidRPr="00A3747D" w:rsidRDefault="001779EA" w:rsidP="000C6BBB">
      <w:pPr>
        <w:numPr>
          <w:ilvl w:val="1"/>
          <w:numId w:val="4"/>
        </w:numPr>
        <w:tabs>
          <w:tab w:val="clear" w:pos="786"/>
          <w:tab w:val="num" w:pos="426"/>
        </w:tabs>
        <w:spacing w:after="0" w:line="240" w:lineRule="auto"/>
        <w:ind w:left="822" w:hanging="397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je uveden v rozpočtu projektu.</w:t>
      </w:r>
    </w:p>
    <w:p w:rsidR="00A3747D" w:rsidRDefault="00A3747D" w:rsidP="00A37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lang w:eastAsia="cs-CZ"/>
        </w:rPr>
      </w:pPr>
    </w:p>
    <w:p w:rsidR="00A3747D" w:rsidRPr="000C6BBB" w:rsidRDefault="00A3747D" w:rsidP="00A3747D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</w:p>
    <w:p w:rsidR="00BD4DD3" w:rsidRPr="006B7384" w:rsidRDefault="006C3A2F" w:rsidP="0031426E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357" w:hanging="357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Uznatelnými náklady dle odst. 1 tohoto článku jsou</w:t>
      </w:r>
      <w:r w:rsidR="008B650B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: </w:t>
      </w:r>
    </w:p>
    <w:p w:rsidR="00863D98" w:rsidRPr="00C909A8" w:rsidRDefault="00863D98" w:rsidP="0031426E">
      <w:pPr>
        <w:pStyle w:val="Default"/>
        <w:spacing w:before="120" w:after="120"/>
        <w:ind w:left="709" w:hanging="709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2.1. </w:t>
      </w:r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ab/>
        <w:t xml:space="preserve">Pronájem sportovišť a nebytových prostor vč. služeb spojených s nájmem (el. </w:t>
      </w:r>
      <w:proofErr w:type="gramStart"/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energie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, voda, plyn, odvoz odpadu): např. hala, tělocvična, posilovna, plavecký bazén, hokejová hala,</w:t>
      </w:r>
      <w:r w:rsidR="00EA4DF9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 xml:space="preserve"> atletická dráha, kurty, zázemí, apod.</w:t>
      </w:r>
    </w:p>
    <w:p w:rsidR="00BA111B" w:rsidRPr="00C909A8" w:rsidRDefault="00BA111B" w:rsidP="00BA111B">
      <w:pPr>
        <w:spacing w:after="0" w:line="240" w:lineRule="auto"/>
        <w:ind w:left="709" w:hanging="709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2.2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Osobní náklady</w:t>
      </w:r>
    </w:p>
    <w:p w:rsidR="00BA111B" w:rsidRPr="00C909A8" w:rsidRDefault="00BA111B" w:rsidP="001B0BA7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a) odměny z dohod (OON – DPP, DPČ vč. zákonných odvodů) a služby OSVČ - pořadatelů, rozhodčích, technických a organizačních pracov</w:t>
      </w:r>
      <w:r w:rsidR="00522A5B">
        <w:rPr>
          <w:rFonts w:ascii="Times New Roman" w:eastAsia="Times New Roman" w:hAnsi="Times New Roman" w:cs="Times New Roman"/>
          <w:bCs/>
          <w:iCs/>
          <w:lang w:eastAsia="cs-CZ"/>
        </w:rPr>
        <w:t>níků, správců, trenérů (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asistentů, kondičních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); lékařů, masérů, terapeutů;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funkcí spojených s řízením utkání (zapisovatelé, statistici, rozhodčí, komisaři vč. cestovného a stravného dle směrnic daného sportovního svazu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);</w:t>
      </w:r>
    </w:p>
    <w:p w:rsidR="00863D98" w:rsidRPr="00C909A8" w:rsidRDefault="00BA111B" w:rsidP="00BA111B">
      <w:pPr>
        <w:spacing w:after="0" w:line="240" w:lineRule="auto"/>
        <w:ind w:left="709" w:hanging="1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b) mzdy vč. zákonných odvodů pro technické pracovníky (správci, údržbáři, maséři, terapeuti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) do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celkové výše 15 % z poskytnuté dotace.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V žádosti specifikovat.</w:t>
      </w:r>
    </w:p>
    <w:p w:rsidR="00BA111B" w:rsidRPr="00C909A8" w:rsidRDefault="00BA111B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2.3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Doprava 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>ke vztahu k projektu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- přeprava materiálu, faktury za dopravu, jízdné, letenky,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p</w:t>
      </w:r>
      <w:r w:rsidR="00155BF5">
        <w:rPr>
          <w:rFonts w:ascii="Times New Roman" w:eastAsia="Times New Roman" w:hAnsi="Times New Roman" w:cs="Times New Roman"/>
          <w:bCs/>
          <w:iCs/>
          <w:lang w:eastAsia="cs-CZ"/>
        </w:rPr>
        <w:t>arkovné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, mýtné, PHM pro vozidla a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techniku v majetku příjemce dotace (</w:t>
      </w:r>
      <w:r w:rsidR="00580843">
        <w:rPr>
          <w:rFonts w:ascii="Times New Roman" w:eastAsia="Times New Roman" w:hAnsi="Times New Roman" w:cs="Times New Roman"/>
          <w:bCs/>
          <w:iCs/>
          <w:lang w:eastAsia="cs-CZ"/>
        </w:rPr>
        <w:t xml:space="preserve">max. </w:t>
      </w:r>
      <w:r w:rsidR="001E2D91" w:rsidRPr="00C909A8">
        <w:rPr>
          <w:rFonts w:ascii="Times New Roman" w:eastAsia="Times New Roman" w:hAnsi="Times New Roman" w:cs="Times New Roman"/>
          <w:bCs/>
          <w:iCs/>
          <w:lang w:eastAsia="cs-CZ"/>
        </w:rPr>
        <w:t>do celkové výše 5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% z poskytnuté dotace), vleky (vč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.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permanentek)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 xml:space="preserve"> apod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V žádosti specifikovat.</w:t>
      </w:r>
    </w:p>
    <w:p w:rsidR="001E2D91" w:rsidRPr="00C909A8" w:rsidRDefault="001E2D91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2.4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Ubytování, strava a doplňková výživa - ubytování a společné stravné účastníků na soutěžích a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sous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>tředěních; vitamíny, suplementy, apod.</w:t>
      </w:r>
    </w:p>
    <w:p w:rsidR="001E2D91" w:rsidRPr="00C909A8" w:rsidRDefault="001E2D91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2.5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Služba – poštovní, pořadatelská, bezpečnostní, lékařská, úklidová, zdravotní, rehabilitační a</w:t>
      </w:r>
      <w:r w:rsidR="00774BE6" w:rsidRPr="00C909A8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regenerační; </w:t>
      </w:r>
      <w:r w:rsidR="00BF34A6">
        <w:rPr>
          <w:rFonts w:ascii="Times New Roman" w:eastAsia="Times New Roman" w:hAnsi="Times New Roman" w:cs="Times New Roman"/>
          <w:bCs/>
          <w:iCs/>
          <w:lang w:eastAsia="cs-CZ"/>
        </w:rPr>
        <w:t xml:space="preserve">kopírovací,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osvětlení, ozvučení, pronájem tribuny, pódia, sportovního povrchu a mantinelů, toalet a časomíry včetně dopravy a instalace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; přihlášky do soutěží, startovné, licence; internetové a webové služby, </w:t>
      </w:r>
      <w:proofErr w:type="spellStart"/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stream</w:t>
      </w:r>
      <w:proofErr w:type="spellEnd"/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zápasů (</w:t>
      </w:r>
      <w:r w:rsidR="00580843">
        <w:rPr>
          <w:rFonts w:ascii="Times New Roman" w:eastAsia="Times New Roman" w:hAnsi="Times New Roman" w:cs="Times New Roman"/>
          <w:bCs/>
          <w:iCs/>
          <w:lang w:eastAsia="cs-CZ"/>
        </w:rPr>
        <w:t xml:space="preserve">max. 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do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1B0BA7" w:rsidRPr="00C909A8">
        <w:rPr>
          <w:rFonts w:ascii="Times New Roman" w:eastAsia="Times New Roman" w:hAnsi="Times New Roman" w:cs="Times New Roman"/>
          <w:bCs/>
          <w:iCs/>
          <w:lang w:eastAsia="cs-CZ"/>
        </w:rPr>
        <w:t>celkové výše 5 % z poskytnuté dotace)</w:t>
      </w:r>
      <w:r w:rsidR="00B629AF" w:rsidRPr="00C909A8">
        <w:rPr>
          <w:rFonts w:ascii="Times New Roman" w:eastAsia="Times New Roman" w:hAnsi="Times New Roman" w:cs="Times New Roman"/>
          <w:bCs/>
          <w:iCs/>
          <w:lang w:eastAsia="cs-CZ"/>
        </w:rPr>
        <w:t>; vzdělávání trenérů a lektorů souvisejícím s projektem mimo ubytování dle poplatků sazebníků svazů.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V žádosti specifikovat.</w:t>
      </w:r>
    </w:p>
    <w:p w:rsidR="001B0BA7" w:rsidRPr="00C909A8" w:rsidRDefault="001B0BA7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2.6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Materiální vybavení do hodnoty 3.000, - Kč – sportovní materiál sportovců a realizačního týmu, sportovní a tréninkové pomůcky, sportovní vybavení, zdravotní materiál a vybavení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>, apod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V</w:t>
      </w:r>
      <w:r w:rsidR="00774BE6" w:rsidRPr="00C909A8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>žádosti specifikovat.</w:t>
      </w:r>
    </w:p>
    <w:p w:rsidR="001B0BA7" w:rsidRDefault="001B0BA7" w:rsidP="0031426E">
      <w:pPr>
        <w:spacing w:before="120" w:after="120" w:line="240" w:lineRule="auto"/>
        <w:ind w:left="709" w:hanging="709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2.7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Náklady na drobný hmotný majetek – za podmínky, že tento majetek je v období realizace projektu prokazatelně uveden do užívání (doba použitelnosti delší než jeden rok a ocenění je v částce od 3.000, - Kč do 40.000, - Kč včetně. –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posilovací stroje, rehabilitační zařízení, sportovní vybavení a tréninkové pomůcky, sport-testery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proofErr w:type="spellStart"/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>apod</w:t>
      </w:r>
      <w:proofErr w:type="spell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).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V žádosti specifikovat</w:t>
      </w:r>
      <w:r w:rsidR="00B24316" w:rsidRPr="00B24316">
        <w:rPr>
          <w:rFonts w:ascii="Arial" w:eastAsia="Times New Roman" w:hAnsi="Arial" w:cs="Arial"/>
          <w:color w:val="231F20"/>
          <w:lang w:eastAsia="cs-CZ"/>
        </w:rPr>
        <w:t>.</w:t>
      </w:r>
    </w:p>
    <w:p w:rsidR="001B0BA7" w:rsidRPr="00C909A8" w:rsidRDefault="001B0BA7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2.8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1B0BA7">
        <w:rPr>
          <w:rFonts w:ascii="Arial" w:eastAsia="Times New Roman" w:hAnsi="Arial" w:cs="Arial"/>
          <w:color w:val="231F20"/>
          <w:lang w:eastAsia="cs-CZ"/>
        </w:rPr>
        <w:tab/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Náklady na drobný dlouhodobý nehmotný majetek za podmínky, že tento pořízený majetek je 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v období realizace projektu prokazatelně uveden do užívání (doba použitelnosti delší než jeden rok </w:t>
      </w:r>
      <w:r w:rsidR="00EC2EA1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a ocenění je v částce od 7.000, - Kč do 60.000, - Kč včetně –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software  sloužící jenom ke sportovnímu a zdravotnímu využití</w:t>
      </w:r>
      <w:r w:rsidR="00160EC6">
        <w:rPr>
          <w:rFonts w:ascii="Times New Roman" w:eastAsia="Times New Roman" w:hAnsi="Times New Roman" w:cs="Times New Roman"/>
          <w:bCs/>
          <w:iCs/>
          <w:lang w:eastAsia="cs-CZ"/>
        </w:rPr>
        <w:t xml:space="preserve"> apod.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).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V</w:t>
      </w:r>
      <w:r w:rsidR="00C2063A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>žádosti specifikovat.</w:t>
      </w:r>
    </w:p>
    <w:p w:rsidR="001E2D91" w:rsidRPr="00C909A8" w:rsidRDefault="001B0BA7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2.9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Náklady na </w:t>
      </w:r>
      <w:r w:rsidR="00F31C43">
        <w:rPr>
          <w:rFonts w:ascii="Times New Roman" w:eastAsia="Times New Roman" w:hAnsi="Times New Roman" w:cs="Times New Roman"/>
          <w:bCs/>
          <w:iCs/>
          <w:lang w:eastAsia="cs-CZ"/>
        </w:rPr>
        <w:t xml:space="preserve">pořízení výpočetní techniky </w:t>
      </w:r>
      <w:r w:rsidR="00F31C43" w:rsidRPr="00F31C43">
        <w:rPr>
          <w:rFonts w:ascii="Times New Roman" w:eastAsia="Times New Roman" w:hAnsi="Times New Roman" w:cs="Times New Roman"/>
          <w:bCs/>
          <w:iCs/>
          <w:lang w:eastAsia="cs-CZ"/>
        </w:rPr>
        <w:t>(PC, tablet, notebooky, tiskárny</w:t>
      </w:r>
      <w:r w:rsidR="00F31C43">
        <w:rPr>
          <w:rFonts w:ascii="Times New Roman" w:eastAsia="Times New Roman" w:hAnsi="Times New Roman" w:cs="Times New Roman"/>
          <w:bCs/>
          <w:iCs/>
          <w:lang w:eastAsia="cs-CZ"/>
        </w:rPr>
        <w:t xml:space="preserve">) </w:t>
      </w:r>
      <w:r w:rsidR="00580843">
        <w:rPr>
          <w:rFonts w:ascii="Times New Roman" w:eastAsia="Times New Roman" w:hAnsi="Times New Roman" w:cs="Times New Roman"/>
          <w:bCs/>
          <w:iCs/>
          <w:lang w:eastAsia="cs-CZ"/>
        </w:rPr>
        <w:t xml:space="preserve">max. </w:t>
      </w:r>
      <w:r w:rsidR="00F31C43" w:rsidRPr="00F31C43">
        <w:rPr>
          <w:rFonts w:ascii="Times New Roman" w:eastAsia="Times New Roman" w:hAnsi="Times New Roman" w:cs="Times New Roman"/>
          <w:bCs/>
          <w:iCs/>
          <w:lang w:eastAsia="cs-CZ"/>
        </w:rPr>
        <w:t>do celko</w:t>
      </w:r>
      <w:r w:rsidR="00F31C43">
        <w:rPr>
          <w:rFonts w:ascii="Times New Roman" w:eastAsia="Times New Roman" w:hAnsi="Times New Roman" w:cs="Times New Roman"/>
          <w:bCs/>
          <w:iCs/>
          <w:lang w:eastAsia="cs-CZ"/>
        </w:rPr>
        <w:t xml:space="preserve">vé výše 5 % z poskytnuté dotace. 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>V žádosti specifikovat.</w:t>
      </w:r>
    </w:p>
    <w:p w:rsidR="00B629AF" w:rsidRPr="00C909A8" w:rsidRDefault="00B629AF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2.10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Kopírování, tisk a potisk reklamních předmětů; věcné ceny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do celkové výše 1.000, -  </w:t>
      </w:r>
      <w:r w:rsidR="00FD67C8">
        <w:rPr>
          <w:rFonts w:ascii="Times New Roman" w:eastAsia="Times New Roman" w:hAnsi="Times New Roman" w:cs="Times New Roman"/>
          <w:bCs/>
          <w:iCs/>
          <w:lang w:eastAsia="cs-CZ"/>
        </w:rPr>
        <w:t>K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č/ks.</w:t>
      </w:r>
    </w:p>
    <w:p w:rsidR="00B629AF" w:rsidRDefault="00B629AF" w:rsidP="0031426E">
      <w:pPr>
        <w:spacing w:before="120" w:after="12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2.11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>Sportovní infrastruktura – výstavba, rekonstrukce, opravy</w:t>
      </w:r>
      <w:r w:rsidR="00880289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880289" w:rsidRPr="00880289">
        <w:rPr>
          <w:rFonts w:ascii="Times New Roman" w:eastAsia="Times New Roman" w:hAnsi="Times New Roman" w:cs="Times New Roman"/>
          <w:bCs/>
          <w:iCs/>
          <w:lang w:eastAsia="cs-CZ"/>
        </w:rPr>
        <w:t>příp. nákup dlouhodobého hmotného majetku nad 40.000, - Kč</w:t>
      </w:r>
      <w:r w:rsidR="00880289">
        <w:rPr>
          <w:rFonts w:ascii="Times New Roman" w:eastAsia="Times New Roman" w:hAnsi="Times New Roman" w:cs="Times New Roman"/>
          <w:bCs/>
          <w:iCs/>
          <w:lang w:eastAsia="cs-CZ"/>
        </w:rPr>
        <w:t>. apod.</w:t>
      </w:r>
      <w:r w:rsidR="00B24316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V žádosti specifikovat.</w:t>
      </w:r>
    </w:p>
    <w:p w:rsidR="0062796B" w:rsidRDefault="0062796B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2.12.</w:t>
      </w:r>
      <w:r w:rsidRPr="0062796B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ab/>
        <w:t>O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pravy a udržování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sportovišť a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sportovního vybavení vč. nákupu materiálu</w:t>
      </w:r>
      <w:r w:rsidR="00EA4DF9">
        <w:rPr>
          <w:rFonts w:ascii="Times New Roman" w:eastAsia="Times New Roman" w:hAnsi="Times New Roman" w:cs="Times New Roman"/>
          <w:bCs/>
          <w:iCs/>
          <w:lang w:eastAsia="cs-CZ"/>
        </w:rPr>
        <w:t xml:space="preserve"> apod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V žádosti specifikovat</w:t>
      </w:r>
      <w:r w:rsidR="006C6A4B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EA4DF9" w:rsidRPr="00C909A8" w:rsidRDefault="00EA4DF9" w:rsidP="0031426E">
      <w:pPr>
        <w:spacing w:before="120"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EA5737" w:rsidRPr="00522A5B" w:rsidRDefault="00E91785" w:rsidP="0031426E">
      <w:pPr>
        <w:spacing w:before="120"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Při zpracovávání rozpočtu projektu je nutné zachovávat názvy nadefinovaných položek a</w:t>
      </w:r>
      <w:r w:rsidR="00774BE6" w:rsidRPr="00C909A8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v uvedených případech je dále specifikovat. </w:t>
      </w:r>
      <w:r w:rsidR="00585AB8">
        <w:rPr>
          <w:rFonts w:ascii="Times New Roman" w:eastAsia="Times New Roman" w:hAnsi="Times New Roman" w:cs="Times New Roman"/>
          <w:b/>
          <w:bCs/>
          <w:iCs/>
          <w:lang w:eastAsia="cs-CZ"/>
        </w:rPr>
        <w:t>N</w:t>
      </w:r>
      <w:r w:rsidRPr="006C3A2F">
        <w:rPr>
          <w:rFonts w:ascii="Times New Roman" w:eastAsia="Times New Roman" w:hAnsi="Times New Roman" w:cs="Times New Roman"/>
          <w:b/>
          <w:bCs/>
          <w:iCs/>
          <w:lang w:eastAsia="cs-CZ"/>
        </w:rPr>
        <w:t>especifikované položky budou považovány za neuznatelný náklad!</w:t>
      </w:r>
    </w:p>
    <w:p w:rsidR="008B650B" w:rsidRPr="00C909A8" w:rsidRDefault="008B650B" w:rsidP="00BD4DD3">
      <w:pPr>
        <w:numPr>
          <w:ilvl w:val="0"/>
          <w:numId w:val="4"/>
        </w:numPr>
        <w:tabs>
          <w:tab w:val="num" w:pos="426"/>
          <w:tab w:val="left" w:pos="851"/>
        </w:tabs>
        <w:spacing w:after="0" w:line="240" w:lineRule="auto"/>
        <w:ind w:left="425" w:hanging="425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Všechny ostatní náklady vynaložené příjemcem jsou považovány za náklady neuznatelné, např.: 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finanční příspěvek zaměstnavatele na stravování zaměstnanců (včetně stravenek);</w:t>
      </w:r>
    </w:p>
    <w:p w:rsidR="006F3923" w:rsidRPr="00C909A8" w:rsidRDefault="006F3923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dary;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leasingové splátky, úroky z úvěrů a zápůjček a jakékoliv finanční závazky, které nevznikly žadateli ve spojitosti s projektem, na jehož přípravu a realizaci mu byla poskytnuta dotace;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náklady, které má příjemce dotace zakalkulovány v ceně služby, kterou poskytuje cizímu subjektu;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náklady na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pohoštění – rauty, občerstvení;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náklady vzniklé v souvislosti s tvorbou rezerv, časového rozlišení a opravných položek;</w:t>
      </w:r>
    </w:p>
    <w:p w:rsidR="00E317E7" w:rsidRPr="00C909A8" w:rsidRDefault="00E317E7" w:rsidP="00E317E7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odpisy z majetku;</w:t>
      </w:r>
    </w:p>
    <w:p w:rsidR="00E317E7" w:rsidRPr="00C909A8" w:rsidRDefault="00E317E7" w:rsidP="006F3923">
      <w:pPr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platby z jakéhokoliv právního důvodu jiným právnickým nebo fyzickým osobám, které se nepodílejí na přípravě a realizaci projektu, na který byla poskytnuta dotace;</w:t>
      </w:r>
    </w:p>
    <w:p w:rsidR="004E5FE4" w:rsidRPr="00C909A8" w:rsidRDefault="004E5FE4" w:rsidP="0082280A">
      <w:pPr>
        <w:tabs>
          <w:tab w:val="left" w:pos="709"/>
          <w:tab w:val="left" w:pos="993"/>
        </w:tabs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ch) 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smluvní</w:t>
      </w:r>
      <w:proofErr w:type="gramEnd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pokuty, penále, úroky z prodlení či jakékoliv jiné </w:t>
      </w:r>
      <w:r w:rsidR="00A14153">
        <w:rPr>
          <w:rFonts w:ascii="Times New Roman" w:eastAsia="Times New Roman" w:hAnsi="Times New Roman" w:cs="Times New Roman"/>
          <w:bCs/>
          <w:iCs/>
          <w:lang w:eastAsia="cs-CZ"/>
        </w:rPr>
        <w:t xml:space="preserve">zákonné či smluvní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majetkové sankce;</w:t>
      </w:r>
    </w:p>
    <w:p w:rsidR="00E317E7" w:rsidRPr="00C909A8" w:rsidRDefault="004E5FE4" w:rsidP="004E5FE4">
      <w:pPr>
        <w:pStyle w:val="Default"/>
        <w:tabs>
          <w:tab w:val="left" w:pos="851"/>
        </w:tabs>
        <w:ind w:left="143" w:firstLine="283"/>
        <w:jc w:val="both"/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i)</w:t>
      </w:r>
      <w:r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ab/>
      </w:r>
      <w:r w:rsidR="00E317E7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zálohové platby, které nebudou do termínu konečného čerpání dotace vyúčtovány</w:t>
      </w:r>
      <w:r w:rsidR="00394D89" w:rsidRPr="00C909A8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eastAsia="cs-CZ"/>
        </w:rPr>
        <w:t>;</w:t>
      </w:r>
    </w:p>
    <w:p w:rsidR="004E5FE4" w:rsidRPr="00C909A8" w:rsidRDefault="004E5FE4" w:rsidP="00A2595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j) 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 xml:space="preserve">  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daňové</w:t>
      </w:r>
      <w:proofErr w:type="gramEnd"/>
      <w:r w:rsidR="00E317E7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poradenství a zpracování účet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nictví, multimediální prezentace</w:t>
      </w:r>
      <w:r w:rsidR="00E317E7" w:rsidRPr="00C909A8">
        <w:rPr>
          <w:rFonts w:ascii="Times New Roman" w:eastAsia="Times New Roman" w:hAnsi="Times New Roman" w:cs="Times New Roman"/>
          <w:bCs/>
          <w:iCs/>
          <w:lang w:eastAsia="cs-CZ"/>
        </w:rPr>
        <w:t>, zajištění marke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tingového a reklamního servisu, konzultace, auditorské služby</w:t>
      </w:r>
      <w:r w:rsidR="00A22871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6F3923" w:rsidRPr="00C909A8" w:rsidRDefault="004E5FE4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k)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D81DCF">
        <w:rPr>
          <w:rFonts w:ascii="Times New Roman" w:eastAsia="Times New Roman" w:hAnsi="Times New Roman" w:cs="Times New Roman"/>
          <w:bCs/>
          <w:iCs/>
          <w:lang w:eastAsia="cs-CZ"/>
        </w:rPr>
        <w:t>nájemné bytů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2280A" w:rsidRPr="00C909A8" w:rsidRDefault="004E5FE4" w:rsidP="0082280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l)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82280A" w:rsidRPr="00C909A8">
        <w:rPr>
          <w:rFonts w:ascii="Times New Roman" w:eastAsia="Times New Roman" w:hAnsi="Times New Roman" w:cs="Times New Roman"/>
          <w:bCs/>
          <w:iCs/>
          <w:lang w:eastAsia="cs-CZ"/>
        </w:rPr>
        <w:t>hostování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sportovců z jiných kl</w:t>
      </w:r>
      <w:r w:rsidR="00D81DCF">
        <w:rPr>
          <w:rFonts w:ascii="Times New Roman" w:eastAsia="Times New Roman" w:hAnsi="Times New Roman" w:cs="Times New Roman"/>
          <w:bCs/>
          <w:iCs/>
          <w:lang w:eastAsia="cs-CZ"/>
        </w:rPr>
        <w:t xml:space="preserve">ubů, </w:t>
      </w:r>
      <w:r w:rsidR="00F30029">
        <w:rPr>
          <w:rFonts w:ascii="Times New Roman" w:eastAsia="Times New Roman" w:hAnsi="Times New Roman" w:cs="Times New Roman"/>
          <w:bCs/>
          <w:iCs/>
          <w:lang w:eastAsia="cs-CZ"/>
        </w:rPr>
        <w:t xml:space="preserve">platy sportovců, 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nákupy hráčů;</w:t>
      </w:r>
    </w:p>
    <w:p w:rsidR="0082280A" w:rsidRPr="00C909A8" w:rsidRDefault="0082280A" w:rsidP="0082280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m)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pořízení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 xml:space="preserve"> mobilních telefonů, </w:t>
      </w:r>
      <w:r w:rsidR="009B1873"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televizí 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>a záznamové tech</w:t>
      </w:r>
      <w:r w:rsidR="009B1873">
        <w:rPr>
          <w:rFonts w:ascii="Times New Roman" w:eastAsia="Times New Roman" w:hAnsi="Times New Roman" w:cs="Times New Roman"/>
          <w:bCs/>
          <w:iCs/>
          <w:lang w:eastAsia="cs-CZ"/>
        </w:rPr>
        <w:t>niky (např. kamery, fotoaparát)</w:t>
      </w:r>
      <w:r w:rsidR="006F3923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4E5FE4" w:rsidRPr="00C909A8" w:rsidRDefault="0082280A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n)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4E5FE4" w:rsidRPr="00C909A8">
        <w:rPr>
          <w:rFonts w:ascii="Times New Roman" w:eastAsia="Times New Roman" w:hAnsi="Times New Roman" w:cs="Times New Roman"/>
          <w:bCs/>
          <w:iCs/>
          <w:lang w:eastAsia="cs-CZ"/>
        </w:rPr>
        <w:t>ná</w:t>
      </w:r>
      <w:r w:rsidR="00F363B0">
        <w:rPr>
          <w:rFonts w:ascii="Times New Roman" w:eastAsia="Times New Roman" w:hAnsi="Times New Roman" w:cs="Times New Roman"/>
          <w:bCs/>
          <w:iCs/>
          <w:lang w:eastAsia="cs-CZ"/>
        </w:rPr>
        <w:t>kup pozemků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 či</w:t>
      </w:r>
      <w:r w:rsidR="00F363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jiných věcí nemovitých </w:t>
      </w:r>
      <w:r w:rsidR="00F363B0">
        <w:rPr>
          <w:rFonts w:ascii="Times New Roman" w:eastAsia="Times New Roman" w:hAnsi="Times New Roman" w:cs="Times New Roman"/>
          <w:bCs/>
          <w:iCs/>
          <w:lang w:eastAsia="cs-CZ"/>
        </w:rPr>
        <w:t xml:space="preserve">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jakéhokoli </w:t>
      </w:r>
      <w:r w:rsidR="00D81DCF">
        <w:rPr>
          <w:rFonts w:ascii="Times New Roman" w:eastAsia="Times New Roman" w:hAnsi="Times New Roman" w:cs="Times New Roman"/>
          <w:bCs/>
          <w:iCs/>
          <w:lang w:eastAsia="cs-CZ"/>
        </w:rPr>
        <w:t>majetku zatíženého</w:t>
      </w:r>
      <w:r w:rsidR="00F363B0" w:rsidRPr="00F363B0">
        <w:rPr>
          <w:rFonts w:ascii="Times New Roman" w:eastAsia="Times New Roman" w:hAnsi="Times New Roman" w:cs="Times New Roman"/>
          <w:bCs/>
          <w:iCs/>
          <w:lang w:eastAsia="cs-CZ"/>
        </w:rPr>
        <w:t xml:space="preserve"> zástavním právem.</w:t>
      </w:r>
    </w:p>
    <w:p w:rsidR="00394D89" w:rsidRPr="00C909A8" w:rsidRDefault="00394D89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o)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vzájemný zápočet závazků a pohledávek</w:t>
      </w:r>
      <w:r w:rsidR="00A22871" w:rsidRPr="00C909A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394D89" w:rsidRDefault="00394D89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p)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ab/>
        <w:t>odměny statutárnímu orgánu</w:t>
      </w:r>
      <w:r w:rsidR="00CF4EAF">
        <w:rPr>
          <w:rFonts w:ascii="Times New Roman" w:eastAsia="Times New Roman" w:hAnsi="Times New Roman" w:cs="Times New Roman"/>
          <w:bCs/>
          <w:iCs/>
          <w:lang w:eastAsia="cs-CZ"/>
        </w:rPr>
        <w:t>, či členům statutárního orgánu</w:t>
      </w:r>
      <w:r w:rsidR="00B62E18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B62E18" w:rsidRDefault="00B62E18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r)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BE169A">
        <w:rPr>
          <w:rFonts w:ascii="Times New Roman" w:eastAsia="Times New Roman" w:hAnsi="Times New Roman" w:cs="Times New Roman"/>
          <w:bCs/>
          <w:iCs/>
          <w:lang w:eastAsia="cs-CZ"/>
        </w:rPr>
        <w:t xml:space="preserve">využití 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služeb taxi</w:t>
      </w:r>
      <w:r w:rsidR="00AC2036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2B01EF" w:rsidRPr="00C909A8" w:rsidRDefault="002B01EF" w:rsidP="0082280A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F5607F" w:rsidRPr="00C909A8" w:rsidRDefault="00EC25AF" w:rsidP="00DA2F6D">
      <w:pPr>
        <w:pStyle w:val="Odstavecseseznamem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</w:r>
      <w:r w:rsidR="00DA2F6D">
        <w:rPr>
          <w:rFonts w:ascii="Times New Roman" w:hAnsi="Times New Roman"/>
        </w:rPr>
        <w:t>V</w:t>
      </w:r>
      <w:r w:rsidRPr="00DA2F6D">
        <w:rPr>
          <w:rFonts w:ascii="Times New Roman" w:hAnsi="Times New Roman"/>
        </w:rPr>
        <w:t xml:space="preserve"> případě, že poskytnutá dotace přesáhne částku 100.000, - Kč, náklady vzniklé s čerpáním dotace budou minimálně </w:t>
      </w:r>
      <w:proofErr w:type="gramStart"/>
      <w:r w:rsidRPr="00DA2F6D">
        <w:rPr>
          <w:rFonts w:ascii="Times New Roman" w:hAnsi="Times New Roman"/>
        </w:rPr>
        <w:t>ze</w:t>
      </w:r>
      <w:proofErr w:type="gramEnd"/>
      <w:r w:rsidRPr="00DA2F6D">
        <w:rPr>
          <w:rFonts w:ascii="Times New Roman" w:hAnsi="Times New Roman"/>
        </w:rPr>
        <w:t xml:space="preserve"> 75% hrazeny bezhotovostně.</w:t>
      </w:r>
    </w:p>
    <w:p w:rsidR="00CF4EAF" w:rsidRPr="00CF4EAF" w:rsidRDefault="00DA2F6D" w:rsidP="00DA2F6D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5.</w:t>
      </w:r>
      <w:r>
        <w:rPr>
          <w:rFonts w:ascii="Times New Roman" w:eastAsia="Times New Roman" w:hAnsi="Times New Roman" w:cs="Times New Roman"/>
          <w:b/>
          <w:lang w:eastAsia="cs-CZ"/>
        </w:rPr>
        <w:tab/>
      </w:r>
      <w:r w:rsidR="00CF4EAF" w:rsidRPr="00CF4EAF">
        <w:rPr>
          <w:rFonts w:ascii="Times New Roman" w:eastAsia="Times New Roman" w:hAnsi="Times New Roman" w:cs="Times New Roman"/>
          <w:b/>
          <w:lang w:eastAsia="cs-CZ"/>
        </w:rPr>
        <w:t>Dodavatelem (dodávek, služeb nebo stavebních prací) v rámci projektu nesmí být:</w:t>
      </w:r>
    </w:p>
    <w:p w:rsidR="00CF4EAF" w:rsidRPr="00CF4EAF" w:rsidRDefault="00CF4EAF" w:rsidP="00CF4EA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F4EAF">
        <w:rPr>
          <w:rFonts w:ascii="Times New Roman" w:eastAsia="Times New Roman" w:hAnsi="Times New Roman" w:cs="Times New Roman"/>
          <w:lang w:eastAsia="cs-CZ"/>
        </w:rPr>
        <w:t xml:space="preserve">fyzická osoba, která je v pracovněprávním vztahu k příjemci nebo působí v orgánech příjemce nebo je společníkem/akcionářem příjemce, </w:t>
      </w:r>
      <w:r w:rsidRPr="00CF4EAF">
        <w:rPr>
          <w:rFonts w:ascii="Times New Roman" w:eastAsia="Times New Roman" w:hAnsi="Times New Roman" w:cs="Times New Roman"/>
          <w:b/>
          <w:bCs/>
          <w:lang w:eastAsia="cs-CZ"/>
        </w:rPr>
        <w:t xml:space="preserve">s výjimkou </w:t>
      </w:r>
      <w:r w:rsidRPr="00CF4EAF">
        <w:rPr>
          <w:rFonts w:ascii="Times New Roman" w:eastAsia="Times New Roman" w:hAnsi="Times New Roman" w:cs="Times New Roman"/>
          <w:lang w:eastAsia="cs-CZ"/>
        </w:rPr>
        <w:t>pořadatelů, rozhodčích, technických pracovníků, správců, trenérů pro děti a mládež a pronajímatelů sportovišť;</w:t>
      </w:r>
    </w:p>
    <w:p w:rsidR="00CF4EAF" w:rsidRPr="00CF4EAF" w:rsidRDefault="00CF4EAF" w:rsidP="00CF4EAF">
      <w:pPr>
        <w:numPr>
          <w:ilvl w:val="0"/>
          <w:numId w:val="34"/>
        </w:num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F4EAF">
        <w:rPr>
          <w:rFonts w:ascii="Times New Roman" w:eastAsia="Times New Roman" w:hAnsi="Times New Roman" w:cs="Times New Roman"/>
          <w:lang w:eastAsia="cs-CZ"/>
        </w:rPr>
        <w:t xml:space="preserve">právnická osoba, jejíž zaměstnanec se přímo podílí na předmětné dodávce a je zároveň v pracovněprávním vztahu k příjemci nebo působí v orgánech příjemce nebo je společníkem/akcionářem příjemce, </w:t>
      </w:r>
      <w:r w:rsidRPr="00CF4EAF">
        <w:rPr>
          <w:rFonts w:ascii="Times New Roman" w:eastAsia="Times New Roman" w:hAnsi="Times New Roman" w:cs="Times New Roman"/>
          <w:b/>
          <w:bCs/>
          <w:lang w:eastAsia="cs-CZ"/>
        </w:rPr>
        <w:t xml:space="preserve">s výjimkou </w:t>
      </w:r>
      <w:r w:rsidRPr="00CF4EAF">
        <w:rPr>
          <w:rFonts w:ascii="Times New Roman" w:eastAsia="Times New Roman" w:hAnsi="Times New Roman" w:cs="Times New Roman"/>
          <w:lang w:eastAsia="cs-CZ"/>
        </w:rPr>
        <w:t>pořadatelů, rozhodčích, technických pracovníků, správců, trenérů pro děti a mládež a pronajímatelů sportovišť.</w:t>
      </w:r>
    </w:p>
    <w:p w:rsidR="008B650B" w:rsidRPr="00BD4DD3" w:rsidRDefault="00541749" w:rsidP="0031426E">
      <w:pPr>
        <w:spacing w:before="240"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IX</w:t>
      </w:r>
      <w:r w:rsidR="00BD4DD3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Všeobecné podmínky pro předložení žádostí o dotaci</w:t>
      </w:r>
    </w:p>
    <w:p w:rsidR="008B650B" w:rsidRPr="001A62B0" w:rsidRDefault="008B650B" w:rsidP="006B7384">
      <w:pPr>
        <w:numPr>
          <w:ilvl w:val="0"/>
          <w:numId w:val="5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Žadatel musí v době podání žádosti existovat nejméně jeden rok.</w:t>
      </w:r>
    </w:p>
    <w:p w:rsidR="002D2654" w:rsidRPr="001A62B0" w:rsidRDefault="002D2654" w:rsidP="006B7384">
      <w:pPr>
        <w:numPr>
          <w:ilvl w:val="0"/>
          <w:numId w:val="5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Žadatelem požadovaná výše dotace musí být v každé nákladové položce zaokrouhlena na celé tisícikoruny.</w:t>
      </w:r>
    </w:p>
    <w:p w:rsidR="002D31E0" w:rsidRPr="006B7384" w:rsidRDefault="008B650B" w:rsidP="006B7384">
      <w:pPr>
        <w:numPr>
          <w:ilvl w:val="0"/>
          <w:numId w:val="5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Žadatel je oprávněn předložit maximálně </w:t>
      </w:r>
      <w:r w:rsidR="00CF7461" w:rsidRPr="001A62B0">
        <w:rPr>
          <w:rFonts w:ascii="Times New Roman" w:eastAsia="Times New Roman" w:hAnsi="Times New Roman" w:cs="Times New Roman"/>
          <w:bCs/>
          <w:iCs/>
          <w:lang w:eastAsia="cs-CZ"/>
        </w:rPr>
        <w:t>jednu žádost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do </w:t>
      </w:r>
      <w:r w:rsidR="00CF7461" w:rsidRPr="001A62B0">
        <w:rPr>
          <w:rFonts w:ascii="Times New Roman" w:eastAsia="Times New Roman" w:hAnsi="Times New Roman" w:cs="Times New Roman"/>
          <w:bCs/>
          <w:iCs/>
          <w:lang w:eastAsia="cs-CZ"/>
        </w:rPr>
        <w:t>každé</w:t>
      </w:r>
      <w:r w:rsidR="00944D61" w:rsidRPr="001A62B0">
        <w:rPr>
          <w:rFonts w:ascii="Times New Roman" w:eastAsia="Times New Roman" w:hAnsi="Times New Roman" w:cs="Times New Roman"/>
          <w:bCs/>
          <w:iCs/>
          <w:lang w:eastAsia="cs-CZ"/>
        </w:rPr>
        <w:t>ho tématu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07850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tohoto </w:t>
      </w:r>
      <w:r w:rsidR="001E297D" w:rsidRPr="001A62B0">
        <w:rPr>
          <w:rFonts w:ascii="Times New Roman" w:eastAsia="Times New Roman" w:hAnsi="Times New Roman" w:cs="Times New Roman"/>
          <w:bCs/>
          <w:iCs/>
          <w:lang w:eastAsia="cs-CZ"/>
        </w:rPr>
        <w:t>dotačního programu</w:t>
      </w:r>
      <w:r w:rsidR="00D57804" w:rsidRPr="001A62B0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936122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V opačném </w:t>
      </w:r>
      <w:r w:rsidR="008947DC" w:rsidRPr="001A62B0">
        <w:rPr>
          <w:rFonts w:ascii="Times New Roman" w:eastAsia="Times New Roman" w:hAnsi="Times New Roman" w:cs="Times New Roman"/>
          <w:bCs/>
          <w:iCs/>
          <w:lang w:eastAsia="cs-CZ"/>
        </w:rPr>
        <w:t>případě budou obě žádosti</w:t>
      </w:r>
      <w:r w:rsidR="00936122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vyřazen</w:t>
      </w:r>
      <w:r w:rsidR="008947DC" w:rsidRPr="001A62B0">
        <w:rPr>
          <w:rFonts w:ascii="Times New Roman" w:eastAsia="Times New Roman" w:hAnsi="Times New Roman" w:cs="Times New Roman"/>
          <w:bCs/>
          <w:iCs/>
          <w:lang w:eastAsia="cs-CZ"/>
        </w:rPr>
        <w:t>y</w:t>
      </w:r>
      <w:r w:rsidR="00936122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z dotačního </w:t>
      </w:r>
      <w:r w:rsidR="00D57804" w:rsidRPr="001A62B0">
        <w:rPr>
          <w:rFonts w:ascii="Times New Roman" w:eastAsia="Times New Roman" w:hAnsi="Times New Roman" w:cs="Times New Roman"/>
          <w:bCs/>
          <w:iCs/>
          <w:lang w:eastAsia="cs-CZ"/>
        </w:rPr>
        <w:t>řízení!</w:t>
      </w:r>
      <w:r w:rsidR="00E666CB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2D31E0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Každá žádost musí být předložena v samostatné obálce!</w:t>
      </w:r>
    </w:p>
    <w:p w:rsidR="00EC2EA1" w:rsidRPr="00EC2EA1" w:rsidRDefault="00451E3D" w:rsidP="00EC2EA1">
      <w:pPr>
        <w:numPr>
          <w:ilvl w:val="0"/>
          <w:numId w:val="5"/>
        </w:numPr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Pokud si žadatel podává žádost o poskytnutí dotace do více než jednoho tématu, nesmí použít stejný název projektu</w:t>
      </w:r>
      <w:r w:rsidR="00CB20F9" w:rsidRPr="001A62B0">
        <w:rPr>
          <w:rFonts w:ascii="Times New Roman" w:eastAsia="Times New Roman" w:hAnsi="Times New Roman" w:cs="Times New Roman"/>
          <w:bCs/>
          <w:iCs/>
          <w:lang w:eastAsia="cs-CZ"/>
        </w:rPr>
        <w:t>. J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ako název pro</w:t>
      </w:r>
      <w:r w:rsidR="00CB20F9" w:rsidRPr="001A62B0">
        <w:rPr>
          <w:rFonts w:ascii="Times New Roman" w:eastAsia="Times New Roman" w:hAnsi="Times New Roman" w:cs="Times New Roman"/>
          <w:bCs/>
          <w:iCs/>
          <w:lang w:eastAsia="cs-CZ"/>
        </w:rPr>
        <w:t>jektu nelze uvádět název tématu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="00FA421E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650B4C" w:rsidRPr="00EC2EA1" w:rsidRDefault="00650B4C" w:rsidP="00650B4C">
      <w:pPr>
        <w:numPr>
          <w:ilvl w:val="0"/>
          <w:numId w:val="5"/>
        </w:numPr>
        <w:spacing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</w:pPr>
      <w:r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Př</w:t>
      </w:r>
      <w:r w:rsidR="008B650B"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edkládá</w:t>
      </w:r>
      <w:r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ní žádosti</w:t>
      </w:r>
      <w:r w:rsidR="008B650B" w:rsidRPr="00EC2EA1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 xml:space="preserve"> </w:t>
      </w:r>
    </w:p>
    <w:p w:rsidR="001A62B0" w:rsidRDefault="009B07AB" w:rsidP="009B07AB">
      <w:pPr>
        <w:numPr>
          <w:ilvl w:val="0"/>
          <w:numId w:val="28"/>
        </w:numPr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Pro řádné podání žádosti je rozhodující ve stanovené lhůtě: </w:t>
      </w:r>
    </w:p>
    <w:p w:rsidR="001A62B0" w:rsidRDefault="001A62B0" w:rsidP="001A62B0">
      <w:pPr>
        <w:spacing w:after="12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V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yplnění</w:t>
      </w:r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 žádosti o poskytnutí peněžních prostředků prostřednictvím elektronického formuláře aplikace </w:t>
      </w:r>
      <w:proofErr w:type="spellStart"/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>EvAgend</w:t>
      </w:r>
      <w:proofErr w:type="spellEnd"/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 (dostupná na internetových stránkách </w:t>
      </w:r>
      <w:r w:rsidR="003C648E" w:rsidRPr="003C648E">
        <w:rPr>
          <w:rFonts w:ascii="Times New Roman" w:eastAsia="Times New Roman" w:hAnsi="Times New Roman" w:cs="Times New Roman"/>
          <w:bCs/>
          <w:iCs/>
          <w:lang w:eastAsia="cs-CZ"/>
        </w:rPr>
        <w:t xml:space="preserve">www.ostrava.cz </w:t>
      </w:r>
      <w:r w:rsidR="00C24CCF">
        <w:rPr>
          <w:rFonts w:ascii="Times New Roman" w:eastAsia="Times New Roman" w:hAnsi="Times New Roman" w:cs="Times New Roman"/>
          <w:bCs/>
          <w:iCs/>
          <w:lang w:eastAsia="cs-CZ"/>
        </w:rPr>
        <w:t xml:space="preserve"> - </w:t>
      </w:r>
      <w:r w:rsidR="003C648E">
        <w:rPr>
          <w:rFonts w:ascii="Times New Roman" w:eastAsia="Times New Roman" w:hAnsi="Times New Roman" w:cs="Times New Roman"/>
          <w:bCs/>
          <w:iCs/>
          <w:lang w:eastAsia="cs-CZ"/>
        </w:rPr>
        <w:t xml:space="preserve">program 602XML </w:t>
      </w:r>
      <w:r w:rsidR="00C24CCF">
        <w:rPr>
          <w:rFonts w:ascii="Times New Roman" w:eastAsia="Times New Roman" w:hAnsi="Times New Roman" w:cs="Times New Roman"/>
          <w:bCs/>
          <w:iCs/>
          <w:lang w:eastAsia="cs-CZ"/>
        </w:rPr>
        <w:t>Filler); vyplnění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 xml:space="preserve"> popisu projektu </w:t>
      </w:r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(dostupná na internetových stránkách </w:t>
      </w:r>
      <w:hyperlink r:id="rId9" w:history="1">
        <w:r w:rsidR="009B07AB" w:rsidRPr="00EC7EC4">
          <w:rPr>
            <w:rFonts w:ascii="Times New Roman" w:eastAsia="Times New Roman" w:hAnsi="Times New Roman" w:cs="Times New Roman"/>
            <w:bCs/>
            <w:iCs/>
            <w:lang w:eastAsia="cs-CZ"/>
          </w:rPr>
          <w:t>www.ostrava.cz</w:t>
        </w:r>
      </w:hyperlink>
      <w:r w:rsidR="009B07AB" w:rsidRPr="00EC7EC4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a 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>vložení</w:t>
      </w:r>
      <w:r w:rsidR="00C24CCF">
        <w:rPr>
          <w:rFonts w:ascii="Times New Roman" w:eastAsia="Times New Roman" w:hAnsi="Times New Roman" w:cs="Times New Roman"/>
          <w:bCs/>
          <w:iCs/>
          <w:lang w:eastAsia="cs-CZ"/>
        </w:rPr>
        <w:t xml:space="preserve"> přílohou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 xml:space="preserve"> do vyplněné žádosti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. Žádost 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>společně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s popisem projektu odeslat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databáze. </w:t>
      </w:r>
    </w:p>
    <w:p w:rsidR="001A62B0" w:rsidRPr="001A62B0" w:rsidRDefault="001A62B0" w:rsidP="001A62B0">
      <w:pPr>
        <w:spacing w:after="12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 xml:space="preserve">Zároveň je žadatel povinen vyplněné formuláře z aplikace </w:t>
      </w:r>
      <w:proofErr w:type="spell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EvAgend</w:t>
      </w:r>
      <w:proofErr w:type="spellEnd"/>
      <w:r w:rsidRPr="000016BB">
        <w:rPr>
          <w:b/>
          <w:bCs/>
          <w:iCs/>
        </w:rPr>
        <w:t xml:space="preserve"> -</w:t>
      </w:r>
      <w:r w:rsidRPr="000016BB">
        <w:rPr>
          <w:bCs/>
          <w:iCs/>
        </w:rPr>
        <w:t xml:space="preserve"> </w:t>
      </w: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žádost a popis projektu 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v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jednom podepsaném originále </w:t>
      </w: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dodat podepsané i v tištěné podobě, 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s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 níže uvedenými</w:t>
      </w: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povinnými přílohami v tištěné verzi 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nesvázané pevnou vazbou.</w:t>
      </w:r>
      <w:r w:rsidRPr="00650B4C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</w:p>
    <w:p w:rsidR="008720BA" w:rsidRPr="008720BA" w:rsidRDefault="008720BA" w:rsidP="00650B4C">
      <w:p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Přehled dalších 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povinných příloh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, které je nutno doložit k žádosti.</w:t>
      </w:r>
    </w:p>
    <w:p w:rsidR="00EC7EC4" w:rsidRPr="008720BA" w:rsidRDefault="008720BA" w:rsidP="00EC7EC4">
      <w:pPr>
        <w:numPr>
          <w:ilvl w:val="0"/>
          <w:numId w:val="26"/>
        </w:numPr>
        <w:tabs>
          <w:tab w:val="left" w:pos="360"/>
          <w:tab w:val="left" w:pos="708"/>
        </w:tabs>
        <w:spacing w:before="120" w:after="6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720BA">
        <w:rPr>
          <w:rFonts w:ascii="Times New Roman" w:eastAsia="Times New Roman" w:hAnsi="Times New Roman" w:cs="Times New Roman"/>
          <w:b/>
          <w:lang w:eastAsia="cs-CZ"/>
        </w:rPr>
        <w:t>č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estné prohlášení žadatele k podpoře malého rozsahu (de </w:t>
      </w:r>
      <w:proofErr w:type="spellStart"/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minimis</w:t>
      </w:r>
      <w:proofErr w:type="spellEnd"/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- </w:t>
      </w:r>
      <w:r w:rsidRPr="008720BA">
        <w:rPr>
          <w:rFonts w:ascii="Times New Roman" w:eastAsia="Times New Roman" w:hAnsi="Times New Roman" w:cs="Times New Roman"/>
          <w:lang w:eastAsia="cs-CZ"/>
        </w:rPr>
        <w:t xml:space="preserve">povinné pro všechny žadatele; povinná příloha se vyplňuje na předepsaném formuláři dostupném na webových stránkách města </w:t>
      </w:r>
      <w:hyperlink r:id="rId10" w:history="1">
        <w:r w:rsidRPr="008720BA">
          <w:rPr>
            <w:rFonts w:ascii="Times New Roman" w:eastAsia="Times New Roman" w:hAnsi="Times New Roman" w:cs="Times New Roman"/>
            <w:color w:val="304B95"/>
            <w:u w:val="single"/>
            <w:lang w:eastAsia="cs-CZ"/>
          </w:rPr>
          <w:t>http://www.ostrava.cz/</w:t>
        </w:r>
      </w:hyperlink>
      <w:r w:rsidRPr="008720BA">
        <w:rPr>
          <w:rFonts w:ascii="Times New Roman" w:eastAsia="Times New Roman" w:hAnsi="Times New Roman" w:cs="Times New Roman"/>
          <w:lang w:eastAsia="cs-CZ"/>
        </w:rPr>
        <w:t xml:space="preserve"> a dokládá se jako originál</w:t>
      </w:r>
      <w:r w:rsidR="00EC7EC4">
        <w:rPr>
          <w:rFonts w:ascii="Times New Roman" w:eastAsia="Times New Roman" w:hAnsi="Times New Roman" w:cs="Times New Roman"/>
          <w:lang w:eastAsia="cs-CZ"/>
        </w:rPr>
        <w:t xml:space="preserve"> ke každé žádosti</w:t>
      </w:r>
      <w:r w:rsidRPr="008720BA">
        <w:rPr>
          <w:rFonts w:ascii="Times New Roman" w:eastAsia="Times New Roman" w:hAnsi="Times New Roman" w:cs="Times New Roman"/>
          <w:lang w:eastAsia="cs-CZ"/>
        </w:rPr>
        <w:t>;</w:t>
      </w:r>
    </w:p>
    <w:p w:rsidR="008720BA" w:rsidRPr="00192C6C" w:rsidRDefault="008720BA" w:rsidP="00192C6C">
      <w:pPr>
        <w:pStyle w:val="Odstavecseseznamem"/>
        <w:numPr>
          <w:ilvl w:val="0"/>
          <w:numId w:val="16"/>
        </w:numPr>
        <w:tabs>
          <w:tab w:val="left" w:pos="426"/>
          <w:tab w:val="num" w:pos="1440"/>
        </w:tabs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snapToGrid w:val="0"/>
          <w:lang w:eastAsia="cs-CZ"/>
        </w:rPr>
        <w:t xml:space="preserve">čestné prohlášení žadatele o reklamě, marketingu a přestupech hráčů </w:t>
      </w:r>
      <w:r w:rsidRPr="008720BA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– dokládá se </w:t>
      </w:r>
      <w:r w:rsidRPr="008720BA">
        <w:rPr>
          <w:rFonts w:ascii="Times New Roman" w:eastAsia="Times New Roman" w:hAnsi="Times New Roman" w:cs="Times New Roman"/>
          <w:snapToGrid w:val="0"/>
          <w:lang w:eastAsia="cs-CZ"/>
        </w:rPr>
        <w:t>v</w:t>
      </w:r>
      <w:r w:rsidRPr="008720BA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 případě, že je žadatelem profesionální sportovní klub</w:t>
      </w:r>
      <w:r w:rsid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 a povinné pro téma </w:t>
      </w:r>
      <w:r w:rsidR="00192C6C" w:rsidRPr="008E7B7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Podpora sportovních akcí významně reprezentující město Ostravu (kód </w:t>
      </w:r>
      <w:proofErr w:type="spellStart"/>
      <w:r w:rsidR="00192C6C" w:rsidRPr="008E7B7A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="00192C6C" w:rsidRPr="008E7B7A">
        <w:rPr>
          <w:rFonts w:ascii="Times New Roman" w:eastAsia="Times New Roman" w:hAnsi="Times New Roman" w:cs="Times New Roman"/>
          <w:b/>
          <w:bCs/>
          <w:iCs/>
          <w:lang w:eastAsia="cs-CZ"/>
        </w:rPr>
        <w:t>/S/3</w:t>
      </w:r>
      <w:r w:rsidR="00192C6C" w:rsidRPr="00192C6C">
        <w:rPr>
          <w:rFonts w:ascii="Times New Roman" w:eastAsia="Times New Roman" w:hAnsi="Times New Roman" w:cs="Times New Roman"/>
          <w:bCs/>
          <w:iCs/>
          <w:lang w:eastAsia="cs-CZ"/>
        </w:rPr>
        <w:t>)</w:t>
      </w:r>
      <w:r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; povinná příloha se vyplňuje na předepsaném formuláři dostupném na webových stránkách města </w:t>
      </w:r>
      <w:hyperlink r:id="rId11" w:history="1">
        <w:r w:rsidRPr="00192C6C">
          <w:rPr>
            <w:rFonts w:ascii="Times New Roman" w:eastAsia="Times New Roman" w:hAnsi="Times New Roman" w:cs="Times New Roman"/>
            <w:bCs/>
            <w:iCs/>
            <w:snapToGrid w:val="0"/>
            <w:color w:val="304B95"/>
            <w:u w:val="single"/>
            <w:lang w:eastAsia="cs-CZ"/>
          </w:rPr>
          <w:t>http://www.ostrava.cz/</w:t>
        </w:r>
      </w:hyperlink>
      <w:r w:rsidRPr="00192C6C">
        <w:rPr>
          <w:rFonts w:ascii="Times New Roman" w:eastAsia="Times New Roman" w:hAnsi="Times New Roman" w:cs="Times New Roman"/>
          <w:bCs/>
          <w:iCs/>
          <w:snapToGrid w:val="0"/>
          <w:color w:val="304B95"/>
          <w:lang w:eastAsia="cs-CZ"/>
        </w:rPr>
        <w:t xml:space="preserve"> </w:t>
      </w:r>
      <w:r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a dokládá se jako originál</w:t>
      </w:r>
      <w:r w:rsidR="00EC7EC4"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 xml:space="preserve"> ke každé žádosti</w:t>
      </w:r>
      <w:r w:rsidRPr="00192C6C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;</w:t>
      </w:r>
    </w:p>
    <w:p w:rsidR="004116C2" w:rsidRPr="004116C2" w:rsidRDefault="008720BA" w:rsidP="00010EDB">
      <w:pPr>
        <w:numPr>
          <w:ilvl w:val="0"/>
          <w:numId w:val="16"/>
        </w:numPr>
        <w:tabs>
          <w:tab w:val="left" w:pos="426"/>
          <w:tab w:val="num" w:pos="1440"/>
        </w:tabs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doklad o vztahu žadatele k nemovitosti, příp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035FA4">
        <w:rPr>
          <w:rFonts w:ascii="Times New Roman" w:eastAsia="Times New Roman" w:hAnsi="Times New Roman" w:cs="Times New Roman"/>
          <w:bCs/>
          <w:iCs/>
          <w:lang w:eastAsia="cs-CZ"/>
        </w:rPr>
        <w:t xml:space="preserve">o 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>její</w:t>
      </w:r>
      <w:r w:rsidR="00035FA4">
        <w:rPr>
          <w:rFonts w:ascii="Times New Roman" w:eastAsia="Times New Roman" w:hAnsi="Times New Roman" w:cs="Times New Roman"/>
          <w:b/>
          <w:bCs/>
          <w:iCs/>
          <w:lang w:eastAsia="cs-CZ"/>
        </w:rPr>
        <w:t>m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vlastnictví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 - povinné pro téma podpory </w:t>
      </w:r>
      <w:r w:rsidRPr="008720BA">
        <w:rPr>
          <w:rFonts w:ascii="Times New Roman" w:eastAsia="Times New Roman" w:hAnsi="Times New Roman" w:cs="Times New Roman"/>
          <w:lang w:eastAsia="cs-CZ"/>
        </w:rPr>
        <w:t>Sportovní infrastruktura – výstavba, rekonstrukce, opravy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4116C2">
        <w:rPr>
          <w:rFonts w:ascii="Times New Roman" w:eastAsia="Times New Roman" w:hAnsi="Times New Roman" w:cs="Times New Roman"/>
          <w:lang w:eastAsia="cs-CZ"/>
        </w:rPr>
        <w:t xml:space="preserve">(kód </w:t>
      </w:r>
      <w:proofErr w:type="spellStart"/>
      <w:r w:rsidR="004116C2">
        <w:rPr>
          <w:rFonts w:ascii="Times New Roman" w:eastAsia="Times New Roman" w:hAnsi="Times New Roman" w:cs="Times New Roman"/>
          <w:lang w:eastAsia="cs-CZ"/>
        </w:rPr>
        <w:t>ŠaS</w:t>
      </w:r>
      <w:proofErr w:type="spellEnd"/>
      <w:r w:rsidR="004116C2">
        <w:rPr>
          <w:rFonts w:ascii="Times New Roman" w:eastAsia="Times New Roman" w:hAnsi="Times New Roman" w:cs="Times New Roman"/>
          <w:lang w:eastAsia="cs-CZ"/>
        </w:rPr>
        <w:t>/S/1</w:t>
      </w:r>
      <w:r w:rsidRPr="008720BA">
        <w:rPr>
          <w:rFonts w:ascii="Times New Roman" w:eastAsia="Times New Roman" w:hAnsi="Times New Roman" w:cs="Times New Roman"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4116C2" w:rsidRPr="004116C2" w:rsidRDefault="004116C2" w:rsidP="00010EDB">
      <w:pPr>
        <w:numPr>
          <w:ilvl w:val="0"/>
          <w:numId w:val="16"/>
        </w:numPr>
        <w:tabs>
          <w:tab w:val="left" w:pos="426"/>
          <w:tab w:val="num" w:pos="1440"/>
        </w:tabs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116C2">
        <w:rPr>
          <w:rFonts w:ascii="Times New Roman" w:eastAsia="Times New Roman" w:hAnsi="Times New Roman" w:cs="Times New Roman"/>
          <w:b/>
          <w:bCs/>
          <w:iCs/>
          <w:lang w:eastAsia="cs-CZ"/>
        </w:rPr>
        <w:t>položkový rozpoč</w:t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et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F5607F" w:rsidRPr="00F5607F">
        <w:rPr>
          <w:rFonts w:ascii="Times New Roman" w:eastAsia="Times New Roman" w:hAnsi="Times New Roman" w:cs="Times New Roman"/>
          <w:b/>
          <w:bCs/>
          <w:iCs/>
          <w:lang w:eastAsia="cs-CZ"/>
        </w:rPr>
        <w:t>v rámci stavebních a souvisejících prací</w:t>
      </w:r>
      <w:r w:rsidR="00F5607F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- 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povinné pro téma podpory </w:t>
      </w:r>
      <w:r w:rsidRPr="008720BA">
        <w:rPr>
          <w:rFonts w:ascii="Times New Roman" w:eastAsia="Times New Roman" w:hAnsi="Times New Roman" w:cs="Times New Roman"/>
          <w:lang w:eastAsia="cs-CZ"/>
        </w:rPr>
        <w:t>Sportovní infrastruktura – výstavba, rekonstrukce, opravy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(kód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ŠaS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/S/1</w:t>
      </w:r>
      <w:r w:rsidRPr="008720BA">
        <w:rPr>
          <w:rFonts w:ascii="Times New Roman" w:eastAsia="Times New Roman" w:hAnsi="Times New Roman" w:cs="Times New Roman"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650B4C" w:rsidRPr="00B52685" w:rsidRDefault="004116C2" w:rsidP="00010EDB">
      <w:pPr>
        <w:pStyle w:val="Odstavecseseznamem"/>
        <w:numPr>
          <w:ilvl w:val="0"/>
          <w:numId w:val="16"/>
        </w:numPr>
        <w:spacing w:after="60"/>
        <w:ind w:left="714" w:hanging="357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116C2">
        <w:rPr>
          <w:rFonts w:ascii="Times New Roman" w:eastAsia="Times New Roman" w:hAnsi="Times New Roman" w:cs="Times New Roman"/>
          <w:b/>
          <w:bCs/>
          <w:iCs/>
          <w:lang w:eastAsia="cs-CZ"/>
        </w:rPr>
        <w:t>souhlas třetích osob s realizací předloženého projektu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v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případě, že investiční záměr žadatele zasahuje do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práv třetích osob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(např. vlastníka nemovitosti)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- 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povinné pro téma podpory </w:t>
      </w:r>
      <w:r w:rsidRPr="008720BA">
        <w:rPr>
          <w:rFonts w:ascii="Times New Roman" w:eastAsia="Times New Roman" w:hAnsi="Times New Roman" w:cs="Times New Roman"/>
          <w:lang w:eastAsia="cs-CZ"/>
        </w:rPr>
        <w:t>Sportovní infrastruktura – výstavba, rekonstrukce, opravy</w:t>
      </w:r>
      <w:r w:rsidRPr="008720B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(kód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ŠaS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/S/1</w:t>
      </w:r>
      <w:r w:rsidRPr="008720BA">
        <w:rPr>
          <w:rFonts w:ascii="Times New Roman" w:eastAsia="Times New Roman" w:hAnsi="Times New Roman" w:cs="Times New Roman"/>
          <w:lang w:eastAsia="cs-CZ"/>
        </w:rPr>
        <w:t>)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;</w:t>
      </w:r>
    </w:p>
    <w:p w:rsidR="008720BA" w:rsidRPr="008720BA" w:rsidRDefault="008720BA" w:rsidP="00010EDB">
      <w:pPr>
        <w:numPr>
          <w:ilvl w:val="0"/>
          <w:numId w:val="26"/>
        </w:numPr>
        <w:tabs>
          <w:tab w:val="left" w:pos="70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účetní závěrka za </w:t>
      </w:r>
      <w:r w:rsidR="00650B4C">
        <w:rPr>
          <w:rFonts w:ascii="Times New Roman" w:eastAsia="Times New Roman" w:hAnsi="Times New Roman" w:cs="Times New Roman"/>
          <w:b/>
          <w:bCs/>
          <w:iCs/>
          <w:lang w:eastAsia="cs-CZ"/>
        </w:rPr>
        <w:t>rok 2017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,  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- dokládá se v případě, že jsou celkové náklady na realizaci projektu vyšší než 1 mil. Kč. (V případě, že žadatel nepodal v řádném termínu </w:t>
      </w:r>
      <w:r w:rsidR="00650B4C">
        <w:rPr>
          <w:rFonts w:ascii="Times New Roman" w:eastAsia="Times New Roman" w:hAnsi="Times New Roman" w:cs="Times New Roman"/>
          <w:bCs/>
          <w:iCs/>
          <w:lang w:eastAsia="cs-CZ"/>
        </w:rPr>
        <w:t>daňové přiznání za rok 2017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, může doložit</w:t>
      </w:r>
      <w:r w:rsidR="00650B4C">
        <w:rPr>
          <w:rFonts w:ascii="Times New Roman" w:eastAsia="Times New Roman" w:hAnsi="Times New Roman" w:cs="Times New Roman"/>
          <w:bCs/>
          <w:iCs/>
          <w:lang w:eastAsia="cs-CZ"/>
        </w:rPr>
        <w:t xml:space="preserve"> účetní uzávěrku za rok 2016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).</w:t>
      </w:r>
    </w:p>
    <w:p w:rsidR="00EC7EC4" w:rsidRDefault="008720BA" w:rsidP="00010EDB">
      <w:pPr>
        <w:numPr>
          <w:ilvl w:val="0"/>
          <w:numId w:val="27"/>
        </w:numPr>
        <w:tabs>
          <w:tab w:val="left" w:pos="360"/>
        </w:tabs>
        <w:spacing w:after="12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/>
          <w:bCs/>
          <w:iCs/>
          <w:u w:val="single"/>
          <w:lang w:eastAsia="cs-CZ"/>
        </w:rPr>
        <w:t>doklady o právní osobnosti žadatele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8720BA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v</w:t>
      </w:r>
      <w:r w:rsidRPr="008720BA">
        <w:rPr>
          <w:rFonts w:ascii="Times New Roman" w:eastAsia="Times New Roman" w:hAnsi="Times New Roman" w:cs="Times New Roman"/>
          <w:bCs/>
          <w:iCs/>
          <w:snapToGrid w:val="0"/>
          <w:lang w:eastAsia="cs-CZ"/>
        </w:rPr>
        <w:t> rámci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 této dotační oblasti stačí doklady doložit jedenkrát; dokládají se aktuální prosté kopie originálů.</w:t>
      </w:r>
    </w:p>
    <w:p w:rsidR="0031426E" w:rsidRPr="0031426E" w:rsidRDefault="0031426E" w:rsidP="0031426E">
      <w:pPr>
        <w:tabs>
          <w:tab w:val="left" w:pos="360"/>
        </w:tabs>
        <w:spacing w:after="12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6"/>
          <w:lang w:eastAsia="cs-CZ"/>
        </w:rPr>
      </w:pPr>
    </w:p>
    <w:p w:rsidR="008720BA" w:rsidRPr="008720BA" w:rsidRDefault="008720BA" w:rsidP="0031426E">
      <w:pPr>
        <w:numPr>
          <w:ilvl w:val="0"/>
          <w:numId w:val="24"/>
        </w:numPr>
        <w:spacing w:after="0" w:line="240" w:lineRule="auto"/>
        <w:ind w:left="1276" w:hanging="357"/>
        <w:contextualSpacing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pro fyzické osoby podnikající:</w:t>
      </w:r>
    </w:p>
    <w:p w:rsidR="008720BA" w:rsidRPr="008720BA" w:rsidRDefault="008720BA" w:rsidP="008720BA">
      <w:pPr>
        <w:numPr>
          <w:ilvl w:val="0"/>
          <w:numId w:val="25"/>
        </w:numPr>
        <w:tabs>
          <w:tab w:val="num" w:pos="1985"/>
        </w:tabs>
        <w:spacing w:after="0" w:line="240" w:lineRule="auto"/>
        <w:ind w:left="1276" w:right="142" w:firstLine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kopie smlouvy o založení běžného účtu u peněžního ústavu,</w:t>
      </w:r>
    </w:p>
    <w:p w:rsidR="008720BA" w:rsidRPr="008720BA" w:rsidRDefault="008720BA" w:rsidP="008720BA">
      <w:pPr>
        <w:numPr>
          <w:ilvl w:val="0"/>
          <w:numId w:val="25"/>
        </w:numPr>
        <w:tabs>
          <w:tab w:val="num" w:pos="1985"/>
        </w:tabs>
        <w:spacing w:after="0" w:line="240" w:lineRule="auto"/>
        <w:ind w:left="1985" w:right="142" w:hanging="284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kopie živnostenského listu (pokud se jedná o činnost dle zákona č. 455/1991 Sb., o živnostenském podnikání (živnostenský zákon, </w:t>
      </w:r>
      <w:r w:rsidR="00D06A98">
        <w:rPr>
          <w:rFonts w:ascii="Times New Roman" w:eastAsia="Times New Roman" w:hAnsi="Times New Roman" w:cs="Times New Roman"/>
          <w:bCs/>
          <w:iCs/>
          <w:lang w:eastAsia="cs-CZ"/>
        </w:rPr>
        <w:t>ve znění pozdějších předpisů)</w:t>
      </w:r>
    </w:p>
    <w:p w:rsidR="008720BA" w:rsidRPr="008720BA" w:rsidRDefault="008720BA" w:rsidP="008720BA">
      <w:pPr>
        <w:numPr>
          <w:ilvl w:val="0"/>
          <w:numId w:val="25"/>
        </w:numPr>
        <w:tabs>
          <w:tab w:val="num" w:pos="1985"/>
        </w:tabs>
        <w:spacing w:after="0" w:line="240" w:lineRule="auto"/>
        <w:ind w:left="1276" w:right="142" w:firstLine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nebo kopie výpisu z veřejného rejstříku (pokud je fyzická osoba </w:t>
      </w:r>
      <w:r w:rsidR="00D06A98">
        <w:rPr>
          <w:rFonts w:ascii="Times New Roman" w:eastAsia="Times New Roman" w:hAnsi="Times New Roman" w:cs="Times New Roman"/>
          <w:bCs/>
          <w:iCs/>
          <w:lang w:eastAsia="cs-CZ"/>
        </w:rPr>
        <w:t xml:space="preserve">podnikající </w:t>
      </w:r>
      <w:r w:rsidR="00D06A98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v takovém rejstříku </w:t>
      </w: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zapsaná),</w:t>
      </w:r>
    </w:p>
    <w:p w:rsidR="008720BA" w:rsidRPr="008720BA" w:rsidRDefault="008720BA" w:rsidP="00650B4C">
      <w:pPr>
        <w:numPr>
          <w:ilvl w:val="0"/>
          <w:numId w:val="25"/>
        </w:numPr>
        <w:tabs>
          <w:tab w:val="num" w:pos="1985"/>
        </w:tabs>
        <w:spacing w:after="120" w:line="240" w:lineRule="auto"/>
        <w:ind w:left="1276" w:right="142" w:firstLine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– DIČ</w:t>
      </w:r>
      <w:r w:rsidR="00D06A98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D06A98" w:rsidRPr="006C6FC3">
        <w:rPr>
          <w:rFonts w:ascii="Times New Roman" w:eastAsia="Times New Roman" w:hAnsi="Times New Roman" w:cs="Times New Roman"/>
          <w:bCs/>
          <w:iCs/>
          <w:lang w:eastAsia="cs-CZ"/>
        </w:rPr>
        <w:t>(pokud bylo přiděleno)</w:t>
      </w:r>
      <w:r w:rsidRPr="006C6FC3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8720BA" w:rsidRPr="008720BA" w:rsidRDefault="008720BA" w:rsidP="008720BA">
      <w:pPr>
        <w:numPr>
          <w:ilvl w:val="0"/>
          <w:numId w:val="24"/>
        </w:numPr>
        <w:spacing w:before="120" w:after="0" w:line="240" w:lineRule="auto"/>
        <w:ind w:left="1276" w:hanging="357"/>
        <w:contextualSpacing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pro právnické osoby:</w:t>
      </w:r>
    </w:p>
    <w:p w:rsidR="008720BA" w:rsidRPr="008720BA" w:rsidRDefault="008720BA" w:rsidP="008720BA">
      <w:pPr>
        <w:numPr>
          <w:ilvl w:val="0"/>
          <w:numId w:val="23"/>
        </w:numPr>
        <w:tabs>
          <w:tab w:val="num" w:pos="1985"/>
        </w:tabs>
        <w:spacing w:after="0" w:line="240" w:lineRule="auto"/>
        <w:ind w:left="1276" w:right="142" w:firstLine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kopie smlouvy o založení běžného účtu u peněžního ústavu,</w:t>
      </w:r>
    </w:p>
    <w:p w:rsidR="008720BA" w:rsidRPr="008720BA" w:rsidRDefault="008720BA" w:rsidP="008720BA">
      <w:pPr>
        <w:numPr>
          <w:ilvl w:val="0"/>
          <w:numId w:val="23"/>
        </w:numPr>
        <w:tabs>
          <w:tab w:val="num" w:pos="1985"/>
        </w:tabs>
        <w:spacing w:after="0" w:line="240" w:lineRule="auto"/>
        <w:ind w:left="1276" w:right="142" w:firstLine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kopie dokladu o přidělení IČO,</w:t>
      </w:r>
    </w:p>
    <w:p w:rsidR="008720BA" w:rsidRPr="008720BA" w:rsidRDefault="008720BA" w:rsidP="008720BA">
      <w:pPr>
        <w:numPr>
          <w:ilvl w:val="0"/>
          <w:numId w:val="23"/>
        </w:numPr>
        <w:tabs>
          <w:tab w:val="num" w:pos="1985"/>
        </w:tabs>
        <w:spacing w:after="0" w:line="240" w:lineRule="auto"/>
        <w:ind w:left="1276" w:right="142" w:firstLine="425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kopie osvědčení o registraci - DIČ, pokud bylo přiděleno,</w:t>
      </w:r>
    </w:p>
    <w:p w:rsidR="008720BA" w:rsidRPr="00EC7EC4" w:rsidRDefault="008720BA" w:rsidP="00EC7EC4">
      <w:pPr>
        <w:numPr>
          <w:ilvl w:val="0"/>
          <w:numId w:val="23"/>
        </w:numPr>
        <w:tabs>
          <w:tab w:val="num" w:pos="1985"/>
        </w:tabs>
        <w:spacing w:after="0" w:line="240" w:lineRule="auto"/>
        <w:ind w:left="1985" w:right="142" w:hanging="284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720BA">
        <w:rPr>
          <w:rFonts w:ascii="Times New Roman" w:eastAsia="Times New Roman" w:hAnsi="Times New Roman" w:cs="Times New Roman"/>
          <w:bCs/>
          <w:iCs/>
          <w:lang w:eastAsia="cs-CZ"/>
        </w:rPr>
        <w:t>kopie dokladu právní osobnosti (výpis dle zákona č. 304/2013 Sb., o veřejných rejstřících právnických a fyzických osob; zřizovací listina; stanovy v platném znění; statut) s doložkou o registraci příslušným orgánem,</w:t>
      </w:r>
      <w:r w:rsidR="00650B4C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650B4C">
        <w:rPr>
          <w:rFonts w:ascii="Times New Roman" w:eastAsia="Times New Roman" w:hAnsi="Times New Roman" w:cs="Times New Roman"/>
          <w:bCs/>
          <w:iCs/>
          <w:lang w:eastAsia="cs-CZ"/>
        </w:rPr>
        <w:t>kopie dokladu o volbě nebo jmenování statutárního orgánu, příp.</w:t>
      </w:r>
      <w:r w:rsidR="00EC7EC4">
        <w:rPr>
          <w:rFonts w:ascii="Times New Roman" w:eastAsia="Times New Roman" w:hAnsi="Times New Roman" w:cs="Times New Roman"/>
          <w:bCs/>
          <w:iCs/>
          <w:lang w:eastAsia="cs-CZ"/>
        </w:rPr>
        <w:t> písemné zmocnění k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EC7EC4">
        <w:rPr>
          <w:rFonts w:ascii="Times New Roman" w:eastAsia="Times New Roman" w:hAnsi="Times New Roman" w:cs="Times New Roman"/>
          <w:bCs/>
          <w:iCs/>
          <w:lang w:eastAsia="cs-CZ"/>
        </w:rPr>
        <w:t>zastupován</w:t>
      </w:r>
      <w:r w:rsidR="009B07AB">
        <w:rPr>
          <w:rFonts w:ascii="Times New Roman" w:eastAsia="Times New Roman" w:hAnsi="Times New Roman" w:cs="Times New Roman"/>
          <w:bCs/>
          <w:iCs/>
          <w:lang w:eastAsia="cs-CZ"/>
        </w:rPr>
        <w:t>í.</w:t>
      </w:r>
    </w:p>
    <w:p w:rsidR="00F36405" w:rsidRPr="00EC7EC4" w:rsidRDefault="008B650B" w:rsidP="0031426E">
      <w:pPr>
        <w:numPr>
          <w:ilvl w:val="0"/>
          <w:numId w:val="31"/>
        </w:numPr>
        <w:spacing w:before="120" w:after="120" w:line="240" w:lineRule="auto"/>
        <w:ind w:left="714" w:hanging="35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Žádost o dotaci lze podat prostřednictvím provozovatele poštovních služeb nebo osobně na podatelně </w:t>
      </w:r>
      <w:r w:rsidR="00CC2F85" w:rsidRPr="00EC7EC4">
        <w:rPr>
          <w:rFonts w:ascii="Times New Roman" w:eastAsia="Times New Roman" w:hAnsi="Times New Roman" w:cs="Times New Roman"/>
          <w:bCs/>
          <w:iCs/>
          <w:lang w:eastAsia="cs-CZ"/>
        </w:rPr>
        <w:t>Magistrátu města Ostravy</w:t>
      </w: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 na tuto adresu</w:t>
      </w:r>
    </w:p>
    <w:p w:rsidR="00926F02" w:rsidRPr="00EC7EC4" w:rsidRDefault="00CC2F85" w:rsidP="00F36405">
      <w:pPr>
        <w:spacing w:after="120" w:line="240" w:lineRule="auto"/>
        <w:ind w:left="425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Magistrát města Ostravy</w:t>
      </w:r>
      <w:r w:rsidR="008B650B"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br/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Prokešovo náměstí 8</w:t>
      </w:r>
      <w:r w:rsidR="008B650B"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br/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729 30 Ostrava</w:t>
      </w:r>
      <w:r w:rsidR="008B650B" w:rsidRPr="00EC7EC4">
        <w:rPr>
          <w:rFonts w:ascii="Times New Roman" w:eastAsia="Times New Roman" w:hAnsi="Times New Roman" w:cs="Times New Roman"/>
          <w:bCs/>
          <w:iCs/>
          <w:lang w:eastAsia="cs-CZ"/>
        </w:rPr>
        <w:br/>
        <w:t>a to v </w:t>
      </w:r>
      <w:r w:rsidR="008B650B"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obálce</w:t>
      </w:r>
      <w:r w:rsidR="008B650B"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8B650B"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označené</w:t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:</w:t>
      </w:r>
    </w:p>
    <w:p w:rsidR="008B650B" w:rsidRPr="00EC7EC4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názvem a kódem příslušného vyhlášeného dotačního programu,</w:t>
      </w:r>
    </w:p>
    <w:p w:rsidR="008B650B" w:rsidRPr="00EC7EC4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>plným názvem žadatele a adresou jeho sídla,</w:t>
      </w:r>
    </w:p>
    <w:p w:rsidR="00C24CCF" w:rsidRDefault="008B650B" w:rsidP="00192C6C">
      <w:pPr>
        <w:numPr>
          <w:ilvl w:val="1"/>
          <w:numId w:val="31"/>
        </w:numPr>
        <w:spacing w:after="12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EC7EC4">
        <w:rPr>
          <w:rFonts w:ascii="Times New Roman" w:eastAsia="Times New Roman" w:hAnsi="Times New Roman" w:cs="Times New Roman"/>
          <w:bCs/>
          <w:iCs/>
          <w:lang w:eastAsia="cs-CZ"/>
        </w:rPr>
        <w:t xml:space="preserve">textem </w:t>
      </w:r>
      <w:r w:rsidRPr="00EC7EC4">
        <w:rPr>
          <w:rFonts w:ascii="Times New Roman" w:eastAsia="Times New Roman" w:hAnsi="Times New Roman" w:cs="Times New Roman"/>
          <w:b/>
          <w:bCs/>
          <w:iCs/>
          <w:lang w:eastAsia="cs-CZ"/>
        </w:rPr>
        <w:t>"Neotvírat - žádost o dotaci".</w:t>
      </w:r>
    </w:p>
    <w:p w:rsidR="008B650B" w:rsidRPr="001A62B0" w:rsidRDefault="008B650B" w:rsidP="00192C6C">
      <w:pPr>
        <w:numPr>
          <w:ilvl w:val="0"/>
          <w:numId w:val="31"/>
        </w:numPr>
        <w:spacing w:after="6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Z dalšího posuzování budou žádosti předložené vyhlašovateli vyloučeny, pokud: </w:t>
      </w:r>
    </w:p>
    <w:p w:rsidR="008B650B" w:rsidRPr="001A62B0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ne</w:t>
      </w:r>
      <w:r w:rsidR="00192C6C">
        <w:rPr>
          <w:rFonts w:ascii="Times New Roman" w:eastAsia="Times New Roman" w:hAnsi="Times New Roman" w:cs="Times New Roman"/>
          <w:bCs/>
          <w:iCs/>
          <w:lang w:eastAsia="cs-CZ"/>
        </w:rPr>
        <w:t>bude obálka označena dle odst. 6 tohoto článku,</w:t>
      </w:r>
    </w:p>
    <w:p w:rsidR="008B650B" w:rsidRPr="001A62B0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lastRenderedPageBreak/>
        <w:t>jsou v rozporu s tímto programem (např. použití neplatných formulářů),</w:t>
      </w:r>
    </w:p>
    <w:p w:rsidR="008B650B" w:rsidRPr="001A62B0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jsou podány jakýmkoli jiným způsobem (např. faxem, e-mailem nebo datovou schránkou),</w:t>
      </w:r>
    </w:p>
    <w:p w:rsidR="008B650B" w:rsidRPr="001A62B0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jsou doručeny na jiné adresy,</w:t>
      </w:r>
    </w:p>
    <w:p w:rsidR="008B650B" w:rsidRPr="001A62B0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jsou podány mimo lhůtu pro podávání žádostí,</w:t>
      </w:r>
    </w:p>
    <w:p w:rsidR="008B650B" w:rsidRPr="001A62B0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nejsou podepsány osobou oprávněnou jednat za žadatele;</w:t>
      </w:r>
    </w:p>
    <w:p w:rsidR="008B650B" w:rsidRPr="001A62B0" w:rsidRDefault="008B650B" w:rsidP="00192C6C">
      <w:pPr>
        <w:numPr>
          <w:ilvl w:val="1"/>
          <w:numId w:val="31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proofErr w:type="gram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by</w:t>
      </w:r>
      <w:proofErr w:type="gramEnd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 poskytnutím dotace v požadované výši </w:t>
      </w:r>
      <w:proofErr w:type="gram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byla</w:t>
      </w:r>
      <w:proofErr w:type="gramEnd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překročena hranice podpory de </w:t>
      </w:r>
      <w:proofErr w:type="spellStart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8B650B" w:rsidRPr="001A62B0" w:rsidRDefault="008B650B" w:rsidP="00192C6C">
      <w:pPr>
        <w:numPr>
          <w:ilvl w:val="1"/>
          <w:numId w:val="31"/>
        </w:numPr>
        <w:spacing w:after="12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>bude mít žadatel k </w:t>
      </w:r>
      <w:r w:rsidR="00F94746"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termínu </w:t>
      </w:r>
      <w:r w:rsidR="00F94746">
        <w:rPr>
          <w:rFonts w:ascii="Times New Roman" w:eastAsia="Times New Roman" w:hAnsi="Times New Roman" w:cs="Times New Roman"/>
          <w:bCs/>
          <w:iCs/>
          <w:lang w:eastAsia="cs-CZ"/>
        </w:rPr>
        <w:t>podání</w:t>
      </w:r>
      <w:r w:rsidRPr="001A62B0">
        <w:rPr>
          <w:rFonts w:ascii="Times New Roman" w:eastAsia="Times New Roman" w:hAnsi="Times New Roman" w:cs="Times New Roman"/>
          <w:bCs/>
          <w:iCs/>
          <w:lang w:eastAsia="cs-CZ"/>
        </w:rPr>
        <w:t xml:space="preserve"> žádosti vůči poskytovateli neuhrazené finanční závazky po lhůtě splatnosti.</w:t>
      </w:r>
    </w:p>
    <w:p w:rsidR="00EC2A7D" w:rsidRPr="00EC2A7D" w:rsidRDefault="008B650B" w:rsidP="00EC2A7D">
      <w:pPr>
        <w:numPr>
          <w:ilvl w:val="0"/>
          <w:numId w:val="31"/>
        </w:numPr>
        <w:tabs>
          <w:tab w:val="left" w:pos="426"/>
        </w:tabs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Při porušení omezení uvedeného </w:t>
      </w:r>
      <w:r w:rsidR="0054762D" w:rsidRPr="00C909A8">
        <w:rPr>
          <w:rFonts w:ascii="Times New Roman" w:eastAsia="Times New Roman" w:hAnsi="Times New Roman" w:cs="Times New Roman"/>
          <w:bCs/>
          <w:iCs/>
          <w:lang w:eastAsia="cs-CZ"/>
        </w:rPr>
        <w:t>v odst. </w:t>
      </w:r>
      <w:r w:rsidR="005D38EF" w:rsidRPr="00C909A8">
        <w:rPr>
          <w:rFonts w:ascii="Times New Roman" w:eastAsia="Times New Roman" w:hAnsi="Times New Roman" w:cs="Times New Roman"/>
          <w:bCs/>
          <w:iCs/>
          <w:lang w:eastAsia="cs-CZ"/>
        </w:rPr>
        <w:t>3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článku budou z posuzování vyloučeny všechny došlé žádosti žadatele </w:t>
      </w:r>
      <w:r w:rsidR="00395329" w:rsidRPr="00C909A8">
        <w:rPr>
          <w:rFonts w:ascii="Times New Roman" w:eastAsia="Times New Roman" w:hAnsi="Times New Roman" w:cs="Times New Roman"/>
          <w:bCs/>
          <w:iCs/>
          <w:lang w:eastAsia="cs-CZ"/>
        </w:rPr>
        <w:t>porušující dané omezení</w:t>
      </w: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C909A8" w:rsidRDefault="008B650B" w:rsidP="00192C6C">
      <w:pPr>
        <w:numPr>
          <w:ilvl w:val="0"/>
          <w:numId w:val="31"/>
        </w:numPr>
        <w:tabs>
          <w:tab w:val="left" w:pos="426"/>
        </w:tabs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Při porušení povinnosti žadatele předložit úplnou žádost včetně dokladů uvedených v odst. 5 tohoto článku bude žádost z posuzování vyloučena.</w:t>
      </w:r>
    </w:p>
    <w:p w:rsidR="008B650B" w:rsidRPr="00C909A8" w:rsidRDefault="008B650B" w:rsidP="00192C6C">
      <w:pPr>
        <w:numPr>
          <w:ilvl w:val="0"/>
          <w:numId w:val="31"/>
        </w:numPr>
        <w:tabs>
          <w:tab w:val="left" w:pos="426"/>
        </w:tabs>
        <w:spacing w:after="12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Pokud bude žádost vykazovat jiné nedostatky, vyzve administrátor dotačního programu žadatele k jejich odstranění v náhradním termínu. Pokud tak žadatel neučiní, bude jeho žádost z hodnocení vyloučena.</w:t>
      </w:r>
    </w:p>
    <w:p w:rsidR="008B650B" w:rsidRDefault="008B650B" w:rsidP="00192C6C">
      <w:pPr>
        <w:numPr>
          <w:ilvl w:val="0"/>
          <w:numId w:val="31"/>
        </w:numPr>
        <w:spacing w:after="180" w:line="240" w:lineRule="auto"/>
        <w:ind w:left="340" w:hanging="340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909A8">
        <w:rPr>
          <w:rFonts w:ascii="Times New Roman" w:eastAsia="Times New Roman" w:hAnsi="Times New Roman" w:cs="Times New Roman"/>
          <w:bCs/>
          <w:iCs/>
          <w:lang w:eastAsia="cs-CZ"/>
        </w:rPr>
        <w:t>Všechny došlé žádosti včetně jejich příloh se archivují a žadatelům se nevracejí.</w:t>
      </w:r>
    </w:p>
    <w:p w:rsidR="00D453CB" w:rsidRPr="005254FB" w:rsidRDefault="008B650B" w:rsidP="0031426E">
      <w:pPr>
        <w:spacing w:before="240" w:after="12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X. Specifické </w:t>
      </w:r>
      <w:r w:rsidR="00EA5737">
        <w:rPr>
          <w:rFonts w:ascii="Arial" w:eastAsia="Times New Roman" w:hAnsi="Arial" w:cs="Arial"/>
          <w:b/>
          <w:bCs/>
          <w:color w:val="004189"/>
          <w:lang w:eastAsia="cs-CZ"/>
        </w:rPr>
        <w:t xml:space="preserve">podmínky 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v rámci jednotlivých </w:t>
      </w:r>
      <w:r w:rsidR="00944D61" w:rsidRPr="005254FB">
        <w:rPr>
          <w:rFonts w:ascii="Arial" w:eastAsia="Times New Roman" w:hAnsi="Arial" w:cs="Arial"/>
          <w:b/>
          <w:bCs/>
          <w:color w:val="004189"/>
          <w:lang w:eastAsia="cs-CZ"/>
        </w:rPr>
        <w:t>téma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t dotačního programu</w:t>
      </w:r>
    </w:p>
    <w:p w:rsidR="00D453CB" w:rsidRPr="00EA5737" w:rsidRDefault="00695BF2" w:rsidP="0031426E">
      <w:pPr>
        <w:tabs>
          <w:tab w:val="left" w:pos="142"/>
          <w:tab w:val="left" w:pos="426"/>
        </w:tabs>
        <w:spacing w:after="120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1)    </w:t>
      </w:r>
      <w:r w:rsidR="00D453CB" w:rsidRPr="00EA5737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Sportovní infrastruktura – výstavba, rekonstrukce, opravy (kód </w:t>
      </w:r>
      <w:proofErr w:type="spellStart"/>
      <w:r w:rsidR="00D453CB" w:rsidRPr="00EA5737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="00D453CB" w:rsidRPr="00EA5737">
        <w:rPr>
          <w:rFonts w:ascii="Times New Roman" w:eastAsia="Times New Roman" w:hAnsi="Times New Roman" w:cs="Times New Roman"/>
          <w:b/>
          <w:bCs/>
          <w:iCs/>
          <w:lang w:eastAsia="cs-CZ"/>
        </w:rPr>
        <w:t>/S/1)</w:t>
      </w:r>
    </w:p>
    <w:p w:rsidR="00D453CB" w:rsidRDefault="00D453CB" w:rsidP="007E6AD3">
      <w:pPr>
        <w:pStyle w:val="Odstavecseseznamem"/>
        <w:numPr>
          <w:ilvl w:val="0"/>
          <w:numId w:val="36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Pro účely realizace tohoto </w:t>
      </w:r>
      <w:r w:rsidR="00695BF2">
        <w:rPr>
          <w:rFonts w:ascii="Times New Roman" w:eastAsia="Times New Roman" w:hAnsi="Times New Roman" w:cs="Times New Roman"/>
          <w:bCs/>
          <w:iCs/>
          <w:lang w:eastAsia="cs-CZ"/>
        </w:rPr>
        <w:t>tématu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jsou </w:t>
      </w:r>
      <w:r w:rsidR="00695BF2">
        <w:rPr>
          <w:rFonts w:ascii="Times New Roman" w:eastAsia="Times New Roman" w:hAnsi="Times New Roman" w:cs="Times New Roman"/>
          <w:bCs/>
          <w:iCs/>
          <w:lang w:eastAsia="cs-CZ"/>
        </w:rPr>
        <w:t>uznatelnými výdaji i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nvestiční výdaje na stavební úpravy (</w:t>
      </w:r>
      <w:proofErr w:type="spellStart"/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>na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př</w:t>
      </w:r>
      <w:proofErr w:type="spellEnd"/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: přestavba, vestavba, podstatné změny vnitřního prostoru, podstatné změny vzhledu stavby)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;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rekonstrukce 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(zásah do majetku, které mají za následek změnu jeho účelu nebo technických parametrů)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a</w:t>
      </w:r>
      <w:r w:rsidR="002F5AE2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modernizace </w:t>
      </w:r>
      <w:r w:rsidR="002F5AE2" w:rsidRPr="002F5AE2">
        <w:rPr>
          <w:rFonts w:ascii="Times New Roman" w:eastAsia="Times New Roman" w:hAnsi="Times New Roman" w:cs="Times New Roman"/>
          <w:bCs/>
          <w:iCs/>
          <w:lang w:eastAsia="cs-CZ"/>
        </w:rPr>
        <w:t>(rozšíření vybavenosti nebo použitelnosti majetku).</w:t>
      </w:r>
    </w:p>
    <w:p w:rsidR="00695BF2" w:rsidRPr="002F5AE2" w:rsidRDefault="00695BF2" w:rsidP="007E6AD3">
      <w:pPr>
        <w:pStyle w:val="Odstavecseseznamem"/>
        <w:numPr>
          <w:ilvl w:val="0"/>
          <w:numId w:val="36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Pro účely realizace tohoto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tématu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>jsou uznatelnými výdaji neinvestiční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výdaje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na opravu infrastruktury.</w:t>
      </w:r>
    </w:p>
    <w:p w:rsidR="001F55D9" w:rsidRDefault="002F5AE2" w:rsidP="007E6AD3">
      <w:pPr>
        <w:pStyle w:val="Odstavecseseznamem"/>
        <w:numPr>
          <w:ilvl w:val="0"/>
          <w:numId w:val="37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Investiční dotaci nelze poskytnout na nákup pozemků 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>jiných nemovitých věcí</w:t>
      </w:r>
      <w:r w:rsidR="001F55D9">
        <w:rPr>
          <w:rFonts w:ascii="Times New Roman" w:eastAsia="Times New Roman" w:hAnsi="Times New Roman" w:cs="Times New Roman"/>
          <w:bCs/>
          <w:iCs/>
          <w:lang w:eastAsia="cs-CZ"/>
        </w:rPr>
        <w:t>.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 O dotaci nelze žádat na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jakýkoli 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 xml:space="preserve">majetek zatížený zástavním právem. </w:t>
      </w:r>
    </w:p>
    <w:p w:rsidR="00B52685" w:rsidRPr="00B52685" w:rsidRDefault="004116C2" w:rsidP="007E6AD3">
      <w:pPr>
        <w:pStyle w:val="Odstavecseseznamem"/>
        <w:numPr>
          <w:ilvl w:val="0"/>
          <w:numId w:val="38"/>
        </w:numPr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Součástí žádosti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je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doklad o vztahu žadatele k 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nemovité věci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příp</w:t>
      </w:r>
      <w:r w:rsidR="00B52685" w:rsidRPr="008720BA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 xml:space="preserve">o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její</w:t>
      </w:r>
      <w:r w:rsidR="002B655D">
        <w:rPr>
          <w:rFonts w:ascii="Times New Roman" w:eastAsia="Times New Roman" w:hAnsi="Times New Roman" w:cs="Times New Roman"/>
          <w:bCs/>
          <w:iCs/>
          <w:lang w:eastAsia="cs-CZ"/>
        </w:rPr>
        <w:t>m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vlastnictví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. </w:t>
      </w:r>
      <w:r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V případě, že investiční záměr žadatele zasahuje do práv třetích osob (např. vlastníka nemovitosti) je žadatel povinen doložit souhlas těchto třetích osob s realizací předloženého projektu. 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Zároveň je žadatel povinen 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>dolož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it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položkov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ý</w:t>
      </w:r>
      <w:r w:rsidR="00B52685" w:rsidRPr="00B52685">
        <w:rPr>
          <w:rFonts w:ascii="Times New Roman" w:eastAsia="Times New Roman" w:hAnsi="Times New Roman" w:cs="Times New Roman"/>
          <w:bCs/>
          <w:iCs/>
          <w:lang w:eastAsia="cs-CZ"/>
        </w:rPr>
        <w:t xml:space="preserve"> rozpoč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et a ostatní ustanovení uvedené výše v čl. VIII.</w:t>
      </w:r>
      <w:r w:rsidR="00035FA4">
        <w:rPr>
          <w:rFonts w:ascii="Times New Roman" w:eastAsia="Times New Roman" w:hAnsi="Times New Roman" w:cs="Times New Roman"/>
          <w:bCs/>
          <w:iCs/>
          <w:lang w:eastAsia="cs-CZ"/>
        </w:rPr>
        <w:t xml:space="preserve"> tohoto programu.</w:t>
      </w:r>
    </w:p>
    <w:p w:rsidR="004116C2" w:rsidRPr="004116C2" w:rsidRDefault="001F55D9" w:rsidP="007E6AD3">
      <w:pPr>
        <w:pStyle w:val="Odstavecseseznamem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1F55D9">
        <w:rPr>
          <w:rFonts w:ascii="Times New Roman" w:eastAsia="Times New Roman" w:hAnsi="Times New Roman" w:cs="Times New Roman"/>
          <w:lang w:eastAsia="cs-CZ"/>
        </w:rPr>
        <w:t>Příjemce se zavazuje postupovat při výběru dodavatele v souladu se zákonem č. 134/2016 Sb., 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1F55D9">
        <w:rPr>
          <w:rFonts w:ascii="Times New Roman" w:eastAsia="Times New Roman" w:hAnsi="Times New Roman" w:cs="Times New Roman"/>
          <w:lang w:eastAsia="cs-CZ"/>
        </w:rPr>
        <w:t>zadávání veřejných zakázek, ve</w:t>
      </w:r>
      <w:r>
        <w:rPr>
          <w:rFonts w:ascii="Times New Roman" w:eastAsia="Times New Roman" w:hAnsi="Times New Roman" w:cs="Times New Roman"/>
          <w:lang w:eastAsia="cs-CZ"/>
        </w:rPr>
        <w:t xml:space="preserve"> znění pozdějších předpisů, je -</w:t>
      </w:r>
      <w:r w:rsidRPr="001F55D9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F55D9">
        <w:rPr>
          <w:rFonts w:ascii="Times New Roman" w:eastAsia="Times New Roman" w:hAnsi="Times New Roman" w:cs="Times New Roman"/>
          <w:lang w:eastAsia="cs-CZ"/>
        </w:rPr>
        <w:t>li</w:t>
      </w:r>
      <w:proofErr w:type="spellEnd"/>
      <w:r w:rsidRPr="001F55D9">
        <w:rPr>
          <w:rFonts w:ascii="Times New Roman" w:eastAsia="Times New Roman" w:hAnsi="Times New Roman" w:cs="Times New Roman"/>
          <w:lang w:eastAsia="cs-CZ"/>
        </w:rPr>
        <w:t xml:space="preserve"> příjemce zadavatelem veřejné zakázky nebo splní-li příjemce definici zadavatele veřejné zakázky podle § 4 tohoto zákona</w:t>
      </w:r>
      <w:r w:rsidR="004116C2">
        <w:rPr>
          <w:rFonts w:ascii="Times New Roman" w:eastAsia="Times New Roman" w:hAnsi="Times New Roman" w:cs="Times New Roman"/>
          <w:lang w:eastAsia="cs-CZ"/>
        </w:rPr>
        <w:t>.</w:t>
      </w:r>
    </w:p>
    <w:p w:rsidR="00B52685" w:rsidRDefault="001F55D9" w:rsidP="007E6AD3">
      <w:pPr>
        <w:pStyle w:val="Odstavecseseznamem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585EF5">
        <w:rPr>
          <w:rFonts w:ascii="Times New Roman" w:hAnsi="Times New Roman"/>
        </w:rPr>
        <w:t xml:space="preserve">Příjemce se zavazuje označit majetek pořízený nebo technicky zhodnocený z dotace nebo její části viditelně textem: </w:t>
      </w:r>
      <w:r w:rsidRPr="00C24CCF">
        <w:rPr>
          <w:rFonts w:ascii="Times New Roman" w:hAnsi="Times New Roman"/>
        </w:rPr>
        <w:t>„Financováno z  rozpočtu statutárního města Ostravy“.</w:t>
      </w:r>
      <w:r w:rsidRPr="00585E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Příjemce se rovněž zavazuje n</w:t>
      </w:r>
      <w:r w:rsidRPr="00585EF5">
        <w:rPr>
          <w:rFonts w:ascii="Times New Roman" w:hAnsi="Times New Roman"/>
        </w:rPr>
        <w:t xml:space="preserve">epředat takový majetek do užívání z titulu výpůjčky či nájmu jinému subjektu, nezcizit jej a nepřevést na jinou právnickou nebo fyzickou osobu. Tento závazek zaniká uplynutím </w:t>
      </w:r>
      <w:r w:rsidR="00EA34B0">
        <w:rPr>
          <w:rFonts w:ascii="Times New Roman" w:hAnsi="Times New Roman"/>
        </w:rPr>
        <w:t>5</w:t>
      </w:r>
      <w:r w:rsidRPr="00585EF5">
        <w:rPr>
          <w:rFonts w:ascii="Times New Roman" w:hAnsi="Times New Roman"/>
        </w:rPr>
        <w:t xml:space="preserve"> let ode dne předložení </w:t>
      </w:r>
      <w:r>
        <w:rPr>
          <w:rFonts w:ascii="Times New Roman" w:hAnsi="Times New Roman"/>
        </w:rPr>
        <w:t xml:space="preserve">závěrečného </w:t>
      </w:r>
      <w:r w:rsidRPr="00585EF5">
        <w:rPr>
          <w:rFonts w:ascii="Times New Roman" w:hAnsi="Times New Roman"/>
        </w:rPr>
        <w:t>finančního vypořádání dotace poskytovateli</w:t>
      </w:r>
      <w:r w:rsidR="00B52685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C24CCF" w:rsidRPr="006F6077" w:rsidRDefault="00B52685" w:rsidP="0031426E">
      <w:pPr>
        <w:pStyle w:val="Odstavecseseznamem"/>
        <w:numPr>
          <w:ilvl w:val="0"/>
          <w:numId w:val="39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Dotace je přísně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účelová. Je poskytována na zákl</w:t>
      </w:r>
      <w:r w:rsidRPr="002F5AE2">
        <w:rPr>
          <w:rFonts w:ascii="Times New Roman" w:eastAsia="Times New Roman" w:hAnsi="Times New Roman" w:cs="Times New Roman"/>
          <w:bCs/>
          <w:iCs/>
          <w:lang w:eastAsia="cs-CZ"/>
        </w:rPr>
        <w:t>adě smlouvy vymezující podmínky použití dotace.</w:t>
      </w:r>
    </w:p>
    <w:p w:rsidR="00C91C42" w:rsidRDefault="00695BF2" w:rsidP="00DA2F6D">
      <w:pPr>
        <w:tabs>
          <w:tab w:val="left" w:pos="426"/>
        </w:tabs>
        <w:spacing w:before="120" w:after="120" w:line="240" w:lineRule="auto"/>
        <w:jc w:val="both"/>
        <w:textAlignment w:val="top"/>
        <w:rPr>
          <w:rFonts w:ascii="Times New Roman" w:hAnsi="Times New Roman"/>
        </w:rPr>
      </w:pPr>
      <w:r>
        <w:rPr>
          <w:rFonts w:ascii="Times New Roman" w:hAnsi="Times New Roman"/>
          <w:b/>
        </w:rPr>
        <w:t>2)</w:t>
      </w:r>
      <w:r>
        <w:rPr>
          <w:rFonts w:ascii="Times New Roman" w:hAnsi="Times New Roman"/>
          <w:b/>
        </w:rPr>
        <w:tab/>
      </w:r>
      <w:r w:rsidR="00010EDB" w:rsidRPr="00DD449A">
        <w:rPr>
          <w:rFonts w:ascii="Times New Roman" w:hAnsi="Times New Roman"/>
          <w:b/>
        </w:rPr>
        <w:t xml:space="preserve">Podpora pravidelné činnosti sportovních klubů (kód </w:t>
      </w:r>
      <w:proofErr w:type="spellStart"/>
      <w:r w:rsidR="00010EDB" w:rsidRPr="00DD449A">
        <w:rPr>
          <w:rFonts w:ascii="Times New Roman" w:hAnsi="Times New Roman"/>
          <w:b/>
        </w:rPr>
        <w:t>ŠaS</w:t>
      </w:r>
      <w:proofErr w:type="spellEnd"/>
      <w:r w:rsidR="00010EDB" w:rsidRPr="00DD449A">
        <w:rPr>
          <w:rFonts w:ascii="Times New Roman" w:hAnsi="Times New Roman"/>
          <w:b/>
        </w:rPr>
        <w:t>/S/2)</w:t>
      </w:r>
      <w:r w:rsidR="00DD449A">
        <w:rPr>
          <w:rFonts w:ascii="Times New Roman" w:hAnsi="Times New Roman"/>
          <w:b/>
        </w:rPr>
        <w:t>.</w:t>
      </w:r>
      <w:r w:rsidR="00010EDB" w:rsidRPr="00DD449A">
        <w:rPr>
          <w:rFonts w:ascii="Times New Roman" w:hAnsi="Times New Roman"/>
        </w:rPr>
        <w:t xml:space="preserve"> </w:t>
      </w:r>
    </w:p>
    <w:p w:rsidR="0035150D" w:rsidRPr="00D218D7" w:rsidRDefault="00FD03A0" w:rsidP="0035150D">
      <w:pPr>
        <w:spacing w:after="0" w:line="240" w:lineRule="auto"/>
        <w:jc w:val="both"/>
        <w:textAlignment w:val="top"/>
        <w:rPr>
          <w:rFonts w:ascii="Times New Roman" w:hAnsi="Times New Roman"/>
        </w:rPr>
      </w:pPr>
      <w:r w:rsidRPr="00DD449A">
        <w:rPr>
          <w:rFonts w:ascii="Times New Roman" w:hAnsi="Times New Roman"/>
        </w:rPr>
        <w:t xml:space="preserve">Do tohoto tématu se hlásí sportovní subjekty, jejichž celoroční sportovní a tělovýchovné aktivity slouží k přímému zapojení </w:t>
      </w:r>
      <w:r w:rsidR="00010EDB" w:rsidRPr="00DD449A">
        <w:rPr>
          <w:rFonts w:ascii="Times New Roman" w:hAnsi="Times New Roman"/>
        </w:rPr>
        <w:t>do p</w:t>
      </w:r>
      <w:r w:rsidR="00D218D7">
        <w:rPr>
          <w:rFonts w:ascii="Times New Roman" w:hAnsi="Times New Roman"/>
        </w:rPr>
        <w:t xml:space="preserve">ravidelné </w:t>
      </w:r>
      <w:r w:rsidR="00D218D7" w:rsidRPr="00D218D7">
        <w:rPr>
          <w:rFonts w:ascii="Times New Roman" w:hAnsi="Times New Roman"/>
        </w:rPr>
        <w:t xml:space="preserve">tréninkové činnosti, </w:t>
      </w:r>
      <w:r w:rsidR="00010EDB" w:rsidRPr="00D218D7">
        <w:rPr>
          <w:rFonts w:ascii="Times New Roman" w:hAnsi="Times New Roman"/>
        </w:rPr>
        <w:t>účasti v</w:t>
      </w:r>
      <w:r w:rsidR="00D218D7" w:rsidRPr="00D218D7">
        <w:rPr>
          <w:rFonts w:ascii="Times New Roman" w:hAnsi="Times New Roman"/>
        </w:rPr>
        <w:t> </w:t>
      </w:r>
      <w:r w:rsidR="00010EDB" w:rsidRPr="00D218D7">
        <w:rPr>
          <w:rFonts w:ascii="Times New Roman" w:hAnsi="Times New Roman"/>
        </w:rPr>
        <w:t>soutěžích</w:t>
      </w:r>
      <w:r w:rsidR="00D218D7" w:rsidRPr="00D218D7">
        <w:rPr>
          <w:rFonts w:ascii="Arial" w:hAnsi="Arial" w:cs="Arial"/>
        </w:rPr>
        <w:t xml:space="preserve"> </w:t>
      </w:r>
      <w:r w:rsidR="00D218D7" w:rsidRPr="00D218D7">
        <w:rPr>
          <w:rFonts w:ascii="Times New Roman" w:hAnsi="Times New Roman"/>
        </w:rPr>
        <w:t>a k přípravě na vrcholový sport.</w:t>
      </w:r>
    </w:p>
    <w:p w:rsidR="005A602E" w:rsidRPr="0035150D" w:rsidRDefault="00695BF2" w:rsidP="0031426E">
      <w:pPr>
        <w:tabs>
          <w:tab w:val="left" w:pos="426"/>
        </w:tabs>
        <w:spacing w:before="36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>3)</w:t>
      </w:r>
      <w:r>
        <w:rPr>
          <w:rFonts w:ascii="Times New Roman" w:eastAsia="Times New Roman" w:hAnsi="Times New Roman" w:cs="Times New Roman"/>
          <w:b/>
          <w:bCs/>
          <w:iCs/>
          <w:lang w:eastAsia="cs-CZ"/>
        </w:rPr>
        <w:tab/>
      </w:r>
      <w:r w:rsidR="00BF3C70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>Podpora sportovních akcí významně reprezentujících město Ostravu</w:t>
      </w:r>
      <w:r w:rsidR="0035150D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(kód </w:t>
      </w:r>
      <w:proofErr w:type="spellStart"/>
      <w:r w:rsidR="0035150D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>ŠaS</w:t>
      </w:r>
      <w:proofErr w:type="spellEnd"/>
      <w:r w:rsidR="0035150D" w:rsidRPr="0035150D">
        <w:rPr>
          <w:rFonts w:ascii="Times New Roman" w:eastAsia="Times New Roman" w:hAnsi="Times New Roman" w:cs="Times New Roman"/>
          <w:b/>
          <w:bCs/>
          <w:iCs/>
          <w:lang w:eastAsia="cs-CZ"/>
        </w:rPr>
        <w:t>/S/3)</w:t>
      </w:r>
    </w:p>
    <w:p w:rsidR="005A602E" w:rsidRPr="0035150D" w:rsidRDefault="00BF3C70" w:rsidP="0035150D">
      <w:pPr>
        <w:spacing w:before="120"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>Cílem je podpořit konání,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> organizační zajištění</w:t>
      </w: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>, příp. účast na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vybraných akcí</w:t>
      </w: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>ch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DF19C4" w:rsidRPr="0035150D">
        <w:rPr>
          <w:rFonts w:ascii="Times New Roman" w:eastAsia="Times New Roman" w:hAnsi="Times New Roman" w:cs="Times New Roman"/>
          <w:bCs/>
          <w:iCs/>
          <w:lang w:eastAsia="cs-CZ"/>
        </w:rPr>
        <w:t>významně</w:t>
      </w:r>
      <w:r w:rsidR="005A602E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DF19C4" w:rsidRPr="0035150D">
        <w:rPr>
          <w:rFonts w:ascii="Times New Roman" w:eastAsia="Times New Roman" w:hAnsi="Times New Roman" w:cs="Times New Roman"/>
          <w:bCs/>
          <w:iCs/>
          <w:lang w:eastAsia="cs-CZ"/>
        </w:rPr>
        <w:t>reprezentujících statutární město Ostravu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 xml:space="preserve"> a umožnit občanům města </w:t>
      </w:r>
      <w:r w:rsidR="004F3DA4" w:rsidRPr="001B15E8">
        <w:rPr>
          <w:rFonts w:ascii="Times New Roman" w:eastAsia="Times New Roman" w:hAnsi="Times New Roman" w:cs="Times New Roman"/>
          <w:bCs/>
          <w:iCs/>
          <w:lang w:eastAsia="cs-CZ"/>
        </w:rPr>
        <w:t xml:space="preserve">Ostrava </w:t>
      </w:r>
      <w:r w:rsidR="00A70755" w:rsidRPr="001B15E8">
        <w:rPr>
          <w:rFonts w:ascii="Times New Roman" w:eastAsia="Times New Roman" w:hAnsi="Times New Roman" w:cs="Times New Roman"/>
          <w:bCs/>
          <w:iCs/>
          <w:lang w:eastAsia="cs-CZ"/>
        </w:rPr>
        <w:t>zhlédnutí</w:t>
      </w:r>
      <w:r w:rsidR="004F3DA4" w:rsidRPr="001B15E8">
        <w:rPr>
          <w:rFonts w:ascii="Times New Roman" w:eastAsia="Times New Roman" w:hAnsi="Times New Roman" w:cs="Times New Roman"/>
          <w:bCs/>
          <w:iCs/>
          <w:lang w:eastAsia="cs-CZ"/>
        </w:rPr>
        <w:t xml:space="preserve"> významných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 xml:space="preserve"> sportovních </w:t>
      </w:r>
      <w:r w:rsidR="00262A7B">
        <w:rPr>
          <w:rFonts w:ascii="Times New Roman" w:eastAsia="Times New Roman" w:hAnsi="Times New Roman" w:cs="Times New Roman"/>
          <w:bCs/>
          <w:iCs/>
          <w:lang w:eastAsia="cs-CZ"/>
        </w:rPr>
        <w:t>akcí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35150D" w:rsidRDefault="0035150D" w:rsidP="0035150D">
      <w:pPr>
        <w:spacing w:after="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>Žadatel je povinen doložit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 xml:space="preserve"> povinnou přílohu</w:t>
      </w:r>
      <w:r w:rsidR="00292795"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4F3DA4">
        <w:rPr>
          <w:rFonts w:ascii="Times New Roman" w:eastAsia="Times New Roman" w:hAnsi="Times New Roman" w:cs="Times New Roman"/>
          <w:bCs/>
          <w:iCs/>
          <w:lang w:eastAsia="cs-CZ"/>
        </w:rPr>
        <w:t>Č</w:t>
      </w:r>
      <w:r w:rsidR="00253C6D" w:rsidRPr="0035150D">
        <w:rPr>
          <w:rFonts w:ascii="Times New Roman" w:eastAsia="Times New Roman" w:hAnsi="Times New Roman" w:cs="Times New Roman"/>
          <w:bCs/>
          <w:iCs/>
          <w:lang w:eastAsia="cs-CZ"/>
        </w:rPr>
        <w:t>estné prohlášení o reklamě a marketingu</w:t>
      </w:r>
      <w:r w:rsidRPr="0035150D">
        <w:rPr>
          <w:rFonts w:ascii="Times New Roman" w:eastAsia="Times New Roman" w:hAnsi="Times New Roman" w:cs="Times New Roman"/>
          <w:bCs/>
          <w:iCs/>
          <w:lang w:eastAsia="cs-CZ"/>
        </w:rPr>
        <w:t xml:space="preserve"> a ostatní ustanovení uvedené výše v čl. VIII.</w:t>
      </w: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035FA4">
        <w:rPr>
          <w:rFonts w:ascii="Times New Roman" w:eastAsia="Times New Roman" w:hAnsi="Times New Roman" w:cs="Times New Roman"/>
          <w:bCs/>
          <w:iCs/>
          <w:lang w:eastAsia="cs-CZ"/>
        </w:rPr>
        <w:t>tohoto programu.</w:t>
      </w:r>
    </w:p>
    <w:p w:rsidR="0035150D" w:rsidRPr="0035150D" w:rsidRDefault="0035150D" w:rsidP="0035150D">
      <w:pPr>
        <w:spacing w:after="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8B650B" w:rsidRPr="00BD4DD3" w:rsidRDefault="00A06028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X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. Lhůta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 pro předkládání žádostí a kontaktní osoby</w:t>
      </w:r>
    </w:p>
    <w:p w:rsidR="008B650B" w:rsidRDefault="008B650B" w:rsidP="00DC00F0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Lhůta pro podávání žádostí je od </w:t>
      </w:r>
      <w:r w:rsidR="00A06028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09</w:t>
      </w:r>
      <w:r w:rsidR="00382FBF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. </w:t>
      </w:r>
      <w:r w:rsidR="00694A8A">
        <w:rPr>
          <w:rFonts w:ascii="Times New Roman" w:eastAsia="Times New Roman" w:hAnsi="Times New Roman" w:cs="Times New Roman"/>
          <w:b/>
          <w:bCs/>
          <w:iCs/>
          <w:lang w:eastAsia="cs-CZ"/>
        </w:rPr>
        <w:t>04. 2018 do 20</w:t>
      </w:r>
      <w:r w:rsidR="00A06028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. 04. 2018</w:t>
      </w:r>
      <w:r w:rsidR="00382FBF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včetně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 Lhůta pro podání žádostí je zachována, bude-li v poslední den lhůty převzata zásilka k poštovní přepravě.</w:t>
      </w:r>
    </w:p>
    <w:p w:rsidR="008B650B" w:rsidRPr="006B7384" w:rsidRDefault="008B650B" w:rsidP="00944D61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Administrátorem tohoto dotačního programu je Odbor školství a sportu, oddělení sportu </w:t>
      </w:r>
      <w:r w:rsidR="009C03C9" w:rsidRPr="006B7384">
        <w:rPr>
          <w:rFonts w:ascii="Times New Roman" w:eastAsia="Times New Roman" w:hAnsi="Times New Roman" w:cs="Times New Roman"/>
          <w:bCs/>
          <w:iCs/>
          <w:lang w:eastAsia="cs-CZ"/>
        </w:rPr>
        <w:t>Magistrátu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města Ostravy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>Prokešovo náměstí 8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</w:t>
      </w:r>
      <w:r w:rsidR="006166C8" w:rsidRPr="006B7384">
        <w:rPr>
          <w:rFonts w:ascii="Times New Roman" w:eastAsia="Times New Roman" w:hAnsi="Times New Roman" w:cs="Times New Roman"/>
          <w:bCs/>
          <w:iCs/>
          <w:lang w:eastAsia="cs-CZ"/>
        </w:rPr>
        <w:t>729 30 Ostrava.</w:t>
      </w:r>
    </w:p>
    <w:p w:rsidR="0053221B" w:rsidRDefault="0053221B" w:rsidP="00944D61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53221B" w:rsidRPr="006B7384" w:rsidRDefault="0053221B" w:rsidP="00944D61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Kontaktní osoba:</w:t>
      </w:r>
    </w:p>
    <w:p w:rsidR="0053221B" w:rsidRPr="006B7384" w:rsidRDefault="0053221B" w:rsidP="0053221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 xml:space="preserve">Potschová Lucie, </w:t>
      </w:r>
      <w:r w:rsidR="00BD10E8" w:rsidRPr="00495670">
        <w:rPr>
          <w:rFonts w:ascii="Times New Roman" w:eastAsia="Times New Roman" w:hAnsi="Times New Roman" w:cs="Times New Roman"/>
          <w:bCs/>
          <w:iCs/>
          <w:lang w:eastAsia="cs-CZ"/>
        </w:rPr>
        <w:t>tel.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: 725 929 056, 599</w:t>
      </w:r>
      <w:r w:rsidR="00495670" w:rsidRPr="00495670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4</w:t>
      </w:r>
      <w:r w:rsidR="00495670" w:rsidRPr="00495670">
        <w:rPr>
          <w:rFonts w:ascii="Times New Roman" w:eastAsia="Times New Roman" w:hAnsi="Times New Roman" w:cs="Times New Roman"/>
          <w:bCs/>
          <w:iCs/>
          <w:lang w:eastAsia="cs-CZ"/>
        </w:rPr>
        <w:t>42 287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, email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: </w:t>
      </w:r>
      <w:hyperlink r:id="rId12" w:history="1">
        <w:r w:rsidRPr="006B7384">
          <w:rPr>
            <w:rFonts w:ascii="Times New Roman" w:eastAsia="Times New Roman" w:hAnsi="Times New Roman" w:cs="Times New Roman"/>
            <w:bCs/>
            <w:iCs/>
            <w:lang w:eastAsia="cs-CZ"/>
          </w:rPr>
          <w:t>lpotschova@ostrava.cz</w:t>
        </w:r>
      </w:hyperlink>
    </w:p>
    <w:p w:rsidR="008B650B" w:rsidRPr="005254FB" w:rsidRDefault="008B650B" w:rsidP="00BD4DD3">
      <w:pPr>
        <w:tabs>
          <w:tab w:val="left" w:pos="567"/>
        </w:tabs>
        <w:spacing w:before="120" w:after="12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XI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>.</w:t>
      </w:r>
      <w:r w:rsidR="00F36405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5254FB">
        <w:rPr>
          <w:rFonts w:ascii="Arial" w:eastAsia="Times New Roman" w:hAnsi="Arial" w:cs="Arial"/>
          <w:b/>
          <w:bCs/>
          <w:color w:val="004189"/>
          <w:lang w:eastAsia="cs-CZ"/>
        </w:rPr>
        <w:t xml:space="preserve"> Podmínky použití dotace</w:t>
      </w:r>
    </w:p>
    <w:p w:rsidR="008B650B" w:rsidRPr="006B7384" w:rsidRDefault="008B650B" w:rsidP="00F36405">
      <w:pPr>
        <w:numPr>
          <w:ilvl w:val="0"/>
          <w:numId w:val="7"/>
        </w:numPr>
        <w:spacing w:after="12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6231A">
        <w:rPr>
          <w:rFonts w:ascii="Times New Roman" w:eastAsia="Times New Roman" w:hAnsi="Times New Roman" w:cs="Times New Roman"/>
          <w:b/>
          <w:bCs/>
          <w:iCs/>
          <w:lang w:eastAsia="cs-CZ"/>
        </w:rPr>
        <w:t>Dotaci lze použít pouze na úhradu účelově určených uznatelných nákladů v souladu s obsahem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projektu, </w:t>
      </w:r>
      <w:r w:rsidR="000203F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jeho rozpočtem, </w:t>
      </w:r>
      <w:r w:rsidR="00912BCE" w:rsidRPr="006B7384">
        <w:rPr>
          <w:rFonts w:ascii="Times New Roman" w:eastAsia="Times New Roman" w:hAnsi="Times New Roman" w:cs="Times New Roman"/>
          <w:bCs/>
          <w:iCs/>
          <w:lang w:eastAsia="cs-CZ"/>
        </w:rPr>
        <w:t>smlouvou 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podmínkami tohoto dotačního programu.</w:t>
      </w:r>
    </w:p>
    <w:p w:rsidR="008B650B" w:rsidRPr="006B7384" w:rsidRDefault="00C85853" w:rsidP="00F36405">
      <w:pPr>
        <w:numPr>
          <w:ilvl w:val="0"/>
          <w:numId w:val="7"/>
        </w:numPr>
        <w:spacing w:after="120" w:line="240" w:lineRule="auto"/>
        <w:ind w:left="397" w:hanging="397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Čerpání dotace</w:t>
      </w:r>
      <w:r w:rsidR="007D5BB0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lze použít pouze na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projekt realizovaný v období nejdříve </w:t>
      </w:r>
      <w:r w:rsidR="008B650B" w:rsidRPr="00DA2F6D">
        <w:rPr>
          <w:rFonts w:ascii="Times New Roman" w:eastAsia="Times New Roman" w:hAnsi="Times New Roman" w:cs="Times New Roman"/>
          <w:bCs/>
          <w:iCs/>
          <w:lang w:eastAsia="cs-CZ"/>
        </w:rPr>
        <w:t>od </w:t>
      </w:r>
      <w:r w:rsidR="00DA2F6D" w:rsidRPr="00DA2F6D">
        <w:rPr>
          <w:rFonts w:ascii="Times New Roman" w:eastAsia="Times New Roman" w:hAnsi="Times New Roman" w:cs="Times New Roman"/>
          <w:bCs/>
          <w:iCs/>
          <w:lang w:eastAsia="cs-CZ"/>
        </w:rPr>
        <w:t>07</w:t>
      </w:r>
      <w:r w:rsidR="00495670" w:rsidRPr="00DA2F6D">
        <w:rPr>
          <w:rFonts w:ascii="Times New Roman" w:eastAsia="Times New Roman" w:hAnsi="Times New Roman" w:cs="Times New Roman"/>
          <w:bCs/>
          <w:iCs/>
          <w:lang w:eastAsia="cs-CZ"/>
        </w:rPr>
        <w:t>. </w:t>
      </w:r>
      <w:r w:rsidR="00DA2F6D" w:rsidRPr="00DA2F6D">
        <w:rPr>
          <w:rFonts w:ascii="Times New Roman" w:eastAsia="Times New Roman" w:hAnsi="Times New Roman" w:cs="Times New Roman"/>
          <w:bCs/>
          <w:iCs/>
          <w:lang w:eastAsia="cs-CZ"/>
        </w:rPr>
        <w:t>03</w:t>
      </w:r>
      <w:r w:rsidR="008913B3" w:rsidRPr="00DA2F6D">
        <w:rPr>
          <w:rFonts w:ascii="Times New Roman" w:eastAsia="Times New Roman" w:hAnsi="Times New Roman" w:cs="Times New Roman"/>
          <w:bCs/>
          <w:iCs/>
          <w:lang w:eastAsia="cs-CZ"/>
        </w:rPr>
        <w:t>. 2018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a nejpozději </w:t>
      </w:r>
      <w:r w:rsidR="007D5BB0" w:rsidRPr="006B7384">
        <w:rPr>
          <w:rFonts w:ascii="Times New Roman" w:eastAsia="Times New Roman" w:hAnsi="Times New Roman" w:cs="Times New Roman"/>
          <w:bCs/>
          <w:iCs/>
          <w:lang w:eastAsia="cs-CZ"/>
        </w:rPr>
        <w:t>do 30. 0</w:t>
      </w:r>
      <w:r w:rsidR="00DA2F6D">
        <w:rPr>
          <w:rFonts w:ascii="Times New Roman" w:eastAsia="Times New Roman" w:hAnsi="Times New Roman" w:cs="Times New Roman"/>
          <w:bCs/>
          <w:iCs/>
          <w:lang w:eastAsia="cs-CZ"/>
        </w:rPr>
        <w:t>5</w:t>
      </w:r>
      <w:r w:rsidR="007D5BB0" w:rsidRPr="006B7384">
        <w:rPr>
          <w:rFonts w:ascii="Times New Roman" w:eastAsia="Times New Roman" w:hAnsi="Times New Roman" w:cs="Times New Roman"/>
          <w:bCs/>
          <w:iCs/>
          <w:lang w:eastAsia="cs-CZ"/>
        </w:rPr>
        <w:t>. 2019</w:t>
      </w:r>
      <w:r w:rsidR="008913B3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(</w:t>
      </w:r>
      <w:r w:rsidR="005A602E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konkrétní </w:t>
      </w:r>
      <w:r w:rsidR="008913B3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specifikace </w:t>
      </w:r>
      <w:r w:rsidR="005A602E" w:rsidRPr="006B7384">
        <w:rPr>
          <w:rFonts w:ascii="Times New Roman" w:eastAsia="Times New Roman" w:hAnsi="Times New Roman" w:cs="Times New Roman"/>
          <w:bCs/>
          <w:iCs/>
          <w:lang w:eastAsia="cs-CZ"/>
        </w:rPr>
        <w:t>termínu je odvislá od charakteru projektu, příp. výše poskytnuté dotace)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664168" w:rsidRPr="00667F88" w:rsidRDefault="008B650B" w:rsidP="00667F88">
      <w:pPr>
        <w:numPr>
          <w:ilvl w:val="0"/>
          <w:numId w:val="7"/>
        </w:numPr>
        <w:spacing w:after="36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Realizace projektu ani dotace není převoditelná na jiný právní subjekt. Příjemce je povinen projekt realizovat vlastním jménem, na vlastní účet a na vlastní odpovědnost.</w:t>
      </w:r>
    </w:p>
    <w:p w:rsidR="008B650B" w:rsidRPr="00BD4DD3" w:rsidRDefault="008B650B" w:rsidP="00667F8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XII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. </w:t>
      </w:r>
      <w:r w:rsidR="00F36405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BD4DD3">
        <w:rPr>
          <w:rFonts w:ascii="Arial" w:eastAsia="Times New Roman" w:hAnsi="Arial" w:cs="Arial"/>
          <w:b/>
          <w:bCs/>
          <w:color w:val="004189"/>
          <w:lang w:eastAsia="cs-CZ"/>
        </w:rPr>
        <w:t>Vyhodnocování a výběr žádostí o dotaci</w:t>
      </w:r>
    </w:p>
    <w:p w:rsidR="006165B7" w:rsidRPr="006B7384" w:rsidRDefault="00205699" w:rsidP="00F66E9E">
      <w:pPr>
        <w:numPr>
          <w:ilvl w:val="0"/>
          <w:numId w:val="8"/>
        </w:numPr>
        <w:tabs>
          <w:tab w:val="clear" w:pos="502"/>
          <w:tab w:val="num" w:pos="360"/>
          <w:tab w:val="num" w:pos="426"/>
        </w:tabs>
        <w:spacing w:before="120" w:after="24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Ž</w:t>
      </w:r>
      <w:r w:rsidR="00AA1721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ádost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</w:t>
      </w:r>
      <w:r w:rsidR="00D50EC6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o dotaci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musí </w:t>
      </w:r>
      <w:r w:rsidR="007474FD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zejména 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splňovat </w:t>
      </w:r>
      <w:r w:rsidR="00AA1721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níže uvedené</w:t>
      </w: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formální náležitosti</w:t>
      </w:r>
      <w:r w:rsidR="00AA1721"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:</w:t>
      </w:r>
    </w:p>
    <w:p w:rsidR="00752D5D" w:rsidRPr="006B7384" w:rsidRDefault="00EF2AD2" w:rsidP="00F36405">
      <w:pPr>
        <w:pStyle w:val="Odstavecseseznamem"/>
        <w:numPr>
          <w:ilvl w:val="0"/>
          <w:numId w:val="1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je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podána v předepsaném termínu, v předepsané formě, vč. všech povinných příloh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752D5D" w:rsidRPr="006B7384" w:rsidRDefault="00EF2AD2" w:rsidP="00F36405">
      <w:pPr>
        <w:pStyle w:val="Odstavecseseznamem"/>
        <w:numPr>
          <w:ilvl w:val="0"/>
          <w:numId w:val="1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je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řádně 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vyplněna </w:t>
      </w:r>
      <w:r w:rsidR="00752D5D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(např. předpokládaná doba konání a termín realizace akce, specifikace nákladů), 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a</w:t>
      </w:r>
      <w:r w:rsidR="006B7384">
        <w:rPr>
          <w:rFonts w:ascii="Times New Roman" w:eastAsia="Times New Roman" w:hAnsi="Times New Roman" w:cs="Times New Roman"/>
          <w:bCs/>
          <w:iCs/>
          <w:lang w:eastAsia="cs-CZ"/>
        </w:rPr>
        <w:t> 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uvádí všechny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povinn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é 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>údaj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e</w:t>
      </w:r>
      <w:r w:rsidR="00752D5D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(např. osoby s podílem v právnické osobě)</w:t>
      </w:r>
      <w:r w:rsidR="00C12133" w:rsidRPr="006B7384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752D5D" w:rsidRPr="006B7384" w:rsidRDefault="00752D5D" w:rsidP="00F36405">
      <w:pPr>
        <w:pStyle w:val="Odstavecseseznamem"/>
        <w:numPr>
          <w:ilvl w:val="0"/>
          <w:numId w:val="15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projekt respektuje minimální a maximální finanční limity rozpočtu v rámci </w:t>
      </w:r>
      <w:r w:rsidR="009C03C9" w:rsidRPr="006B7384">
        <w:rPr>
          <w:rFonts w:ascii="Times New Roman" w:eastAsia="Times New Roman" w:hAnsi="Times New Roman" w:cs="Times New Roman"/>
          <w:bCs/>
          <w:iCs/>
          <w:lang w:eastAsia="cs-CZ"/>
        </w:rPr>
        <w:t>tohoto programu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,</w:t>
      </w:r>
    </w:p>
    <w:p w:rsidR="00AA1721" w:rsidRPr="006B7384" w:rsidRDefault="00C12133" w:rsidP="00F36405">
      <w:pPr>
        <w:pStyle w:val="Odstavecseseznamem"/>
        <w:numPr>
          <w:ilvl w:val="0"/>
          <w:numId w:val="15"/>
        </w:numPr>
        <w:spacing w:after="120" w:line="240" w:lineRule="auto"/>
        <w:ind w:left="850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je</w:t>
      </w:r>
      <w:r w:rsidR="00AA1721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podepsána statutárním orgánem žadatele</w:t>
      </w:r>
      <w:r w:rsidR="00EF2AD2"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912BCE" w:rsidRPr="006B7384" w:rsidRDefault="00912BCE" w:rsidP="00F3640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Poskytovatel dotace rovněž přihlíží k úrovni dosavadní spolupráce a zkušenostem se žadatelem (např. kvalita vyúčtování předchozích projektů).</w:t>
      </w:r>
    </w:p>
    <w:p w:rsidR="005D5A6C" w:rsidRPr="006B7384" w:rsidRDefault="005D5A6C" w:rsidP="00F36405">
      <w:pPr>
        <w:spacing w:before="120" w:after="0" w:line="240" w:lineRule="auto"/>
        <w:ind w:left="210" w:hanging="210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/>
          <w:bCs/>
          <w:iCs/>
          <w:lang w:eastAsia="cs-CZ"/>
        </w:rPr>
        <w:t>Poskytnutí dotace je podmíněno splněním výše uvedených formálních náležitostí!</w:t>
      </w:r>
    </w:p>
    <w:p w:rsidR="00F36405" w:rsidRPr="006B7384" w:rsidRDefault="008B650B" w:rsidP="0031426E">
      <w:pPr>
        <w:numPr>
          <w:ilvl w:val="0"/>
          <w:numId w:val="8"/>
        </w:numPr>
        <w:tabs>
          <w:tab w:val="num" w:pos="426"/>
        </w:tabs>
        <w:spacing w:before="120"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Žádosti o dotaci budou po kontrole věcné a formální správnosti zpracování posuzovány po obsahové stránce </w:t>
      </w:r>
      <w:r w:rsidR="0076503E" w:rsidRPr="006B7384">
        <w:rPr>
          <w:rFonts w:ascii="Times New Roman" w:eastAsia="Times New Roman" w:hAnsi="Times New Roman" w:cs="Times New Roman"/>
          <w:bCs/>
          <w:iCs/>
          <w:lang w:eastAsia="cs-CZ"/>
        </w:rPr>
        <w:t>příslušnou komisí rady města Ostravy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, a to </w:t>
      </w:r>
      <w:r w:rsidR="00BA10D8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bodovým hodnocením </w:t>
      </w:r>
      <w:r w:rsidR="00DD242C" w:rsidRPr="006B7384">
        <w:rPr>
          <w:rFonts w:ascii="Times New Roman" w:eastAsia="Times New Roman" w:hAnsi="Times New Roman" w:cs="Times New Roman"/>
          <w:bCs/>
          <w:iCs/>
          <w:lang w:eastAsia="cs-CZ"/>
        </w:rPr>
        <w:t>dle níže uvedených kritérií:</w:t>
      </w:r>
    </w:p>
    <w:tbl>
      <w:tblPr>
        <w:tblW w:w="9919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7450"/>
        <w:gridCol w:w="407"/>
        <w:gridCol w:w="1774"/>
        <w:gridCol w:w="65"/>
      </w:tblGrid>
      <w:tr w:rsidR="00E64862" w:rsidRPr="005254FB" w:rsidTr="00EC2A7D">
        <w:trPr>
          <w:gridAfter w:val="1"/>
          <w:wAfter w:w="20" w:type="dxa"/>
          <w:tblCellSpacing w:w="15" w:type="dxa"/>
        </w:trPr>
        <w:tc>
          <w:tcPr>
            <w:tcW w:w="76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4CC4" w:rsidRPr="005254FB" w:rsidRDefault="00044CC4" w:rsidP="008B650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  <w:tc>
          <w:tcPr>
            <w:tcW w:w="21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017" w:rsidRPr="009434EC" w:rsidRDefault="00171017" w:rsidP="000E2BDB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cs-CZ"/>
              </w:rPr>
            </w:pPr>
          </w:p>
          <w:p w:rsidR="007E1397" w:rsidRPr="006B7384" w:rsidRDefault="000E2BDB" w:rsidP="003142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6B7384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přehled</w:t>
            </w:r>
            <w:r w:rsidR="008B650B" w:rsidRPr="006B7384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 bodové</w:t>
            </w:r>
            <w:r w:rsidR="00044CC4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ho </w:t>
            </w:r>
            <w:r w:rsidR="008B650B" w:rsidRPr="006B7384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hodnocení</w:t>
            </w:r>
          </w:p>
        </w:tc>
      </w:tr>
      <w:tr w:rsidR="00766451" w:rsidRPr="005254FB" w:rsidTr="00EC2A7D">
        <w:trPr>
          <w:tblCellSpacing w:w="15" w:type="dxa"/>
        </w:trPr>
        <w:tc>
          <w:tcPr>
            <w:tcW w:w="1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Pr="00EB4CCC" w:rsidRDefault="00766451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B4CCC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a</w:t>
            </w:r>
            <w:r w:rsidRPr="00EB4CCC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.</w:t>
            </w:r>
          </w:p>
        </w:tc>
        <w:tc>
          <w:tcPr>
            <w:tcW w:w="78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Kategorie sportů v pořadí dle stanovených priorit podpory: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Kolektivní sporty olympijské I – fotbal, lední hokej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Individuální sporty olympijské I – atletika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Kolektivní sporty neolympijské I – florbal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Kolektivní sporty olympijské II – basketbal, házená, volejbal</w:t>
            </w:r>
            <w:r w:rsidR="008849D4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, </w:t>
            </w:r>
            <w:r w:rsidR="008849D4" w:rsidRPr="008849D4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baseball, softball</w:t>
            </w: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 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Kolektivní sporty olympijské III – ostatní (např. curling, ragby…)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Individuální sporty olympijské II – ostatní (např. badminton, biatlon, box, cyklistika, golf, gymnastika, jezdectví, judo, krasobruslení, lukostřelba, plavání, stolní tenis, šerm, </w:t>
            </w:r>
            <w:proofErr w:type="spellStart"/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taekwondo</w:t>
            </w:r>
            <w:proofErr w:type="spellEnd"/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, tenis, zápas) 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Kolektivní sporty neolympijské II – </w:t>
            </w:r>
            <w:r w:rsidR="008849D4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ostatní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Individuální sporty neolympijské – např. bojová umění, tanec …</w:t>
            </w:r>
          </w:p>
        </w:tc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5</w:t>
            </w: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4</w:t>
            </w: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4</w:t>
            </w: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4</w:t>
            </w: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3</w:t>
            </w: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3</w:t>
            </w: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2</w:t>
            </w:r>
          </w:p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1</w:t>
            </w:r>
          </w:p>
        </w:tc>
      </w:tr>
      <w:tr w:rsidR="00766451" w:rsidRPr="005254FB" w:rsidTr="00EC2A7D">
        <w:trPr>
          <w:tblCellSpacing w:w="15" w:type="dxa"/>
        </w:trPr>
        <w:tc>
          <w:tcPr>
            <w:tcW w:w="1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Pr="00EB4CCC" w:rsidRDefault="00766451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cs-CZ"/>
              </w:rPr>
            </w:pPr>
            <w:r w:rsidRPr="00EB4CCC">
              <w:rPr>
                <w:rFonts w:ascii="Times New Roman" w:eastAsia="Times New Roman" w:hAnsi="Times New Roman" w:cs="Times New Roman"/>
                <w:b/>
                <w:lang w:eastAsia="cs-CZ"/>
              </w:rPr>
              <w:t>b</w:t>
            </w:r>
            <w:r w:rsidRPr="00EB4CC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78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úroveň dosažených výsledků</w:t>
            </w:r>
          </w:p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(umístění klubů v jednotlivých soutěžích, individuální úspěchy sportovců, počet reprezentantů, úroveň členské základny, kvalita a prestiž sportovních akcí)</w:t>
            </w:r>
          </w:p>
        </w:tc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Pr="00FC5018" w:rsidRDefault="00766451" w:rsidP="00637E83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FC501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0 – 10</w:t>
            </w:r>
          </w:p>
        </w:tc>
      </w:tr>
      <w:tr w:rsidR="00766451" w:rsidRPr="005254FB" w:rsidTr="00EC2A7D">
        <w:trPr>
          <w:tblCellSpacing w:w="15" w:type="dxa"/>
        </w:trPr>
        <w:tc>
          <w:tcPr>
            <w:tcW w:w="1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Default="00766451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cs-CZ"/>
              </w:rPr>
            </w:pPr>
            <w:r w:rsidRPr="00EB4CCC">
              <w:rPr>
                <w:rFonts w:ascii="Times New Roman" w:eastAsia="Times New Roman" w:hAnsi="Times New Roman" w:cs="Times New Roman"/>
                <w:b/>
                <w:lang w:eastAsia="cs-CZ"/>
              </w:rPr>
              <w:t>c</w:t>
            </w:r>
            <w:r w:rsidRPr="00EB4CC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7E093B" w:rsidRDefault="007E093B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7E093B" w:rsidRDefault="007E093B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7E093B" w:rsidRDefault="007E093B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7E093B" w:rsidRDefault="007E093B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7E093B" w:rsidRPr="00EB4CCC" w:rsidRDefault="007E093B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d.</w:t>
            </w:r>
          </w:p>
        </w:tc>
        <w:tc>
          <w:tcPr>
            <w:tcW w:w="78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Pr="00EC2A7D" w:rsidRDefault="00766451" w:rsidP="00637E83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lastRenderedPageBreak/>
              <w:t>věcná úroveň projektu</w:t>
            </w:r>
          </w:p>
          <w:p w:rsidR="00EC2A7D" w:rsidRDefault="00766451" w:rsidP="00EC2A7D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(nezbytnost požadovaných nákladů v souladu k činnostem projektu, adekvátnost </w:t>
            </w: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lastRenderedPageBreak/>
              <w:t>položek rozpočtu, přiměřenost předloženého projektu směrem k cílům a obsahu projektu, výsledky veřejnosprávních kontrol z předchozích období, dosavadní spolupráce se žadatelem)</w:t>
            </w:r>
          </w:p>
          <w:p w:rsidR="00EC2A7D" w:rsidRPr="00EC2A7D" w:rsidRDefault="007E093B" w:rsidP="00EC2A7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 xml:space="preserve">  </w:t>
            </w:r>
            <w:r w:rsidR="00EC2A7D" w:rsidRPr="00EC2A7D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dopad na propagaci města a přínos pro veřejnost</w:t>
            </w:r>
          </w:p>
          <w:p w:rsidR="00EC2A7D" w:rsidRPr="00EC2A7D" w:rsidRDefault="00EC2A7D" w:rsidP="00086448">
            <w:pPr>
              <w:spacing w:after="0" w:line="240" w:lineRule="auto"/>
              <w:ind w:left="137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(popularita sportu, přínos realizace projektu pro město Ostravu, soulad se Strategickým plánem města Ostravy pro sport na období 2017 – 2025, průměrná návštěvnost, úroveň medializace činnosti žadatele, sportovních akcí, prezentace města)</w:t>
            </w: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ab/>
            </w:r>
            <w:r w:rsidR="00086448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                                   </w:t>
            </w:r>
          </w:p>
        </w:tc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6451" w:rsidRDefault="00EC2A7D" w:rsidP="00EA17C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lastRenderedPageBreak/>
              <w:t xml:space="preserve">0 </w:t>
            </w:r>
            <w:r w:rsidR="00C72AA9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 15</w:t>
            </w:r>
          </w:p>
          <w:p w:rsidR="00C72AA9" w:rsidRDefault="00C72AA9" w:rsidP="00EA17C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</w:p>
          <w:p w:rsidR="00C72AA9" w:rsidRDefault="00C72AA9" w:rsidP="00EA17C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</w:p>
          <w:p w:rsidR="00C72AA9" w:rsidRDefault="00C72AA9" w:rsidP="00EA17C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</w:p>
          <w:p w:rsidR="00C72AA9" w:rsidRDefault="00C72AA9" w:rsidP="00EA17C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</w:p>
          <w:p w:rsidR="00C72AA9" w:rsidRPr="006B7384" w:rsidRDefault="00C72AA9" w:rsidP="00EA17C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</w:pP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 xml:space="preserve"> – </w:t>
            </w:r>
            <w:r w:rsidRPr="00EC2A7D">
              <w:rPr>
                <w:rFonts w:ascii="Times New Roman" w:eastAsia="Times New Roman" w:hAnsi="Times New Roman" w:cs="Times New Roman"/>
                <w:bCs/>
                <w:iCs/>
                <w:lang w:eastAsia="cs-CZ"/>
              </w:rPr>
              <w:t>20</w:t>
            </w:r>
          </w:p>
        </w:tc>
      </w:tr>
      <w:tr w:rsidR="00FC5018" w:rsidRPr="005254FB" w:rsidTr="00EC2A7D">
        <w:trPr>
          <w:gridAfter w:val="1"/>
          <w:wAfter w:w="20" w:type="dxa"/>
          <w:tblCellSpacing w:w="15" w:type="dxa"/>
        </w:trPr>
        <w:tc>
          <w:tcPr>
            <w:tcW w:w="76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093B" w:rsidRPr="007E093B" w:rsidRDefault="007E093B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cs-CZ"/>
              </w:rPr>
            </w:pPr>
          </w:p>
          <w:p w:rsidR="00FC5018" w:rsidRPr="00086448" w:rsidRDefault="00FC5018" w:rsidP="008B650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086448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Celkové bodové ohodnocení projektu</w:t>
            </w:r>
          </w:p>
        </w:tc>
        <w:tc>
          <w:tcPr>
            <w:tcW w:w="21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5018" w:rsidRPr="00086448" w:rsidRDefault="00FC5018" w:rsidP="005E4B0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</w:pPr>
            <w:r w:rsidRPr="00086448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max. 50 bodů</w:t>
            </w:r>
          </w:p>
        </w:tc>
      </w:tr>
    </w:tbl>
    <w:p w:rsidR="008849D4" w:rsidRPr="008849D4" w:rsidRDefault="008849D4" w:rsidP="007E093B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849D4">
        <w:rPr>
          <w:rFonts w:ascii="Times New Roman" w:eastAsia="Times New Roman" w:hAnsi="Times New Roman" w:cs="Times New Roman"/>
          <w:bCs/>
          <w:iCs/>
          <w:lang w:eastAsia="cs-CZ"/>
        </w:rPr>
        <w:t>Příslušná komise rady města po vyhodnocení jednotlivých projektů přidělí každé žádosti odpovídající počet bodů a na základě hlasování navrhne orgánům statutárního města Ostravy celkovou výši poskytnuté dotace.</w:t>
      </w:r>
    </w:p>
    <w:p w:rsidR="008849D4" w:rsidRPr="008849D4" w:rsidRDefault="008849D4" w:rsidP="007E093B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849D4">
        <w:rPr>
          <w:rFonts w:ascii="Times New Roman" w:eastAsia="Times New Roman" w:hAnsi="Times New Roman" w:cs="Times New Roman"/>
          <w:bCs/>
          <w:iCs/>
          <w:lang w:eastAsia="cs-CZ"/>
        </w:rPr>
        <w:t xml:space="preserve">Příslušná komise rady města po provedeném vyhodnocení a seřazení projektů podle počtu získaných bodů stanoví </w:t>
      </w:r>
      <w:r w:rsidRPr="00A628A0">
        <w:rPr>
          <w:rFonts w:ascii="Times New Roman" w:eastAsia="Times New Roman" w:hAnsi="Times New Roman" w:cs="Times New Roman"/>
          <w:bCs/>
          <w:iCs/>
          <w:u w:val="single"/>
          <w:lang w:eastAsia="cs-CZ"/>
        </w:rPr>
        <w:t>minimální bodovou hranici</w:t>
      </w:r>
      <w:r w:rsidRPr="008849D4">
        <w:rPr>
          <w:rFonts w:ascii="Times New Roman" w:eastAsia="Times New Roman" w:hAnsi="Times New Roman" w:cs="Times New Roman"/>
          <w:bCs/>
          <w:iCs/>
          <w:lang w:eastAsia="cs-CZ"/>
        </w:rPr>
        <w:t xml:space="preserve"> pro každé téma a formou hlasování navrhne výši finanční podpory. V případě, že jednotlivý projekt nedosáhne minimální bodové hranice nebo v jednom z hodnotících kritérií bude počet bodů </w:t>
      </w:r>
      <w:r w:rsidRPr="00A628A0">
        <w:rPr>
          <w:rFonts w:ascii="Times New Roman" w:eastAsia="Times New Roman" w:hAnsi="Times New Roman" w:cs="Times New Roman"/>
          <w:b/>
          <w:bCs/>
          <w:iCs/>
          <w:lang w:eastAsia="cs-CZ"/>
        </w:rPr>
        <w:t>0</w:t>
      </w:r>
      <w:r w:rsidRPr="008849D4">
        <w:rPr>
          <w:rFonts w:ascii="Times New Roman" w:eastAsia="Times New Roman" w:hAnsi="Times New Roman" w:cs="Times New Roman"/>
          <w:bCs/>
          <w:iCs/>
          <w:lang w:eastAsia="cs-CZ"/>
        </w:rPr>
        <w:t>, hodnotící komise navrhne orgánům statutárního města Ostravy dotaci neposkytnout.</w:t>
      </w:r>
    </w:p>
    <w:p w:rsidR="0053221B" w:rsidRPr="006B7384" w:rsidRDefault="0053221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Komise rady města může neuznat požadované náklady uvedené v žádosti z důvodu nesplnění účelovosti, efektivnosti a hospodárnosti při nakládání s veřejnými finančními prostředky a může snížit výši dotace požadovanou žadatelem.</w:t>
      </w:r>
    </w:p>
    <w:p w:rsidR="008B650B" w:rsidRPr="006B7384" w:rsidRDefault="008B650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Zastupitelstvo </w:t>
      </w:r>
      <w:r w:rsidR="0076503E" w:rsidRPr="006B7384">
        <w:rPr>
          <w:rFonts w:ascii="Times New Roman" w:eastAsia="Times New Roman" w:hAnsi="Times New Roman" w:cs="Times New Roman"/>
          <w:bCs/>
          <w:iCs/>
          <w:lang w:eastAsia="cs-CZ"/>
        </w:rPr>
        <w:t>města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rozhodne o poskytnutí dotace na předložené projekty a o neposkytnutí dotace neúspěšným žadatelům nejpozději </w:t>
      </w:r>
      <w:r w:rsidR="005C05FC" w:rsidRPr="00495670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695BF2">
        <w:rPr>
          <w:rFonts w:ascii="Times New Roman" w:eastAsia="Times New Roman" w:hAnsi="Times New Roman" w:cs="Times New Roman"/>
          <w:bCs/>
          <w:iCs/>
          <w:lang w:eastAsia="cs-CZ"/>
        </w:rPr>
        <w:t>30. 09</w:t>
      </w:r>
      <w:r w:rsidR="00B00D07" w:rsidRPr="00495670">
        <w:rPr>
          <w:rFonts w:ascii="Times New Roman" w:eastAsia="Times New Roman" w:hAnsi="Times New Roman" w:cs="Times New Roman"/>
          <w:bCs/>
          <w:iCs/>
          <w:lang w:eastAsia="cs-CZ"/>
        </w:rPr>
        <w:t>. 2018</w:t>
      </w:r>
      <w:r w:rsidRPr="00495670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D55B5E" w:rsidRDefault="008B650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Výsledky 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rozhodnutí zastupitelstva města budou </w:t>
      </w:r>
      <w:r w:rsidR="00664168">
        <w:rPr>
          <w:rFonts w:ascii="Times New Roman" w:eastAsia="Times New Roman" w:hAnsi="Times New Roman" w:cs="Times New Roman"/>
          <w:bCs/>
          <w:iCs/>
          <w:lang w:eastAsia="cs-CZ"/>
        </w:rPr>
        <w:t>u</w:t>
      </w:r>
      <w:r w:rsidR="004F4A63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veřejněny </w:t>
      </w:r>
      <w:r w:rsidRPr="00D55B5E">
        <w:rPr>
          <w:rFonts w:ascii="Times New Roman" w:eastAsia="Times New Roman" w:hAnsi="Times New Roman" w:cs="Times New Roman"/>
          <w:bCs/>
          <w:iCs/>
          <w:lang w:eastAsia="cs-CZ"/>
        </w:rPr>
        <w:t>na 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>úřední desce magistrátu</w:t>
      </w:r>
      <w:r w:rsidR="004F4A63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A06028" w:rsidRPr="00D55B5E">
        <w:rPr>
          <w:rFonts w:ascii="Times New Roman" w:eastAsia="Times New Roman" w:hAnsi="Times New Roman" w:cs="Times New Roman"/>
          <w:bCs/>
          <w:iCs/>
          <w:lang w:eastAsia="cs-CZ"/>
        </w:rPr>
        <w:t>do 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>10 kalendářních</w:t>
      </w:r>
      <w:r w:rsidR="004F4A63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 dnů od rozhodnutí </w:t>
      </w:r>
      <w:r w:rsidR="00D55B5E" w:rsidRPr="00D55B5E">
        <w:rPr>
          <w:rFonts w:ascii="Times New Roman" w:eastAsia="Times New Roman" w:hAnsi="Times New Roman" w:cs="Times New Roman"/>
          <w:bCs/>
          <w:iCs/>
          <w:lang w:eastAsia="cs-CZ"/>
        </w:rPr>
        <w:t xml:space="preserve">zastupitelstva </w:t>
      </w:r>
      <w:r w:rsidR="0076503E" w:rsidRPr="00D55B5E">
        <w:rPr>
          <w:rFonts w:ascii="Times New Roman" w:eastAsia="Times New Roman" w:hAnsi="Times New Roman" w:cs="Times New Roman"/>
          <w:bCs/>
          <w:iCs/>
          <w:lang w:eastAsia="cs-CZ"/>
        </w:rPr>
        <w:t>města</w:t>
      </w:r>
      <w:r w:rsidRPr="00D55B5E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F36405" w:rsidRDefault="008B650B" w:rsidP="004A68F7">
      <w:pPr>
        <w:numPr>
          <w:ilvl w:val="0"/>
          <w:numId w:val="8"/>
        </w:num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Neúspěšným žadatelů</w:t>
      </w:r>
      <w:r w:rsidR="008F07B9" w:rsidRPr="006B7384">
        <w:rPr>
          <w:rFonts w:ascii="Times New Roman" w:eastAsia="Times New Roman" w:hAnsi="Times New Roman" w:cs="Times New Roman"/>
          <w:bCs/>
          <w:iCs/>
          <w:lang w:eastAsia="cs-CZ"/>
        </w:rPr>
        <w:t>m o dotaci budou důvody neposkytnut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í dotace sděleny bez zbytečného odkladu na e-mailovou adresu uvedenou v žádosti o poskytnutí dotace.</w:t>
      </w:r>
    </w:p>
    <w:p w:rsidR="008B650B" w:rsidRPr="00F36405" w:rsidRDefault="00541749" w:rsidP="00BD4DD3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XIV</w:t>
      </w:r>
      <w:r w:rsidR="00A46B63" w:rsidRPr="00F36405">
        <w:rPr>
          <w:rFonts w:ascii="Arial" w:eastAsia="Times New Roman" w:hAnsi="Arial" w:cs="Arial"/>
          <w:b/>
          <w:bCs/>
          <w:color w:val="004189"/>
          <w:lang w:eastAsia="cs-CZ"/>
        </w:rPr>
        <w:t>.</w:t>
      </w:r>
      <w:r w:rsidR="00A46B63" w:rsidRPr="00F3640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Závěrečné vyúčtování</w:t>
      </w:r>
    </w:p>
    <w:p w:rsidR="007E6AD3" w:rsidRDefault="007B52CA" w:rsidP="007E6AD3">
      <w:pPr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ab/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 ukončení realizace projektu je příjemce povinen zpracovat a předložit poskytovateli </w:t>
      </w:r>
      <w:r w:rsidR="004A31A5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finanční vypořádání, tj. 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závěrečné vyúčtování celého realizovaného projektu do termínu uvedeného ve smlouvě. Při vyúčtování dotace se bude příjemce dotace řídit příslušnými ustanoveními </w:t>
      </w:r>
      <w:r w:rsidR="008B650B" w:rsidRPr="00D218D7">
        <w:rPr>
          <w:rFonts w:ascii="Times New Roman" w:eastAsia="Times New Roman" w:hAnsi="Times New Roman" w:cs="Times New Roman"/>
          <w:bCs/>
          <w:iCs/>
          <w:lang w:eastAsia="cs-CZ"/>
        </w:rPr>
        <w:t>smlouvy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>. Závěrečné vyúčtování musí být zpracováno na formulářích předepsaných pro tento vyhlášený dotační program. Doklady doložené v závěrečném vyúčtování musí být v českém jazyce, případně přeložené do českého jazyka.</w:t>
      </w:r>
    </w:p>
    <w:p w:rsidR="00B70CE7" w:rsidRPr="00B70CE7" w:rsidRDefault="00541749" w:rsidP="00B70CE7">
      <w:pPr>
        <w:spacing w:after="12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V</w:t>
      </w:r>
      <w:r w:rsidR="00B70CE7" w:rsidRPr="00F36405">
        <w:rPr>
          <w:rFonts w:ascii="Arial" w:eastAsia="Times New Roman" w:hAnsi="Arial" w:cs="Arial"/>
          <w:b/>
          <w:bCs/>
          <w:color w:val="004189"/>
          <w:lang w:eastAsia="cs-CZ"/>
        </w:rPr>
        <w:t>.</w:t>
      </w:r>
      <w:r w:rsidR="00B70CE7" w:rsidRPr="00F3640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70CE7">
        <w:rPr>
          <w:rFonts w:ascii="Arial" w:eastAsia="Times New Roman" w:hAnsi="Arial" w:cs="Arial"/>
          <w:b/>
          <w:bCs/>
          <w:color w:val="004189"/>
          <w:lang w:eastAsia="cs-CZ"/>
        </w:rPr>
        <w:t>Kontrola použití dotace</w:t>
      </w:r>
    </w:p>
    <w:p w:rsidR="008B650B" w:rsidRPr="006B7384" w:rsidRDefault="00B70CE7" w:rsidP="00B70CE7">
      <w:pPr>
        <w:tabs>
          <w:tab w:val="left" w:pos="426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FB7E5E">
        <w:rPr>
          <w:rFonts w:ascii="Times New Roman" w:eastAsia="Times New Roman" w:hAnsi="Times New Roman" w:cs="Times New Roman"/>
          <w:bCs/>
          <w:iCs/>
          <w:lang w:eastAsia="cs-CZ"/>
        </w:rPr>
        <w:t>1.</w:t>
      </w:r>
      <w:r>
        <w:rPr>
          <w:rFonts w:ascii="Arial" w:eastAsia="Times New Roman" w:hAnsi="Arial" w:cs="Arial"/>
          <w:color w:val="231F20"/>
          <w:lang w:eastAsia="cs-CZ"/>
        </w:rPr>
        <w:tab/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Ověřování správnosti použití poskytnuté dotace, zejména zda byla hospodárně a účelně využita, podléhá kontrole poskytovatele podle zákona č. 320/2001 Sb., o finanční kontrole ve veřejné správě a o změně některých zákonů (zákon o finanční kontrole), ve znění pozdějších předpisů. Po obdržení závěrečného vyúčtování bude provedena kontrola: </w:t>
      </w:r>
    </w:p>
    <w:p w:rsidR="00912BCE" w:rsidRPr="006B7384" w:rsidRDefault="008B650B" w:rsidP="00F36405">
      <w:pPr>
        <w:numPr>
          <w:ilvl w:val="1"/>
          <w:numId w:val="9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formální správnosti,</w:t>
      </w:r>
    </w:p>
    <w:p w:rsidR="00912BCE" w:rsidRPr="006B7384" w:rsidRDefault="008B650B" w:rsidP="00F36405">
      <w:pPr>
        <w:numPr>
          <w:ilvl w:val="1"/>
          <w:numId w:val="9"/>
        </w:numPr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dodržení účelového určení,</w:t>
      </w:r>
    </w:p>
    <w:p w:rsidR="008B650B" w:rsidRPr="006B7384" w:rsidRDefault="008B650B" w:rsidP="00F36405">
      <w:pPr>
        <w:numPr>
          <w:ilvl w:val="1"/>
          <w:numId w:val="9"/>
        </w:numPr>
        <w:spacing w:after="120" w:line="240" w:lineRule="auto"/>
        <w:ind w:left="851" w:hanging="425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uznatelnosti nákladů v rámci realizace projektu.</w:t>
      </w:r>
    </w:p>
    <w:p w:rsidR="000713EF" w:rsidRPr="000713EF" w:rsidRDefault="008B650B" w:rsidP="007E093B">
      <w:pPr>
        <w:numPr>
          <w:ilvl w:val="0"/>
          <w:numId w:val="22"/>
        </w:numPr>
        <w:tabs>
          <w:tab w:val="clear" w:pos="720"/>
          <w:tab w:val="num" w:pos="426"/>
        </w:tabs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64168">
        <w:rPr>
          <w:rFonts w:ascii="Times New Roman" w:eastAsia="Times New Roman" w:hAnsi="Times New Roman" w:cs="Times New Roman"/>
          <w:b/>
          <w:bCs/>
          <w:iCs/>
          <w:lang w:eastAsia="cs-CZ"/>
        </w:rPr>
        <w:t>Neoprávněné použití dotace nebo zadržení dotace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bude klasifikováno jako porušení rozpočtové kázně podle § 22 zákona č. 250/2000 Sb., o rozpočtových pravidlech územních rozpočtů, ve znění pozdějších předpisů.</w:t>
      </w:r>
    </w:p>
    <w:p w:rsidR="000713EF" w:rsidRPr="00CE02AE" w:rsidRDefault="00667F88" w:rsidP="007E093B">
      <w:pPr>
        <w:pStyle w:val="Zkladntext"/>
        <w:widowControl/>
        <w:tabs>
          <w:tab w:val="left" w:pos="567"/>
          <w:tab w:val="left" w:pos="708"/>
        </w:tabs>
        <w:spacing w:after="120"/>
        <w:ind w:left="567" w:right="0" w:hanging="567"/>
        <w:rPr>
          <w:rFonts w:ascii="Arial" w:hAnsi="Arial" w:cs="Arial"/>
          <w:b/>
          <w:iCs w:val="0"/>
          <w:snapToGrid/>
          <w:color w:val="004189"/>
          <w:szCs w:val="22"/>
        </w:rPr>
      </w:pPr>
      <w:r>
        <w:rPr>
          <w:rFonts w:ascii="Arial" w:hAnsi="Arial" w:cs="Arial"/>
          <w:b/>
          <w:iCs w:val="0"/>
          <w:snapToGrid/>
          <w:color w:val="004189"/>
          <w:szCs w:val="22"/>
        </w:rPr>
        <w:t>X</w:t>
      </w:r>
      <w:r w:rsidR="000713EF">
        <w:rPr>
          <w:rFonts w:ascii="Arial" w:hAnsi="Arial" w:cs="Arial"/>
          <w:b/>
          <w:iCs w:val="0"/>
          <w:snapToGrid/>
          <w:color w:val="004189"/>
          <w:szCs w:val="22"/>
        </w:rPr>
        <w:t>V</w:t>
      </w:r>
      <w:r w:rsidR="00541749">
        <w:rPr>
          <w:rFonts w:ascii="Arial" w:hAnsi="Arial" w:cs="Arial"/>
          <w:b/>
          <w:iCs w:val="0"/>
          <w:snapToGrid/>
          <w:color w:val="004189"/>
          <w:szCs w:val="22"/>
        </w:rPr>
        <w:t>I</w:t>
      </w:r>
      <w:r w:rsidR="000713EF" w:rsidRPr="00CE02AE">
        <w:rPr>
          <w:rFonts w:ascii="Arial" w:hAnsi="Arial" w:cs="Arial"/>
          <w:b/>
          <w:iCs w:val="0"/>
          <w:snapToGrid/>
          <w:color w:val="004189"/>
          <w:szCs w:val="22"/>
        </w:rPr>
        <w:t xml:space="preserve">. </w:t>
      </w:r>
      <w:r w:rsidR="00CD59DA">
        <w:rPr>
          <w:rFonts w:ascii="Arial" w:hAnsi="Arial" w:cs="Arial"/>
          <w:b/>
          <w:iCs w:val="0"/>
          <w:snapToGrid/>
          <w:color w:val="004189"/>
          <w:szCs w:val="22"/>
        </w:rPr>
        <w:t>Výše rozpočtových prostředků</w:t>
      </w:r>
    </w:p>
    <w:p w:rsidR="000713EF" w:rsidRPr="006B7384" w:rsidRDefault="000713EF" w:rsidP="00CD59DA">
      <w:pPr>
        <w:tabs>
          <w:tab w:val="left" w:pos="426"/>
          <w:tab w:val="num" w:pos="1440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CE02AE">
        <w:rPr>
          <w:b/>
        </w:rPr>
        <w:t>▪</w:t>
      </w:r>
      <w:r w:rsidRPr="00CE02AE">
        <w:rPr>
          <w:b/>
        </w:rPr>
        <w:tab/>
      </w:r>
      <w:r w:rsidR="00CD59DA" w:rsidRPr="00CD59DA">
        <w:rPr>
          <w:rFonts w:ascii="Times New Roman" w:eastAsia="Times New Roman" w:hAnsi="Times New Roman" w:cs="Times New Roman"/>
          <w:bCs/>
          <w:iCs/>
          <w:lang w:eastAsia="cs-CZ"/>
        </w:rPr>
        <w:t xml:space="preserve">V rozpočtu poskytovatele jsou na poskytování dotací v rámci tohoto dotačního programu vyčleněny peněžní prostředky v předpokládané výši </w:t>
      </w:r>
      <w:r w:rsidR="00CD59DA">
        <w:rPr>
          <w:rFonts w:ascii="Times New Roman" w:eastAsia="Times New Roman" w:hAnsi="Times New Roman" w:cs="Times New Roman"/>
          <w:bCs/>
          <w:iCs/>
          <w:lang w:eastAsia="cs-CZ"/>
        </w:rPr>
        <w:t>53,8 mil. Kč.</w:t>
      </w:r>
    </w:p>
    <w:p w:rsidR="000713EF" w:rsidRPr="00A628A0" w:rsidRDefault="00CD59DA" w:rsidP="00160EC6">
      <w:pPr>
        <w:tabs>
          <w:tab w:val="left" w:pos="426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ab/>
      </w:r>
      <w:r w:rsidR="000713EF" w:rsidRPr="00A628A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Maximální výše dotace poskytnuté na jeden projekt je </w:t>
      </w:r>
      <w:r w:rsidR="00C53BDF">
        <w:rPr>
          <w:rFonts w:ascii="Times New Roman" w:eastAsia="Times New Roman" w:hAnsi="Times New Roman" w:cs="Times New Roman"/>
          <w:b/>
          <w:bCs/>
          <w:iCs/>
          <w:lang w:eastAsia="cs-CZ"/>
        </w:rPr>
        <w:t>12</w:t>
      </w:r>
      <w:r w:rsidR="000713EF" w:rsidRPr="00A628A0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 mil. Kč.</w:t>
      </w:r>
    </w:p>
    <w:p w:rsidR="000713EF" w:rsidRPr="006B7384" w:rsidRDefault="000713EF" w:rsidP="000713EF">
      <w:pPr>
        <w:tabs>
          <w:tab w:val="left" w:pos="426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▪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ab/>
        <w:t xml:space="preserve">Dotační oblast je určena pro projekty s minimální požadovanou částkou </w:t>
      </w:r>
      <w:r w:rsidR="00194996" w:rsidRPr="00194996">
        <w:rPr>
          <w:rFonts w:ascii="Times New Roman" w:eastAsia="Times New Roman" w:hAnsi="Times New Roman" w:cs="Times New Roman"/>
          <w:bCs/>
          <w:iCs/>
          <w:lang w:eastAsia="cs-CZ"/>
        </w:rPr>
        <w:t>1</w:t>
      </w:r>
      <w:r w:rsidRPr="00194996">
        <w:rPr>
          <w:rFonts w:ascii="Times New Roman" w:eastAsia="Times New Roman" w:hAnsi="Times New Roman" w:cs="Times New Roman"/>
          <w:bCs/>
          <w:iCs/>
          <w:lang w:eastAsia="cs-CZ"/>
        </w:rPr>
        <w:t>0</w:t>
      </w:r>
      <w:r w:rsidR="00AC2036">
        <w:rPr>
          <w:rFonts w:ascii="Times New Roman" w:eastAsia="Times New Roman" w:hAnsi="Times New Roman" w:cs="Times New Roman"/>
          <w:bCs/>
          <w:iCs/>
          <w:lang w:eastAsia="cs-CZ"/>
        </w:rPr>
        <w:t>0</w:t>
      </w:r>
      <w:r w:rsidRPr="00194996">
        <w:rPr>
          <w:rFonts w:ascii="Times New Roman" w:eastAsia="Times New Roman" w:hAnsi="Times New Roman" w:cs="Times New Roman"/>
          <w:bCs/>
          <w:iCs/>
          <w:lang w:eastAsia="cs-CZ"/>
        </w:rPr>
        <w:t>.000,-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Kč.</w:t>
      </w:r>
    </w:p>
    <w:p w:rsidR="008B650B" w:rsidRPr="00BD4DD3" w:rsidRDefault="00F07130" w:rsidP="007E093B">
      <w:pPr>
        <w:spacing w:before="240"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lastRenderedPageBreak/>
        <w:t>XV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>. Závěrečná ustanovení</w:t>
      </w:r>
    </w:p>
    <w:p w:rsidR="008B650B" w:rsidRPr="006B7384" w:rsidRDefault="008B650B" w:rsidP="00BD4DD3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Poskytnutí dotací je podmíněno schválením finančních prostředků v rozpočtu </w:t>
      </w:r>
      <w:r w:rsidR="00881A76" w:rsidRPr="006B7384">
        <w:rPr>
          <w:rFonts w:ascii="Times New Roman" w:eastAsia="Times New Roman" w:hAnsi="Times New Roman" w:cs="Times New Roman"/>
          <w:bCs/>
          <w:iCs/>
          <w:lang w:eastAsia="cs-CZ"/>
        </w:rPr>
        <w:t>statutárního města Ostravy na rok 2018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8B650B" w:rsidRPr="006B7384" w:rsidRDefault="008B650B" w:rsidP="00F36405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75" w:hanging="7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Na poskytnutí dotace není právní nárok.</w:t>
      </w:r>
    </w:p>
    <w:p w:rsidR="00BD4DD3" w:rsidRDefault="00881A76" w:rsidP="00426CAF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Statutární město Ostrava</w:t>
      </w:r>
      <w:r w:rsidR="008B650B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si vyhrazuje právo vyhlášený dotační program bez udání důvodu zrušit.</w:t>
      </w:r>
    </w:p>
    <w:p w:rsidR="00500245" w:rsidRPr="00667F88" w:rsidRDefault="00500245" w:rsidP="006C6FC3">
      <w:pPr>
        <w:numPr>
          <w:ilvl w:val="0"/>
          <w:numId w:val="21"/>
        </w:numPr>
        <w:tabs>
          <w:tab w:val="clear" w:pos="720"/>
          <w:tab w:val="num" w:pos="426"/>
        </w:tabs>
        <w:spacing w:after="24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Příjemce nese odpovědnost za respektování pravidel EU v oblasti poskytování finančních prostředků ve smyslu čl. 107 a násl. Smlouvy o fungování Evropské unie a </w:t>
      </w:r>
      <w:r w:rsidR="006B0F21">
        <w:rPr>
          <w:rFonts w:ascii="Times New Roman" w:eastAsia="Times New Roman" w:hAnsi="Times New Roman" w:cs="Times New Roman"/>
          <w:bCs/>
          <w:iCs/>
          <w:lang w:eastAsia="cs-CZ"/>
        </w:rPr>
        <w:t>navazujících právních předpisů</w:t>
      </w:r>
      <w:r w:rsidRPr="006B7384">
        <w:rPr>
          <w:rFonts w:ascii="Times New Roman" w:eastAsia="Times New Roman" w:hAnsi="Times New Roman" w:cs="Times New Roman"/>
          <w:bCs/>
          <w:iCs/>
          <w:lang w:eastAsia="cs-CZ"/>
        </w:rPr>
        <w:t>. V případě, že Evropská komise dospěje k závěru, že poskytnuté finanční prostředky představují nepovolenou veřejnou podporu, je povinen příjemce veřejnou podporu vrátit, a to včetně úroků.</w:t>
      </w:r>
    </w:p>
    <w:p w:rsidR="008B650B" w:rsidRPr="00BD4DD3" w:rsidRDefault="00F07130" w:rsidP="00BD4DD3">
      <w:pPr>
        <w:spacing w:after="18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XV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BD4DD3">
        <w:rPr>
          <w:rFonts w:ascii="Arial" w:eastAsia="Times New Roman" w:hAnsi="Arial" w:cs="Arial"/>
          <w:b/>
          <w:bCs/>
          <w:color w:val="004189"/>
          <w:lang w:eastAsia="cs-CZ"/>
        </w:rPr>
        <w:t>. Seznam příloh programu</w:t>
      </w:r>
      <w:r w:rsidR="008760B9" w:rsidRPr="00BD4DD3">
        <w:rPr>
          <w:rFonts w:ascii="Arial" w:eastAsia="Times New Roman" w:hAnsi="Arial" w:cs="Arial"/>
          <w:b/>
          <w:bCs/>
          <w:color w:val="004189"/>
          <w:lang w:eastAsia="cs-CZ"/>
        </w:rPr>
        <w:t xml:space="preserve">, které jsou </w:t>
      </w:r>
      <w:r w:rsidR="00A43F7E" w:rsidRPr="00BD4DD3">
        <w:rPr>
          <w:rFonts w:ascii="Arial" w:eastAsia="Times New Roman" w:hAnsi="Arial" w:cs="Arial"/>
          <w:b/>
          <w:bCs/>
          <w:color w:val="004189"/>
          <w:lang w:eastAsia="cs-CZ"/>
        </w:rPr>
        <w:t>k dispozici na webových stránkách města</w:t>
      </w:r>
    </w:p>
    <w:p w:rsidR="00912BCE" w:rsidRPr="00EB4CCC" w:rsidRDefault="00912BCE" w:rsidP="0003433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Příloha č. 1 - Návrh </w:t>
      </w:r>
      <w:r w:rsidR="00634CEF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vzorové </w:t>
      </w: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smlouvy o poskytnutí dotace z rozpočtu </w:t>
      </w:r>
      <w:r w:rsidR="00634CEF" w:rsidRPr="00EB4CCC">
        <w:rPr>
          <w:rFonts w:ascii="Times New Roman" w:eastAsia="Times New Roman" w:hAnsi="Times New Roman" w:cs="Times New Roman"/>
          <w:bCs/>
          <w:iCs/>
          <w:lang w:eastAsia="cs-CZ"/>
        </w:rPr>
        <w:t>SMO</w:t>
      </w:r>
    </w:p>
    <w:p w:rsidR="004421B1" w:rsidRPr="00EB4CCC" w:rsidRDefault="004421B1" w:rsidP="0003433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>Příloha č. 2</w:t>
      </w:r>
      <w:r w:rsidR="008B650B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 - Žádost o poskytnutí d</w:t>
      </w:r>
      <w:r w:rsidR="00253C6D" w:rsidRPr="00EB4CCC">
        <w:rPr>
          <w:rFonts w:ascii="Times New Roman" w:eastAsia="Times New Roman" w:hAnsi="Times New Roman" w:cs="Times New Roman"/>
          <w:bCs/>
          <w:iCs/>
          <w:lang w:eastAsia="cs-CZ"/>
        </w:rPr>
        <w:t>otace</w:t>
      </w:r>
    </w:p>
    <w:p w:rsidR="00A43F7E" w:rsidRPr="00EB4CCC" w:rsidRDefault="00C66635" w:rsidP="00A43F7E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>Příloha č. 3 -</w:t>
      </w:r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 Popis projektu</w:t>
      </w:r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br/>
        <w:t xml:space="preserve">Příloha č. 4 - Čestné prohlášení žadatele k podpoře malého rozsahu (de </w:t>
      </w:r>
      <w:proofErr w:type="spellStart"/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>minimis</w:t>
      </w:r>
      <w:proofErr w:type="spellEnd"/>
      <w:r w:rsidR="00A43F7E" w:rsidRPr="00EB4CCC">
        <w:rPr>
          <w:rFonts w:ascii="Times New Roman" w:eastAsia="Times New Roman" w:hAnsi="Times New Roman" w:cs="Times New Roman"/>
          <w:bCs/>
          <w:iCs/>
          <w:lang w:eastAsia="cs-CZ"/>
        </w:rPr>
        <w:t>)</w:t>
      </w:r>
    </w:p>
    <w:p w:rsidR="00EB4CCC" w:rsidRDefault="00A43F7E" w:rsidP="00EB4CCC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 w:rsidRPr="00EB4CCC">
        <w:rPr>
          <w:rFonts w:ascii="Times New Roman" w:eastAsia="Times New Roman" w:hAnsi="Times New Roman" w:cs="Times New Roman"/>
          <w:bCs/>
          <w:iCs/>
          <w:lang w:eastAsia="cs-CZ"/>
        </w:rPr>
        <w:t>Příloha č. 5 - Čestné prohlášení žadatele o reklamě a marketingu</w:t>
      </w:r>
      <w:r w:rsidR="00EB4CCC" w:rsidRPr="00EB4CCC">
        <w:rPr>
          <w:rFonts w:ascii="Times New Roman" w:eastAsia="Times New Roman" w:hAnsi="Times New Roman" w:cs="Times New Roman"/>
          <w:bCs/>
          <w:iCs/>
          <w:lang w:eastAsia="cs-CZ"/>
        </w:rPr>
        <w:t xml:space="preserve"> a přestupech hráčů</w:t>
      </w:r>
      <w:r w:rsidR="00667F88">
        <w:rPr>
          <w:rFonts w:ascii="Times New Roman" w:eastAsia="Times New Roman" w:hAnsi="Times New Roman" w:cs="Times New Roman"/>
          <w:bCs/>
          <w:iCs/>
          <w:lang w:eastAsia="cs-CZ"/>
        </w:rPr>
        <w:t>.</w:t>
      </w:r>
    </w:p>
    <w:p w:rsidR="0012231B" w:rsidRPr="005254FB" w:rsidRDefault="0012231B" w:rsidP="00BD4DD3">
      <w:pPr>
        <w:spacing w:after="180" w:line="240" w:lineRule="auto"/>
        <w:textAlignment w:val="top"/>
        <w:rPr>
          <w:rFonts w:ascii="Arial" w:hAnsi="Arial" w:cs="Arial"/>
          <w:bCs/>
          <w:iCs/>
        </w:rPr>
      </w:pPr>
    </w:p>
    <w:p w:rsidR="008B650B" w:rsidRPr="005254FB" w:rsidRDefault="00F07130" w:rsidP="00BD4DD3">
      <w:pPr>
        <w:spacing w:before="120" w:after="12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lang w:eastAsia="cs-CZ"/>
        </w:rPr>
        <w:t>XVII</w:t>
      </w:r>
      <w:r w:rsidR="00541749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667F88">
        <w:rPr>
          <w:rFonts w:ascii="Arial" w:eastAsia="Times New Roman" w:hAnsi="Arial" w:cs="Arial"/>
          <w:b/>
          <w:bCs/>
          <w:color w:val="004189"/>
          <w:lang w:eastAsia="cs-CZ"/>
        </w:rPr>
        <w:t>I</w:t>
      </w:r>
      <w:r w:rsidR="008B650B" w:rsidRPr="005254FB">
        <w:rPr>
          <w:rFonts w:ascii="Arial" w:eastAsia="Times New Roman" w:hAnsi="Arial" w:cs="Arial"/>
          <w:b/>
          <w:bCs/>
          <w:color w:val="004189"/>
          <w:lang w:eastAsia="cs-CZ"/>
        </w:rPr>
        <w:t>. Účinnost</w:t>
      </w:r>
    </w:p>
    <w:p w:rsidR="008B650B" w:rsidRDefault="00BF6C99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 xml:space="preserve">Tento </w:t>
      </w:r>
      <w:r w:rsidR="007D131A" w:rsidRPr="006B7384">
        <w:rPr>
          <w:rFonts w:ascii="Times New Roman" w:eastAsia="Times New Roman" w:hAnsi="Times New Roman" w:cs="Times New Roman"/>
          <w:bCs/>
          <w:iCs/>
          <w:lang w:eastAsia="cs-CZ"/>
        </w:rPr>
        <w:t>program byl schválen usnesením zastupitelstva města Ostravy č.</w:t>
      </w:r>
      <w:r w:rsidR="004C2D47">
        <w:rPr>
          <w:rFonts w:ascii="Times New Roman" w:eastAsia="Times New Roman" w:hAnsi="Times New Roman" w:cs="Times New Roman"/>
          <w:bCs/>
          <w:iCs/>
          <w:lang w:eastAsia="cs-CZ"/>
        </w:rPr>
        <w:t xml:space="preserve"> 2134</w:t>
      </w:r>
      <w:r w:rsidR="00A06028" w:rsidRPr="006B7384">
        <w:rPr>
          <w:rFonts w:ascii="Times New Roman" w:eastAsia="Times New Roman" w:hAnsi="Times New Roman" w:cs="Times New Roman"/>
          <w:bCs/>
          <w:iCs/>
          <w:lang w:eastAsia="cs-CZ"/>
        </w:rPr>
        <w:t>/ZM1418</w:t>
      </w:r>
      <w:r w:rsidR="00426CAF" w:rsidRPr="006B7384">
        <w:rPr>
          <w:rFonts w:ascii="Times New Roman" w:eastAsia="Times New Roman" w:hAnsi="Times New Roman" w:cs="Times New Roman"/>
          <w:bCs/>
          <w:iCs/>
          <w:lang w:eastAsia="cs-CZ"/>
        </w:rPr>
        <w:t>/</w:t>
      </w:r>
      <w:r w:rsidR="004C2D47">
        <w:rPr>
          <w:rFonts w:ascii="Times New Roman" w:eastAsia="Times New Roman" w:hAnsi="Times New Roman" w:cs="Times New Roman"/>
          <w:bCs/>
          <w:iCs/>
          <w:lang w:eastAsia="cs-CZ"/>
        </w:rPr>
        <w:t>33</w:t>
      </w:r>
      <w:r w:rsidR="007D131A" w:rsidRPr="006B7384">
        <w:rPr>
          <w:rFonts w:ascii="Times New Roman" w:eastAsia="Times New Roman" w:hAnsi="Times New Roman" w:cs="Times New Roman"/>
          <w:bCs/>
          <w:iCs/>
          <w:lang w:eastAsia="cs-CZ"/>
        </w:rPr>
        <w:t xml:space="preserve"> ze dne </w:t>
      </w:r>
      <w:proofErr w:type="gramStart"/>
      <w:r w:rsidR="004C2D47">
        <w:rPr>
          <w:rFonts w:ascii="Times New Roman" w:eastAsia="Times New Roman" w:hAnsi="Times New Roman" w:cs="Times New Roman"/>
          <w:bCs/>
          <w:iCs/>
          <w:lang w:eastAsia="cs-CZ"/>
        </w:rPr>
        <w:t>07.03</w:t>
      </w:r>
      <w:r w:rsidR="00426CAF" w:rsidRPr="006B7384">
        <w:rPr>
          <w:rFonts w:ascii="Times New Roman" w:eastAsia="Times New Roman" w:hAnsi="Times New Roman" w:cs="Times New Roman"/>
          <w:bCs/>
          <w:iCs/>
          <w:lang w:eastAsia="cs-CZ"/>
        </w:rPr>
        <w:t>.2018</w:t>
      </w:r>
      <w:proofErr w:type="gramEnd"/>
    </w:p>
    <w:p w:rsidR="00425D60" w:rsidRDefault="00425D60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p w:rsidR="003125C7" w:rsidRDefault="003125C7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  <w:bookmarkStart w:id="0" w:name="_GoBack"/>
      <w:bookmarkEnd w:id="0"/>
    </w:p>
    <w:p w:rsidR="00EC2A7D" w:rsidRDefault="00EC2A7D" w:rsidP="00015E8F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lang w:eastAsia="cs-CZ"/>
        </w:rPr>
      </w:pPr>
    </w:p>
    <w:sectPr w:rsidR="00EC2A7D" w:rsidSect="00F36405">
      <w:headerReference w:type="default" r:id="rId13"/>
      <w:footerReference w:type="default" r:id="rId14"/>
      <w:pgSz w:w="11906" w:h="16838"/>
      <w:pgMar w:top="992" w:right="1077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B3" w:rsidRDefault="00AE27B3" w:rsidP="002563CC">
      <w:pPr>
        <w:spacing w:after="0" w:line="240" w:lineRule="auto"/>
      </w:pPr>
      <w:r>
        <w:separator/>
      </w:r>
    </w:p>
  </w:endnote>
  <w:endnote w:type="continuationSeparator" w:id="0">
    <w:p w:rsidR="00AE27B3" w:rsidRDefault="00AE27B3" w:rsidP="0025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0517"/>
      <w:docPartObj>
        <w:docPartGallery w:val="Page Numbers (Bottom of Page)"/>
        <w:docPartUnique/>
      </w:docPartObj>
    </w:sdtPr>
    <w:sdtEndPr/>
    <w:sdtContent>
      <w:p w:rsidR="00873032" w:rsidRDefault="00873032">
        <w:pPr>
          <w:pStyle w:val="Zpat"/>
          <w:jc w:val="center"/>
        </w:pPr>
        <w:r w:rsidRPr="00DF19C4">
          <w:fldChar w:fldCharType="begin"/>
        </w:r>
        <w:r w:rsidRPr="00DF19C4">
          <w:instrText>PAGE   \* MERGEFORMAT</w:instrText>
        </w:r>
        <w:r w:rsidRPr="00DF19C4">
          <w:fldChar w:fldCharType="separate"/>
        </w:r>
        <w:r w:rsidR="004C2D47">
          <w:rPr>
            <w:noProof/>
          </w:rPr>
          <w:t>9</w:t>
        </w:r>
        <w:r w:rsidRPr="00DF19C4">
          <w:fldChar w:fldCharType="end"/>
        </w:r>
        <w:r w:rsidR="008377BC">
          <w:t>/9</w:t>
        </w:r>
      </w:p>
    </w:sdtContent>
  </w:sdt>
  <w:p w:rsidR="00873032" w:rsidRDefault="008730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B3" w:rsidRDefault="00AE27B3" w:rsidP="002563CC">
      <w:pPr>
        <w:spacing w:after="0" w:line="240" w:lineRule="auto"/>
      </w:pPr>
      <w:r>
        <w:separator/>
      </w:r>
    </w:p>
  </w:footnote>
  <w:footnote w:type="continuationSeparator" w:id="0">
    <w:p w:rsidR="00AE27B3" w:rsidRDefault="00AE27B3" w:rsidP="0025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BC9" w:rsidRDefault="009A1BC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46B"/>
    <w:multiLevelType w:val="multilevel"/>
    <w:tmpl w:val="C49E9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1F95B1A"/>
    <w:multiLevelType w:val="multilevel"/>
    <w:tmpl w:val="94A2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92A79"/>
    <w:multiLevelType w:val="multilevel"/>
    <w:tmpl w:val="D5B88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95A9A"/>
    <w:multiLevelType w:val="hybridMultilevel"/>
    <w:tmpl w:val="18A823E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1673C4"/>
    <w:multiLevelType w:val="multilevel"/>
    <w:tmpl w:val="1D246D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2"/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>
    <w:nsid w:val="1420541C"/>
    <w:multiLevelType w:val="multilevel"/>
    <w:tmpl w:val="D93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B5F0C"/>
    <w:multiLevelType w:val="hybridMultilevel"/>
    <w:tmpl w:val="44DC00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32FB6"/>
    <w:multiLevelType w:val="hybridMultilevel"/>
    <w:tmpl w:val="7CBA743E"/>
    <w:lvl w:ilvl="0" w:tplc="C3C4B7B4">
      <w:start w:val="2"/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1B5E1832"/>
    <w:multiLevelType w:val="hybridMultilevel"/>
    <w:tmpl w:val="C78009E0"/>
    <w:lvl w:ilvl="0" w:tplc="2A1CC2D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277272"/>
    <w:multiLevelType w:val="hybridMultilevel"/>
    <w:tmpl w:val="0644A57E"/>
    <w:lvl w:ilvl="0" w:tplc="C3C4B7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0A11E4C"/>
    <w:multiLevelType w:val="hybridMultilevel"/>
    <w:tmpl w:val="2026D4DE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A769D"/>
    <w:multiLevelType w:val="hybridMultilevel"/>
    <w:tmpl w:val="5C4A069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554697C"/>
    <w:multiLevelType w:val="multilevel"/>
    <w:tmpl w:val="BF78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000D10"/>
    <w:multiLevelType w:val="hybridMultilevel"/>
    <w:tmpl w:val="7CAE9A10"/>
    <w:lvl w:ilvl="0" w:tplc="6F58D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05C65"/>
    <w:multiLevelType w:val="multilevel"/>
    <w:tmpl w:val="389E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9513F3"/>
    <w:multiLevelType w:val="multilevel"/>
    <w:tmpl w:val="1D6A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873F6B"/>
    <w:multiLevelType w:val="hybridMultilevel"/>
    <w:tmpl w:val="47C0158E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BA83F49"/>
    <w:multiLevelType w:val="multilevel"/>
    <w:tmpl w:val="4762F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F652016"/>
    <w:multiLevelType w:val="multilevel"/>
    <w:tmpl w:val="2D9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A77208"/>
    <w:multiLevelType w:val="hybridMultilevel"/>
    <w:tmpl w:val="4CBC19C0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BE2BE0"/>
    <w:multiLevelType w:val="hybridMultilevel"/>
    <w:tmpl w:val="EB3C0B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D2168"/>
    <w:multiLevelType w:val="hybridMultilevel"/>
    <w:tmpl w:val="9DE4D882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51975"/>
    <w:multiLevelType w:val="multilevel"/>
    <w:tmpl w:val="4DCAC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5DB9403E"/>
    <w:multiLevelType w:val="hybridMultilevel"/>
    <w:tmpl w:val="BC1E6EE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4003163"/>
    <w:multiLevelType w:val="hybridMultilevel"/>
    <w:tmpl w:val="9B1292B4"/>
    <w:lvl w:ilvl="0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64AC5756"/>
    <w:multiLevelType w:val="multilevel"/>
    <w:tmpl w:val="A97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C3ADA"/>
    <w:multiLevelType w:val="hybridMultilevel"/>
    <w:tmpl w:val="04A446E4"/>
    <w:lvl w:ilvl="0" w:tplc="11043766">
      <w:start w:val="1"/>
      <w:numFmt w:val="ordinal"/>
      <w:lvlText w:val="2.1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D1F13"/>
    <w:multiLevelType w:val="multilevel"/>
    <w:tmpl w:val="DD20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D6F94"/>
    <w:multiLevelType w:val="hybridMultilevel"/>
    <w:tmpl w:val="AD366F9E"/>
    <w:lvl w:ilvl="0" w:tplc="2B780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174AB"/>
    <w:multiLevelType w:val="multilevel"/>
    <w:tmpl w:val="1C5A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D122A"/>
    <w:multiLevelType w:val="hybridMultilevel"/>
    <w:tmpl w:val="5E6E0C88"/>
    <w:lvl w:ilvl="0" w:tplc="B80C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EBC6F65"/>
    <w:multiLevelType w:val="multilevel"/>
    <w:tmpl w:val="E3E2E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F962FDE"/>
    <w:multiLevelType w:val="hybridMultilevel"/>
    <w:tmpl w:val="FDE4CEBC"/>
    <w:lvl w:ilvl="0" w:tplc="D47C269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9D6FA0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05E215E"/>
    <w:multiLevelType w:val="hybridMultilevel"/>
    <w:tmpl w:val="9BBC125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1BB59E4"/>
    <w:multiLevelType w:val="hybridMultilevel"/>
    <w:tmpl w:val="E2EE43A6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C2027"/>
    <w:multiLevelType w:val="hybridMultilevel"/>
    <w:tmpl w:val="7E54B8E4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7F0FF1"/>
    <w:multiLevelType w:val="hybridMultilevel"/>
    <w:tmpl w:val="7CDA48A4"/>
    <w:lvl w:ilvl="0" w:tplc="1AA699F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15"/>
  </w:num>
  <w:num w:numId="5">
    <w:abstractNumId w:val="27"/>
  </w:num>
  <w:num w:numId="6">
    <w:abstractNumId w:val="12"/>
  </w:num>
  <w:num w:numId="7">
    <w:abstractNumId w:val="29"/>
  </w:num>
  <w:num w:numId="8">
    <w:abstractNumId w:val="4"/>
  </w:num>
  <w:num w:numId="9">
    <w:abstractNumId w:val="17"/>
  </w:num>
  <w:num w:numId="10">
    <w:abstractNumId w:val="18"/>
  </w:num>
  <w:num w:numId="11">
    <w:abstractNumId w:val="32"/>
  </w:num>
  <w:num w:numId="12">
    <w:abstractNumId w:val="9"/>
  </w:num>
  <w:num w:numId="13">
    <w:abstractNumId w:val="10"/>
  </w:num>
  <w:num w:numId="14">
    <w:abstractNumId w:val="13"/>
  </w:num>
  <w:num w:numId="15">
    <w:abstractNumId w:val="28"/>
  </w:num>
  <w:num w:numId="16">
    <w:abstractNumId w:val="35"/>
  </w:num>
  <w:num w:numId="17">
    <w:abstractNumId w:val="26"/>
  </w:num>
  <w:num w:numId="18">
    <w:abstractNumId w:val="2"/>
  </w:num>
  <w:num w:numId="19">
    <w:abstractNumId w:val="11"/>
  </w:num>
  <w:num w:numId="20">
    <w:abstractNumId w:val="24"/>
  </w:num>
  <w:num w:numId="21">
    <w:abstractNumId w:val="22"/>
  </w:num>
  <w:num w:numId="22">
    <w:abstractNumId w:val="0"/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"/>
  </w:num>
  <w:num w:numId="28">
    <w:abstractNumId w:val="14"/>
  </w:num>
  <w:num w:numId="29">
    <w:abstractNumId w:val="30"/>
  </w:num>
  <w:num w:numId="30">
    <w:abstractNumId w:val="36"/>
  </w:num>
  <w:num w:numId="31">
    <w:abstractNumId w:val="31"/>
  </w:num>
  <w:num w:numId="3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0"/>
  </w:num>
  <w:num w:numId="35">
    <w:abstractNumId w:val="37"/>
  </w:num>
  <w:num w:numId="36">
    <w:abstractNumId w:val="16"/>
  </w:num>
  <w:num w:numId="37">
    <w:abstractNumId w:val="33"/>
  </w:num>
  <w:num w:numId="38">
    <w:abstractNumId w:val="2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0B"/>
    <w:rsid w:val="00006703"/>
    <w:rsid w:val="00006934"/>
    <w:rsid w:val="00010EDB"/>
    <w:rsid w:val="00015E8F"/>
    <w:rsid w:val="000203FB"/>
    <w:rsid w:val="000246E9"/>
    <w:rsid w:val="00030932"/>
    <w:rsid w:val="000314D8"/>
    <w:rsid w:val="0003433C"/>
    <w:rsid w:val="00035FA4"/>
    <w:rsid w:val="00044CC4"/>
    <w:rsid w:val="0006118D"/>
    <w:rsid w:val="00063135"/>
    <w:rsid w:val="000632A2"/>
    <w:rsid w:val="0006460A"/>
    <w:rsid w:val="000713EF"/>
    <w:rsid w:val="00075642"/>
    <w:rsid w:val="000847BC"/>
    <w:rsid w:val="00086448"/>
    <w:rsid w:val="000921EF"/>
    <w:rsid w:val="00092D20"/>
    <w:rsid w:val="00093C55"/>
    <w:rsid w:val="000953B9"/>
    <w:rsid w:val="000B3153"/>
    <w:rsid w:val="000B74E2"/>
    <w:rsid w:val="000C6BBB"/>
    <w:rsid w:val="000E2BDB"/>
    <w:rsid w:val="000F152E"/>
    <w:rsid w:val="000F2F1B"/>
    <w:rsid w:val="000F4C50"/>
    <w:rsid w:val="001028D4"/>
    <w:rsid w:val="00116855"/>
    <w:rsid w:val="0012231B"/>
    <w:rsid w:val="00123A0C"/>
    <w:rsid w:val="001370D4"/>
    <w:rsid w:val="0014567D"/>
    <w:rsid w:val="0014590D"/>
    <w:rsid w:val="0014726B"/>
    <w:rsid w:val="00155BF5"/>
    <w:rsid w:val="001571EE"/>
    <w:rsid w:val="00160EC6"/>
    <w:rsid w:val="00165290"/>
    <w:rsid w:val="00167F1E"/>
    <w:rsid w:val="00171017"/>
    <w:rsid w:val="00174B63"/>
    <w:rsid w:val="001779EA"/>
    <w:rsid w:val="00180022"/>
    <w:rsid w:val="00185512"/>
    <w:rsid w:val="00192C6C"/>
    <w:rsid w:val="00194996"/>
    <w:rsid w:val="001A4A56"/>
    <w:rsid w:val="001A612A"/>
    <w:rsid w:val="001A62B0"/>
    <w:rsid w:val="001A7432"/>
    <w:rsid w:val="001B0BA7"/>
    <w:rsid w:val="001B15E8"/>
    <w:rsid w:val="001B5A6E"/>
    <w:rsid w:val="001B7E2F"/>
    <w:rsid w:val="001C6D89"/>
    <w:rsid w:val="001C6E96"/>
    <w:rsid w:val="001D3A34"/>
    <w:rsid w:val="001D6294"/>
    <w:rsid w:val="001E0B5F"/>
    <w:rsid w:val="001E297D"/>
    <w:rsid w:val="001E2D91"/>
    <w:rsid w:val="001E3BF0"/>
    <w:rsid w:val="001F1281"/>
    <w:rsid w:val="001F55D9"/>
    <w:rsid w:val="001F641B"/>
    <w:rsid w:val="001F68C0"/>
    <w:rsid w:val="00205699"/>
    <w:rsid w:val="002062FB"/>
    <w:rsid w:val="00215DFD"/>
    <w:rsid w:val="002173F7"/>
    <w:rsid w:val="00222A70"/>
    <w:rsid w:val="002245B7"/>
    <w:rsid w:val="002301C3"/>
    <w:rsid w:val="00233C3A"/>
    <w:rsid w:val="00241B29"/>
    <w:rsid w:val="00251580"/>
    <w:rsid w:val="00253C6D"/>
    <w:rsid w:val="00254C3B"/>
    <w:rsid w:val="002561CF"/>
    <w:rsid w:val="002563CC"/>
    <w:rsid w:val="00262A7B"/>
    <w:rsid w:val="00263E36"/>
    <w:rsid w:val="00264AB1"/>
    <w:rsid w:val="00276AA9"/>
    <w:rsid w:val="00292795"/>
    <w:rsid w:val="00295573"/>
    <w:rsid w:val="002B01EF"/>
    <w:rsid w:val="002B04B2"/>
    <w:rsid w:val="002B0C5E"/>
    <w:rsid w:val="002B31E0"/>
    <w:rsid w:val="002B655D"/>
    <w:rsid w:val="002B6984"/>
    <w:rsid w:val="002B6D41"/>
    <w:rsid w:val="002C3E3D"/>
    <w:rsid w:val="002D042E"/>
    <w:rsid w:val="002D221D"/>
    <w:rsid w:val="002D2654"/>
    <w:rsid w:val="002D31E0"/>
    <w:rsid w:val="002D385D"/>
    <w:rsid w:val="002F13E1"/>
    <w:rsid w:val="002F5AE2"/>
    <w:rsid w:val="002F5EBA"/>
    <w:rsid w:val="003053C3"/>
    <w:rsid w:val="00305771"/>
    <w:rsid w:val="003063ED"/>
    <w:rsid w:val="00311C64"/>
    <w:rsid w:val="003125C7"/>
    <w:rsid w:val="00313499"/>
    <w:rsid w:val="0031426E"/>
    <w:rsid w:val="00323516"/>
    <w:rsid w:val="0034416B"/>
    <w:rsid w:val="0035150D"/>
    <w:rsid w:val="00355C9B"/>
    <w:rsid w:val="00356DF5"/>
    <w:rsid w:val="0036413D"/>
    <w:rsid w:val="003641A9"/>
    <w:rsid w:val="00372C23"/>
    <w:rsid w:val="00374B7C"/>
    <w:rsid w:val="003751DC"/>
    <w:rsid w:val="00375668"/>
    <w:rsid w:val="003805D8"/>
    <w:rsid w:val="00382FBF"/>
    <w:rsid w:val="00385074"/>
    <w:rsid w:val="00387293"/>
    <w:rsid w:val="00390E83"/>
    <w:rsid w:val="00394D89"/>
    <w:rsid w:val="00395329"/>
    <w:rsid w:val="003A2578"/>
    <w:rsid w:val="003A3F63"/>
    <w:rsid w:val="003A4D7D"/>
    <w:rsid w:val="003B5BBC"/>
    <w:rsid w:val="003C2DE6"/>
    <w:rsid w:val="003C648E"/>
    <w:rsid w:val="003C654F"/>
    <w:rsid w:val="003D1345"/>
    <w:rsid w:val="003D45CD"/>
    <w:rsid w:val="003E0310"/>
    <w:rsid w:val="003E0F53"/>
    <w:rsid w:val="003E1078"/>
    <w:rsid w:val="003E2E98"/>
    <w:rsid w:val="003E34D3"/>
    <w:rsid w:val="003E4017"/>
    <w:rsid w:val="003E7370"/>
    <w:rsid w:val="004038A7"/>
    <w:rsid w:val="00403978"/>
    <w:rsid w:val="004056F4"/>
    <w:rsid w:val="00410688"/>
    <w:rsid w:val="004116C2"/>
    <w:rsid w:val="00414848"/>
    <w:rsid w:val="004213AA"/>
    <w:rsid w:val="004254AB"/>
    <w:rsid w:val="00425D60"/>
    <w:rsid w:val="00426CAF"/>
    <w:rsid w:val="00427BC2"/>
    <w:rsid w:val="004421B1"/>
    <w:rsid w:val="0045032A"/>
    <w:rsid w:val="00451E3D"/>
    <w:rsid w:val="00452E19"/>
    <w:rsid w:val="0045728C"/>
    <w:rsid w:val="00462B38"/>
    <w:rsid w:val="004658E6"/>
    <w:rsid w:val="00470218"/>
    <w:rsid w:val="00473058"/>
    <w:rsid w:val="004775C2"/>
    <w:rsid w:val="00480565"/>
    <w:rsid w:val="004862A2"/>
    <w:rsid w:val="004874A1"/>
    <w:rsid w:val="0049237B"/>
    <w:rsid w:val="00493B35"/>
    <w:rsid w:val="00494968"/>
    <w:rsid w:val="00495670"/>
    <w:rsid w:val="004A0593"/>
    <w:rsid w:val="004A31A5"/>
    <w:rsid w:val="004A68F7"/>
    <w:rsid w:val="004B6CC6"/>
    <w:rsid w:val="004C0B06"/>
    <w:rsid w:val="004C21A9"/>
    <w:rsid w:val="004C2D47"/>
    <w:rsid w:val="004C381E"/>
    <w:rsid w:val="004C5550"/>
    <w:rsid w:val="004C6267"/>
    <w:rsid w:val="004C6B14"/>
    <w:rsid w:val="004C720C"/>
    <w:rsid w:val="004D5B2B"/>
    <w:rsid w:val="004E5D55"/>
    <w:rsid w:val="004E5FE4"/>
    <w:rsid w:val="004F3DA4"/>
    <w:rsid w:val="004F441D"/>
    <w:rsid w:val="004F4A63"/>
    <w:rsid w:val="004F4C37"/>
    <w:rsid w:val="004F5A01"/>
    <w:rsid w:val="00500245"/>
    <w:rsid w:val="00500BC7"/>
    <w:rsid w:val="005135A3"/>
    <w:rsid w:val="00522A5B"/>
    <w:rsid w:val="005254FB"/>
    <w:rsid w:val="0053221B"/>
    <w:rsid w:val="0053229D"/>
    <w:rsid w:val="0053283C"/>
    <w:rsid w:val="005349FC"/>
    <w:rsid w:val="00541228"/>
    <w:rsid w:val="00541749"/>
    <w:rsid w:val="0054221F"/>
    <w:rsid w:val="0054762D"/>
    <w:rsid w:val="0055464E"/>
    <w:rsid w:val="00561877"/>
    <w:rsid w:val="00561CC7"/>
    <w:rsid w:val="0056567E"/>
    <w:rsid w:val="0057497D"/>
    <w:rsid w:val="00576AE7"/>
    <w:rsid w:val="00580648"/>
    <w:rsid w:val="00580843"/>
    <w:rsid w:val="00583ADF"/>
    <w:rsid w:val="005849E4"/>
    <w:rsid w:val="00585AB8"/>
    <w:rsid w:val="00592B2F"/>
    <w:rsid w:val="0059457E"/>
    <w:rsid w:val="00594FDD"/>
    <w:rsid w:val="005978E1"/>
    <w:rsid w:val="005A602E"/>
    <w:rsid w:val="005C0544"/>
    <w:rsid w:val="005C05FC"/>
    <w:rsid w:val="005D38EF"/>
    <w:rsid w:val="005D56C6"/>
    <w:rsid w:val="005D5A6C"/>
    <w:rsid w:val="005E4B09"/>
    <w:rsid w:val="005F43D0"/>
    <w:rsid w:val="00600644"/>
    <w:rsid w:val="006013AD"/>
    <w:rsid w:val="00601820"/>
    <w:rsid w:val="00604EA8"/>
    <w:rsid w:val="00605254"/>
    <w:rsid w:val="00614D3D"/>
    <w:rsid w:val="006165B7"/>
    <w:rsid w:val="006166C8"/>
    <w:rsid w:val="00620FF7"/>
    <w:rsid w:val="0062796B"/>
    <w:rsid w:val="00634CEF"/>
    <w:rsid w:val="00645392"/>
    <w:rsid w:val="00650464"/>
    <w:rsid w:val="00650B4C"/>
    <w:rsid w:val="0065641C"/>
    <w:rsid w:val="00664168"/>
    <w:rsid w:val="00667099"/>
    <w:rsid w:val="00667F88"/>
    <w:rsid w:val="00675A63"/>
    <w:rsid w:val="00684F4E"/>
    <w:rsid w:val="00686846"/>
    <w:rsid w:val="006921AB"/>
    <w:rsid w:val="00694A8A"/>
    <w:rsid w:val="00695BF2"/>
    <w:rsid w:val="006A003A"/>
    <w:rsid w:val="006A1408"/>
    <w:rsid w:val="006A2578"/>
    <w:rsid w:val="006A6DDD"/>
    <w:rsid w:val="006A7D0E"/>
    <w:rsid w:val="006B0F21"/>
    <w:rsid w:val="006B7199"/>
    <w:rsid w:val="006B7384"/>
    <w:rsid w:val="006C3A2F"/>
    <w:rsid w:val="006C5980"/>
    <w:rsid w:val="006C6A4B"/>
    <w:rsid w:val="006C6FC3"/>
    <w:rsid w:val="006E05D0"/>
    <w:rsid w:val="006F3923"/>
    <w:rsid w:val="006F3F2B"/>
    <w:rsid w:val="006F408E"/>
    <w:rsid w:val="006F5CFF"/>
    <w:rsid w:val="006F6077"/>
    <w:rsid w:val="007005FE"/>
    <w:rsid w:val="007008CE"/>
    <w:rsid w:val="00704967"/>
    <w:rsid w:val="00722314"/>
    <w:rsid w:val="007252CE"/>
    <w:rsid w:val="00734F4F"/>
    <w:rsid w:val="00741AD8"/>
    <w:rsid w:val="007474FD"/>
    <w:rsid w:val="00750286"/>
    <w:rsid w:val="00752D5D"/>
    <w:rsid w:val="00754A3A"/>
    <w:rsid w:val="00757116"/>
    <w:rsid w:val="007614A7"/>
    <w:rsid w:val="0076503E"/>
    <w:rsid w:val="00766451"/>
    <w:rsid w:val="00766D04"/>
    <w:rsid w:val="00774BE6"/>
    <w:rsid w:val="00783C98"/>
    <w:rsid w:val="00791695"/>
    <w:rsid w:val="00791850"/>
    <w:rsid w:val="007A1235"/>
    <w:rsid w:val="007A4678"/>
    <w:rsid w:val="007B506A"/>
    <w:rsid w:val="007B52CA"/>
    <w:rsid w:val="007C20FC"/>
    <w:rsid w:val="007C3EEA"/>
    <w:rsid w:val="007D0024"/>
    <w:rsid w:val="007D131A"/>
    <w:rsid w:val="007D5BB0"/>
    <w:rsid w:val="007E093B"/>
    <w:rsid w:val="007E1397"/>
    <w:rsid w:val="007E4452"/>
    <w:rsid w:val="007E62C6"/>
    <w:rsid w:val="007E6AD3"/>
    <w:rsid w:val="007F3382"/>
    <w:rsid w:val="007F6DF9"/>
    <w:rsid w:val="00803441"/>
    <w:rsid w:val="008056ED"/>
    <w:rsid w:val="0080731A"/>
    <w:rsid w:val="008074D5"/>
    <w:rsid w:val="0082069E"/>
    <w:rsid w:val="0082280A"/>
    <w:rsid w:val="00824714"/>
    <w:rsid w:val="008250AE"/>
    <w:rsid w:val="00827A0D"/>
    <w:rsid w:val="008377BC"/>
    <w:rsid w:val="008511AA"/>
    <w:rsid w:val="008568D6"/>
    <w:rsid w:val="00863D98"/>
    <w:rsid w:val="008720BA"/>
    <w:rsid w:val="00873032"/>
    <w:rsid w:val="008760B9"/>
    <w:rsid w:val="00880289"/>
    <w:rsid w:val="00881A76"/>
    <w:rsid w:val="008849D4"/>
    <w:rsid w:val="00887027"/>
    <w:rsid w:val="008913B3"/>
    <w:rsid w:val="008947DC"/>
    <w:rsid w:val="008A67F4"/>
    <w:rsid w:val="008B650B"/>
    <w:rsid w:val="008C3D5A"/>
    <w:rsid w:val="008E095A"/>
    <w:rsid w:val="008E1747"/>
    <w:rsid w:val="008E5C55"/>
    <w:rsid w:val="008E7B7A"/>
    <w:rsid w:val="008F07B9"/>
    <w:rsid w:val="008F0F4E"/>
    <w:rsid w:val="00912BCE"/>
    <w:rsid w:val="00913B77"/>
    <w:rsid w:val="009170F5"/>
    <w:rsid w:val="00917BE0"/>
    <w:rsid w:val="009200FB"/>
    <w:rsid w:val="00924C0A"/>
    <w:rsid w:val="00926F02"/>
    <w:rsid w:val="009338BA"/>
    <w:rsid w:val="00935865"/>
    <w:rsid w:val="00936122"/>
    <w:rsid w:val="00940915"/>
    <w:rsid w:val="009434EC"/>
    <w:rsid w:val="00944D61"/>
    <w:rsid w:val="00945734"/>
    <w:rsid w:val="00945C89"/>
    <w:rsid w:val="00952966"/>
    <w:rsid w:val="00957349"/>
    <w:rsid w:val="00961E5D"/>
    <w:rsid w:val="0096477A"/>
    <w:rsid w:val="0096671A"/>
    <w:rsid w:val="0098019A"/>
    <w:rsid w:val="00984232"/>
    <w:rsid w:val="009967F3"/>
    <w:rsid w:val="009A1BC9"/>
    <w:rsid w:val="009B07AB"/>
    <w:rsid w:val="009B1873"/>
    <w:rsid w:val="009B3181"/>
    <w:rsid w:val="009B4417"/>
    <w:rsid w:val="009C03C9"/>
    <w:rsid w:val="009C0C8F"/>
    <w:rsid w:val="009C2F73"/>
    <w:rsid w:val="009C3785"/>
    <w:rsid w:val="009D1CC9"/>
    <w:rsid w:val="009E7192"/>
    <w:rsid w:val="009E7252"/>
    <w:rsid w:val="009F2F0B"/>
    <w:rsid w:val="00A00890"/>
    <w:rsid w:val="00A06028"/>
    <w:rsid w:val="00A14153"/>
    <w:rsid w:val="00A16D99"/>
    <w:rsid w:val="00A22871"/>
    <w:rsid w:val="00A22926"/>
    <w:rsid w:val="00A23442"/>
    <w:rsid w:val="00A25951"/>
    <w:rsid w:val="00A27C3D"/>
    <w:rsid w:val="00A3747D"/>
    <w:rsid w:val="00A43F7E"/>
    <w:rsid w:val="00A46B63"/>
    <w:rsid w:val="00A47A0D"/>
    <w:rsid w:val="00A51498"/>
    <w:rsid w:val="00A628A0"/>
    <w:rsid w:val="00A662DE"/>
    <w:rsid w:val="00A669B7"/>
    <w:rsid w:val="00A70755"/>
    <w:rsid w:val="00A70A5B"/>
    <w:rsid w:val="00A71128"/>
    <w:rsid w:val="00A7129A"/>
    <w:rsid w:val="00A71AB6"/>
    <w:rsid w:val="00A7375F"/>
    <w:rsid w:val="00A751A3"/>
    <w:rsid w:val="00A923A6"/>
    <w:rsid w:val="00A94DCD"/>
    <w:rsid w:val="00A96628"/>
    <w:rsid w:val="00AA13CB"/>
    <w:rsid w:val="00AA1721"/>
    <w:rsid w:val="00AA5EA6"/>
    <w:rsid w:val="00AA6873"/>
    <w:rsid w:val="00AB0121"/>
    <w:rsid w:val="00AB0BBC"/>
    <w:rsid w:val="00AC2036"/>
    <w:rsid w:val="00AD1FA3"/>
    <w:rsid w:val="00AD594C"/>
    <w:rsid w:val="00AE11FA"/>
    <w:rsid w:val="00AE27B3"/>
    <w:rsid w:val="00AE57C8"/>
    <w:rsid w:val="00AE6889"/>
    <w:rsid w:val="00AF35CA"/>
    <w:rsid w:val="00B00D07"/>
    <w:rsid w:val="00B01700"/>
    <w:rsid w:val="00B04ED7"/>
    <w:rsid w:val="00B07BE1"/>
    <w:rsid w:val="00B16742"/>
    <w:rsid w:val="00B24316"/>
    <w:rsid w:val="00B3077E"/>
    <w:rsid w:val="00B448DB"/>
    <w:rsid w:val="00B52685"/>
    <w:rsid w:val="00B55791"/>
    <w:rsid w:val="00B629AF"/>
    <w:rsid w:val="00B62E18"/>
    <w:rsid w:val="00B63519"/>
    <w:rsid w:val="00B6552A"/>
    <w:rsid w:val="00B70CE7"/>
    <w:rsid w:val="00B822E5"/>
    <w:rsid w:val="00B85150"/>
    <w:rsid w:val="00B9394E"/>
    <w:rsid w:val="00B9487D"/>
    <w:rsid w:val="00B95A19"/>
    <w:rsid w:val="00B96740"/>
    <w:rsid w:val="00BA08DC"/>
    <w:rsid w:val="00BA0A62"/>
    <w:rsid w:val="00BA10D8"/>
    <w:rsid w:val="00BA111B"/>
    <w:rsid w:val="00BA2CD7"/>
    <w:rsid w:val="00BA6E3D"/>
    <w:rsid w:val="00BA7C4C"/>
    <w:rsid w:val="00BC7013"/>
    <w:rsid w:val="00BD10E8"/>
    <w:rsid w:val="00BD2EE8"/>
    <w:rsid w:val="00BD3CA6"/>
    <w:rsid w:val="00BD3F7A"/>
    <w:rsid w:val="00BD4DD3"/>
    <w:rsid w:val="00BE169A"/>
    <w:rsid w:val="00BF34A6"/>
    <w:rsid w:val="00BF3C70"/>
    <w:rsid w:val="00BF6C99"/>
    <w:rsid w:val="00C0285F"/>
    <w:rsid w:val="00C052A3"/>
    <w:rsid w:val="00C10EAD"/>
    <w:rsid w:val="00C11CD8"/>
    <w:rsid w:val="00C12133"/>
    <w:rsid w:val="00C2063A"/>
    <w:rsid w:val="00C21A25"/>
    <w:rsid w:val="00C24CCF"/>
    <w:rsid w:val="00C35E00"/>
    <w:rsid w:val="00C368F0"/>
    <w:rsid w:val="00C37452"/>
    <w:rsid w:val="00C41543"/>
    <w:rsid w:val="00C4425B"/>
    <w:rsid w:val="00C46760"/>
    <w:rsid w:val="00C53BDF"/>
    <w:rsid w:val="00C66635"/>
    <w:rsid w:val="00C72AA9"/>
    <w:rsid w:val="00C74092"/>
    <w:rsid w:val="00C74264"/>
    <w:rsid w:val="00C77B5D"/>
    <w:rsid w:val="00C8191A"/>
    <w:rsid w:val="00C85853"/>
    <w:rsid w:val="00C86F19"/>
    <w:rsid w:val="00C909A8"/>
    <w:rsid w:val="00C9102B"/>
    <w:rsid w:val="00C91C42"/>
    <w:rsid w:val="00C9202A"/>
    <w:rsid w:val="00C96D61"/>
    <w:rsid w:val="00CA4357"/>
    <w:rsid w:val="00CA69CE"/>
    <w:rsid w:val="00CA7F20"/>
    <w:rsid w:val="00CB040A"/>
    <w:rsid w:val="00CB20F9"/>
    <w:rsid w:val="00CC16B4"/>
    <w:rsid w:val="00CC2F85"/>
    <w:rsid w:val="00CC4E3F"/>
    <w:rsid w:val="00CC5A54"/>
    <w:rsid w:val="00CC7849"/>
    <w:rsid w:val="00CD59DA"/>
    <w:rsid w:val="00CE02AE"/>
    <w:rsid w:val="00CF1D10"/>
    <w:rsid w:val="00CF4EAF"/>
    <w:rsid w:val="00CF50BD"/>
    <w:rsid w:val="00CF7461"/>
    <w:rsid w:val="00D06A98"/>
    <w:rsid w:val="00D218D7"/>
    <w:rsid w:val="00D21BBD"/>
    <w:rsid w:val="00D302E7"/>
    <w:rsid w:val="00D37C47"/>
    <w:rsid w:val="00D4362B"/>
    <w:rsid w:val="00D453CB"/>
    <w:rsid w:val="00D454DF"/>
    <w:rsid w:val="00D45706"/>
    <w:rsid w:val="00D46BF3"/>
    <w:rsid w:val="00D50EC6"/>
    <w:rsid w:val="00D53270"/>
    <w:rsid w:val="00D55B5E"/>
    <w:rsid w:val="00D56C3B"/>
    <w:rsid w:val="00D57804"/>
    <w:rsid w:val="00D654B5"/>
    <w:rsid w:val="00D7092D"/>
    <w:rsid w:val="00D71F29"/>
    <w:rsid w:val="00D81DCF"/>
    <w:rsid w:val="00D86528"/>
    <w:rsid w:val="00D9306B"/>
    <w:rsid w:val="00DA0E89"/>
    <w:rsid w:val="00DA2F6D"/>
    <w:rsid w:val="00DC00F0"/>
    <w:rsid w:val="00DC24F5"/>
    <w:rsid w:val="00DC3C18"/>
    <w:rsid w:val="00DD242C"/>
    <w:rsid w:val="00DD28C4"/>
    <w:rsid w:val="00DD449A"/>
    <w:rsid w:val="00DE6F15"/>
    <w:rsid w:val="00DE768F"/>
    <w:rsid w:val="00DE785C"/>
    <w:rsid w:val="00DF19C4"/>
    <w:rsid w:val="00DF1CDD"/>
    <w:rsid w:val="00DF57A7"/>
    <w:rsid w:val="00DF63AF"/>
    <w:rsid w:val="00E010CC"/>
    <w:rsid w:val="00E13028"/>
    <w:rsid w:val="00E22332"/>
    <w:rsid w:val="00E30FD7"/>
    <w:rsid w:val="00E317E7"/>
    <w:rsid w:val="00E3286D"/>
    <w:rsid w:val="00E37F01"/>
    <w:rsid w:val="00E40C79"/>
    <w:rsid w:val="00E41F01"/>
    <w:rsid w:val="00E429BC"/>
    <w:rsid w:val="00E549C9"/>
    <w:rsid w:val="00E56B0A"/>
    <w:rsid w:val="00E604FB"/>
    <w:rsid w:val="00E6231A"/>
    <w:rsid w:val="00E64862"/>
    <w:rsid w:val="00E649CA"/>
    <w:rsid w:val="00E666CB"/>
    <w:rsid w:val="00E85393"/>
    <w:rsid w:val="00E91785"/>
    <w:rsid w:val="00E94126"/>
    <w:rsid w:val="00E950F2"/>
    <w:rsid w:val="00E95838"/>
    <w:rsid w:val="00E97AD3"/>
    <w:rsid w:val="00EA17C1"/>
    <w:rsid w:val="00EA2894"/>
    <w:rsid w:val="00EA34B0"/>
    <w:rsid w:val="00EA4DF9"/>
    <w:rsid w:val="00EA5737"/>
    <w:rsid w:val="00EB4CCC"/>
    <w:rsid w:val="00EB4ED6"/>
    <w:rsid w:val="00EB7E57"/>
    <w:rsid w:val="00EC25AF"/>
    <w:rsid w:val="00EC2A7D"/>
    <w:rsid w:val="00EC2EA1"/>
    <w:rsid w:val="00EC402D"/>
    <w:rsid w:val="00EC7EC4"/>
    <w:rsid w:val="00ED08B5"/>
    <w:rsid w:val="00ED14E6"/>
    <w:rsid w:val="00ED4083"/>
    <w:rsid w:val="00ED459D"/>
    <w:rsid w:val="00ED7724"/>
    <w:rsid w:val="00EE3EE5"/>
    <w:rsid w:val="00EE5C76"/>
    <w:rsid w:val="00EF264D"/>
    <w:rsid w:val="00EF2AD2"/>
    <w:rsid w:val="00F07130"/>
    <w:rsid w:val="00F07850"/>
    <w:rsid w:val="00F16C2C"/>
    <w:rsid w:val="00F30029"/>
    <w:rsid w:val="00F31365"/>
    <w:rsid w:val="00F31C43"/>
    <w:rsid w:val="00F32ECE"/>
    <w:rsid w:val="00F363B0"/>
    <w:rsid w:val="00F36405"/>
    <w:rsid w:val="00F42A6F"/>
    <w:rsid w:val="00F44D46"/>
    <w:rsid w:val="00F47940"/>
    <w:rsid w:val="00F54919"/>
    <w:rsid w:val="00F558B3"/>
    <w:rsid w:val="00F5607F"/>
    <w:rsid w:val="00F64804"/>
    <w:rsid w:val="00F66E9E"/>
    <w:rsid w:val="00F71D3F"/>
    <w:rsid w:val="00F72405"/>
    <w:rsid w:val="00F73506"/>
    <w:rsid w:val="00F75257"/>
    <w:rsid w:val="00F77D99"/>
    <w:rsid w:val="00F81261"/>
    <w:rsid w:val="00F85050"/>
    <w:rsid w:val="00F94746"/>
    <w:rsid w:val="00F9686C"/>
    <w:rsid w:val="00FA09B3"/>
    <w:rsid w:val="00FA1C92"/>
    <w:rsid w:val="00FA421E"/>
    <w:rsid w:val="00FB0F9E"/>
    <w:rsid w:val="00FB20FD"/>
    <w:rsid w:val="00FB73A9"/>
    <w:rsid w:val="00FB7E5E"/>
    <w:rsid w:val="00FC5018"/>
    <w:rsid w:val="00FD03A0"/>
    <w:rsid w:val="00FD1EAF"/>
    <w:rsid w:val="00FD67C8"/>
    <w:rsid w:val="00FE35E2"/>
    <w:rsid w:val="00FE5B27"/>
    <w:rsid w:val="00FE618A"/>
    <w:rsid w:val="00FF2539"/>
    <w:rsid w:val="00FF351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7AB"/>
  </w:style>
  <w:style w:type="paragraph" w:styleId="Nadpis1">
    <w:name w:val="heading 1"/>
    <w:basedOn w:val="Normln"/>
    <w:link w:val="Nadpis1Char"/>
    <w:uiPriority w:val="9"/>
    <w:qFormat/>
    <w:rsid w:val="008B650B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B650B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50B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650B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650B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8B650B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8B650B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8B650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0D07"/>
    <w:pPr>
      <w:ind w:left="720"/>
      <w:contextualSpacing/>
    </w:pPr>
  </w:style>
  <w:style w:type="paragraph" w:styleId="Zkladntext">
    <w:name w:val="Body Text"/>
    <w:basedOn w:val="Normln"/>
    <w:link w:val="ZkladntextChar"/>
    <w:rsid w:val="00EE3EE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EE5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Zsady-prosttext">
    <w:name w:val="Zásady - prostý text"/>
    <w:basedOn w:val="Normln"/>
    <w:qFormat/>
    <w:rsid w:val="00EE3EE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3CC"/>
  </w:style>
  <w:style w:type="paragraph" w:styleId="Zpat">
    <w:name w:val="footer"/>
    <w:basedOn w:val="Normln"/>
    <w:link w:val="Zpat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3CC"/>
  </w:style>
  <w:style w:type="paragraph" w:customStyle="1" w:styleId="Default">
    <w:name w:val="Default"/>
    <w:rsid w:val="00616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1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1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7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13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7AB"/>
  </w:style>
  <w:style w:type="paragraph" w:styleId="Nadpis1">
    <w:name w:val="heading 1"/>
    <w:basedOn w:val="Normln"/>
    <w:link w:val="Nadpis1Char"/>
    <w:uiPriority w:val="9"/>
    <w:qFormat/>
    <w:rsid w:val="008B650B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B650B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50B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650B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650B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8B650B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8B650B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8B650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0D07"/>
    <w:pPr>
      <w:ind w:left="720"/>
      <w:contextualSpacing/>
    </w:pPr>
  </w:style>
  <w:style w:type="paragraph" w:styleId="Zkladntext">
    <w:name w:val="Body Text"/>
    <w:basedOn w:val="Normln"/>
    <w:link w:val="ZkladntextChar"/>
    <w:rsid w:val="00EE3EE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EE5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customStyle="1" w:styleId="Zsady-prosttext">
    <w:name w:val="Zásady - prostý text"/>
    <w:basedOn w:val="Normln"/>
    <w:qFormat/>
    <w:rsid w:val="00EE3EE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3CC"/>
  </w:style>
  <w:style w:type="paragraph" w:styleId="Zpat">
    <w:name w:val="footer"/>
    <w:basedOn w:val="Normln"/>
    <w:link w:val="ZpatChar"/>
    <w:uiPriority w:val="99"/>
    <w:unhideWhenUsed/>
    <w:rsid w:val="0025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3CC"/>
  </w:style>
  <w:style w:type="paragraph" w:customStyle="1" w:styleId="Default">
    <w:name w:val="Default"/>
    <w:rsid w:val="00616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1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1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7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potschova@ostrav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trava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trava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AEF1-88AD-4AAF-8910-BDD9B046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4129</Words>
  <Characters>24367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Potschová Lucie</cp:lastModifiedBy>
  <cp:revision>12</cp:revision>
  <cp:lastPrinted>2018-02-09T08:02:00Z</cp:lastPrinted>
  <dcterms:created xsi:type="dcterms:W3CDTF">2018-02-02T09:58:00Z</dcterms:created>
  <dcterms:modified xsi:type="dcterms:W3CDTF">2018-03-08T10:47:00Z</dcterms:modified>
</cp:coreProperties>
</file>