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1C" w:rsidRDefault="0048051C" w:rsidP="0048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51C">
        <w:rPr>
          <w:rFonts w:ascii="Times New Roman" w:hAnsi="Times New Roman" w:cs="Times New Roman"/>
          <w:b/>
          <w:sz w:val="28"/>
          <w:szCs w:val="28"/>
        </w:rPr>
        <w:t xml:space="preserve">Program na poskytování peněžních prostředků </w:t>
      </w:r>
    </w:p>
    <w:p w:rsidR="00E87823" w:rsidRDefault="0048051C" w:rsidP="0048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51C">
        <w:rPr>
          <w:rFonts w:ascii="Times New Roman" w:hAnsi="Times New Roman" w:cs="Times New Roman"/>
          <w:b/>
          <w:sz w:val="28"/>
          <w:szCs w:val="28"/>
        </w:rPr>
        <w:t>z rozpočtu statut</w:t>
      </w:r>
      <w:r w:rsidR="003925F2">
        <w:rPr>
          <w:rFonts w:ascii="Times New Roman" w:hAnsi="Times New Roman" w:cs="Times New Roman"/>
          <w:b/>
          <w:sz w:val="28"/>
          <w:szCs w:val="28"/>
        </w:rPr>
        <w:t>árního města Ostravy na rok 2017</w:t>
      </w:r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51C" w:rsidRPr="0048051C" w:rsidRDefault="0048051C" w:rsidP="00F5673E">
      <w:pPr>
        <w:pStyle w:val="Odstavecseseznamem"/>
        <w:numPr>
          <w:ilvl w:val="0"/>
          <w:numId w:val="1"/>
        </w:numPr>
        <w:spacing w:after="0" w:line="240" w:lineRule="auto"/>
        <w:ind w:left="0" w:firstLine="357"/>
        <w:jc w:val="center"/>
        <w:rPr>
          <w:rFonts w:ascii="Times New Roman" w:hAnsi="Times New Roman" w:cs="Times New Roman"/>
        </w:rPr>
      </w:pPr>
      <w:proofErr w:type="gramStart"/>
      <w:r w:rsidRPr="0048051C">
        <w:rPr>
          <w:rFonts w:ascii="Times New Roman" w:hAnsi="Times New Roman" w:cs="Times New Roman"/>
          <w:b/>
          <w:sz w:val="28"/>
          <w:szCs w:val="28"/>
        </w:rPr>
        <w:t>O B E C N Á   Č Á S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8051C">
        <w:rPr>
          <w:rFonts w:ascii="Times New Roman" w:hAnsi="Times New Roman" w:cs="Times New Roman"/>
          <w:b/>
          <w:sz w:val="28"/>
          <w:szCs w:val="28"/>
        </w:rPr>
        <w:t>T</w:t>
      </w:r>
      <w:proofErr w:type="gramEnd"/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051C" w:rsidRPr="00521261" w:rsidRDefault="0048051C" w:rsidP="00521261">
      <w:pPr>
        <w:pStyle w:val="Zsadynadpis-roveI"/>
        <w:numPr>
          <w:ilvl w:val="0"/>
          <w:numId w:val="2"/>
        </w:numPr>
        <w:spacing w:after="240"/>
        <w:ind w:left="567" w:hanging="141"/>
      </w:pPr>
      <w:r w:rsidRPr="00B61BD7">
        <w:t xml:space="preserve">Podmínky pro poskytování </w:t>
      </w:r>
      <w:r>
        <w:t>peněžních prostředků</w:t>
      </w:r>
    </w:p>
    <w:p w:rsidR="0048051C" w:rsidRPr="00C25D2B" w:rsidRDefault="0048051C" w:rsidP="00521261">
      <w:pPr>
        <w:pStyle w:val="Zsady-prosttext"/>
        <w:numPr>
          <w:ilvl w:val="0"/>
          <w:numId w:val="4"/>
        </w:numPr>
        <w:ind w:left="709"/>
      </w:pPr>
      <w:r w:rsidRPr="00C25D2B">
        <w:t xml:space="preserve">Statutární město Ostrava poskytuje ze svého rozpočtu </w:t>
      </w:r>
      <w:r w:rsidR="00931262">
        <w:t xml:space="preserve">formou výběrového řízení </w:t>
      </w:r>
      <w:r w:rsidRPr="00C25D2B">
        <w:t>peněžní prostředky na podporu projektů, které jsou v souladu s </w:t>
      </w:r>
      <w:r w:rsidRPr="00C07DAA">
        <w:t xml:space="preserve">vyhlášeným </w:t>
      </w:r>
      <w:r w:rsidRPr="00C25D2B">
        <w:t>Programem na poskytování peněžních prostředků z rozpočtu statut</w:t>
      </w:r>
      <w:r w:rsidR="0002497B">
        <w:t>árního města Ostravy na rok 2017</w:t>
      </w:r>
      <w:r w:rsidRPr="00C25D2B">
        <w:t xml:space="preserve"> (dále jen program). Program je členěn na Obecnou a Speciální část.</w:t>
      </w:r>
    </w:p>
    <w:p w:rsidR="0048051C" w:rsidRDefault="0048051C" w:rsidP="00521261">
      <w:pPr>
        <w:pStyle w:val="Zsady-prosttext"/>
        <w:numPr>
          <w:ilvl w:val="0"/>
          <w:numId w:val="4"/>
        </w:numPr>
        <w:ind w:left="709"/>
      </w:pPr>
      <w:r w:rsidRPr="0048051C">
        <w:t>Účelem programu je stanovení jednotných a zá</w:t>
      </w:r>
      <w:r w:rsidR="00233656">
        <w:t>vazných podmínek pro žadatele a </w:t>
      </w:r>
      <w:r w:rsidRPr="0048051C">
        <w:t>příjemce veřejné finanční podpory.</w:t>
      </w:r>
    </w:p>
    <w:p w:rsidR="0048051C" w:rsidRPr="00462371" w:rsidRDefault="0048051C" w:rsidP="00521261">
      <w:pPr>
        <w:pStyle w:val="Zsady-prosttext"/>
        <w:numPr>
          <w:ilvl w:val="0"/>
          <w:numId w:val="4"/>
        </w:numPr>
        <w:ind w:left="709"/>
      </w:pPr>
      <w:r w:rsidRPr="00462371">
        <w:t>Peněžními prostředky se rozumí účelové dotace</w:t>
      </w:r>
      <w:r w:rsidR="006408C8" w:rsidRPr="00462371">
        <w:t>.</w:t>
      </w:r>
    </w:p>
    <w:p w:rsidR="0048051C" w:rsidRDefault="0048051C" w:rsidP="00521261">
      <w:pPr>
        <w:pStyle w:val="Zsady-prosttext"/>
        <w:numPr>
          <w:ilvl w:val="0"/>
          <w:numId w:val="4"/>
        </w:numPr>
        <w:ind w:left="709"/>
      </w:pPr>
      <w:r w:rsidRPr="0048051C">
        <w:t>Zastupitelstvo města Ostravy rozhodlo o vyhlášení výběrového řízení pro poskytování peněžních prostředků na podporu projektů v těchto oblastech:</w:t>
      </w:r>
    </w:p>
    <w:tbl>
      <w:tblPr>
        <w:tblStyle w:val="Mkatabulky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3900"/>
      </w:tblGrid>
      <w:tr w:rsidR="00462F29" w:rsidTr="00C25D2B">
        <w:tc>
          <w:tcPr>
            <w:tcW w:w="4605" w:type="dxa"/>
          </w:tcPr>
          <w:p w:rsidR="00462F29" w:rsidRPr="00C25D2B" w:rsidRDefault="00462F29" w:rsidP="00203AE8">
            <w:pPr>
              <w:pStyle w:val="Zsady-prosttext"/>
              <w:numPr>
                <w:ilvl w:val="0"/>
                <w:numId w:val="5"/>
              </w:numPr>
              <w:spacing w:after="0"/>
              <w:rPr>
                <w:b/>
              </w:rPr>
            </w:pPr>
            <w:r w:rsidRPr="00C25D2B">
              <w:rPr>
                <w:b/>
              </w:rPr>
              <w:t>tělovýchova a sport</w:t>
            </w:r>
          </w:p>
        </w:tc>
        <w:tc>
          <w:tcPr>
            <w:tcW w:w="3900" w:type="dxa"/>
          </w:tcPr>
          <w:p w:rsidR="00462F29" w:rsidRDefault="00462F29" w:rsidP="00203AE8">
            <w:pPr>
              <w:pStyle w:val="Zsady-prosttext"/>
              <w:spacing w:after="0"/>
            </w:pPr>
            <w:r>
              <w:t xml:space="preserve">kód </w:t>
            </w:r>
            <w:proofErr w:type="spellStart"/>
            <w:r>
              <w:rPr>
                <w:b/>
              </w:rPr>
              <w:t>ŠaS</w:t>
            </w:r>
            <w:proofErr w:type="spellEnd"/>
            <w:r w:rsidRPr="00C25D2B">
              <w:rPr>
                <w:b/>
              </w:rPr>
              <w:t>/TV</w:t>
            </w:r>
          </w:p>
        </w:tc>
      </w:tr>
      <w:tr w:rsidR="00462F29" w:rsidTr="00C25D2B">
        <w:tc>
          <w:tcPr>
            <w:tcW w:w="4605" w:type="dxa"/>
          </w:tcPr>
          <w:p w:rsidR="00462F29" w:rsidRPr="00C25D2B" w:rsidRDefault="00462F29" w:rsidP="00203AE8">
            <w:pPr>
              <w:pStyle w:val="Zsady-prosttext"/>
              <w:numPr>
                <w:ilvl w:val="0"/>
                <w:numId w:val="5"/>
              </w:numPr>
              <w:spacing w:after="0"/>
              <w:rPr>
                <w:b/>
              </w:rPr>
            </w:pPr>
            <w:r>
              <w:rPr>
                <w:b/>
              </w:rPr>
              <w:t>vrcholový sport</w:t>
            </w:r>
          </w:p>
        </w:tc>
        <w:tc>
          <w:tcPr>
            <w:tcW w:w="3900" w:type="dxa"/>
          </w:tcPr>
          <w:p w:rsidR="00462F29" w:rsidRDefault="00462F29" w:rsidP="00203AE8">
            <w:pPr>
              <w:pStyle w:val="Zsady-prosttext"/>
              <w:spacing w:after="0"/>
            </w:pPr>
            <w:r>
              <w:t xml:space="preserve">kód </w:t>
            </w:r>
            <w:proofErr w:type="spellStart"/>
            <w:r w:rsidRPr="00BE73A6">
              <w:rPr>
                <w:b/>
              </w:rPr>
              <w:t>ŠaS</w:t>
            </w:r>
            <w:proofErr w:type="spellEnd"/>
            <w:r w:rsidRPr="00BE73A6">
              <w:rPr>
                <w:b/>
              </w:rPr>
              <w:t>/</w:t>
            </w:r>
            <w:r>
              <w:rPr>
                <w:b/>
              </w:rPr>
              <w:t>VS</w:t>
            </w:r>
          </w:p>
        </w:tc>
      </w:tr>
      <w:tr w:rsidR="00462F29" w:rsidTr="00C25D2B">
        <w:tc>
          <w:tcPr>
            <w:tcW w:w="4605" w:type="dxa"/>
          </w:tcPr>
          <w:p w:rsidR="00462F29" w:rsidRPr="00C25D2B" w:rsidRDefault="00462F29" w:rsidP="009F0620">
            <w:pPr>
              <w:pStyle w:val="Zsady-prosttext"/>
              <w:spacing w:after="0"/>
              <w:ind w:left="720"/>
              <w:rPr>
                <w:b/>
              </w:rPr>
            </w:pPr>
          </w:p>
        </w:tc>
        <w:tc>
          <w:tcPr>
            <w:tcW w:w="3900" w:type="dxa"/>
          </w:tcPr>
          <w:p w:rsidR="00462F29" w:rsidRPr="00BE73A6" w:rsidRDefault="00462F29" w:rsidP="00203AE8">
            <w:pPr>
              <w:pStyle w:val="Zsady-prosttext"/>
              <w:spacing w:after="0"/>
              <w:rPr>
                <w:b/>
              </w:rPr>
            </w:pPr>
          </w:p>
        </w:tc>
      </w:tr>
    </w:tbl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>Peněžní prostředky nelze požadovat na realizaci totožných projektů v různých oblastech.</w:t>
      </w:r>
    </w:p>
    <w:p w:rsid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>Peněžní prostředky</w:t>
      </w:r>
      <w:r>
        <w:t xml:space="preserve"> jsou poskytovány na projekty: </w:t>
      </w: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C25D2B" w:rsidRPr="00B16714" w:rsidRDefault="00C25D2B" w:rsidP="00B16714">
      <w:pPr>
        <w:pStyle w:val="Zsady-prosttext"/>
        <w:numPr>
          <w:ilvl w:val="1"/>
          <w:numId w:val="9"/>
        </w:numPr>
        <w:spacing w:after="0"/>
        <w:ind w:left="993"/>
      </w:pPr>
      <w:r w:rsidRPr="00B16714">
        <w:t>realizované na území města Ostravy s celoměstským dopadem,</w:t>
      </w:r>
    </w:p>
    <w:p w:rsidR="00C25D2B" w:rsidRPr="00B16714" w:rsidRDefault="00C25D2B" w:rsidP="00B16714">
      <w:pPr>
        <w:pStyle w:val="Zsady-prosttext"/>
        <w:numPr>
          <w:ilvl w:val="1"/>
          <w:numId w:val="9"/>
        </w:numPr>
        <w:spacing w:after="0"/>
        <w:ind w:left="993"/>
      </w:pPr>
      <w:r w:rsidRPr="00B16714">
        <w:t>realizované v souladu se strategiemi a prioritami sc</w:t>
      </w:r>
      <w:r w:rsidR="00B16714" w:rsidRPr="00B16714">
        <w:t xml:space="preserve">hválenými zastupitelstvem města </w:t>
      </w:r>
      <w:r w:rsidRPr="00B16714">
        <w:t>Ostravy,</w:t>
      </w:r>
    </w:p>
    <w:p w:rsidR="00C25D2B" w:rsidRPr="00B16714" w:rsidRDefault="00C25D2B" w:rsidP="00B16714">
      <w:pPr>
        <w:pStyle w:val="Zsady-prosttext"/>
        <w:numPr>
          <w:ilvl w:val="1"/>
          <w:numId w:val="9"/>
        </w:numPr>
        <w:spacing w:after="0"/>
        <w:ind w:left="993"/>
      </w:pPr>
      <w:r w:rsidRPr="00B16714">
        <w:t>se vztahem k městu Ostrava,</w:t>
      </w:r>
    </w:p>
    <w:p w:rsidR="00C25D2B" w:rsidRPr="00B16714" w:rsidRDefault="00C25D2B" w:rsidP="00B16714">
      <w:pPr>
        <w:pStyle w:val="Zsady-prosttext"/>
        <w:numPr>
          <w:ilvl w:val="1"/>
          <w:numId w:val="9"/>
        </w:numPr>
        <w:spacing w:after="0"/>
        <w:ind w:left="993"/>
      </w:pPr>
      <w:r w:rsidRPr="00B16714">
        <w:t>výrazně představujícím město Ostravu a region v jiných částech ČR,</w:t>
      </w:r>
    </w:p>
    <w:p w:rsidR="00C25D2B" w:rsidRPr="00B16714" w:rsidRDefault="00C25D2B" w:rsidP="00B16714">
      <w:pPr>
        <w:pStyle w:val="Zsady-prosttext"/>
        <w:numPr>
          <w:ilvl w:val="1"/>
          <w:numId w:val="9"/>
        </w:numPr>
        <w:ind w:left="992" w:hanging="431"/>
      </w:pPr>
      <w:r w:rsidRPr="00B16714">
        <w:t>reprezentujícím město Ostravu, region a republiku v zahraničí.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>Do výběrového řízení je předkládána žádost o poskytnutí peněžních prostředků včetně povinných příloh. Vzor žádosti a návod pro vyp</w:t>
      </w:r>
      <w:r w:rsidR="00233656">
        <w:t>lnění žádosti je k dispozici na </w:t>
      </w:r>
      <w:r w:rsidRPr="00C25D2B">
        <w:t>webových stránkách statutárního města Ostravy</w:t>
      </w:r>
      <w:r w:rsidR="00B16714">
        <w:t xml:space="preserve"> </w:t>
      </w:r>
      <w:hyperlink r:id="rId8" w:history="1">
        <w:r w:rsidR="00B16714" w:rsidRPr="00F17AB9">
          <w:rPr>
            <w:rStyle w:val="Hypertextovodkaz"/>
          </w:rPr>
          <w:t>http://www.ostrava.cz/</w:t>
        </w:r>
      </w:hyperlink>
      <w:r w:rsidRPr="00C25D2B">
        <w:t>.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 xml:space="preserve">Do výběrového řízení mohou podat žádost </w:t>
      </w:r>
      <w:r w:rsidR="00EF32DE">
        <w:t>subjekty splňující podmínky uvedené v </w:t>
      </w:r>
      <w:r w:rsidRPr="00C25D2B">
        <w:t xml:space="preserve">tomto programu </w:t>
      </w:r>
      <w:r w:rsidRPr="00C07DAA">
        <w:t>dle</w:t>
      </w:r>
      <w:r w:rsidR="00B33B63">
        <w:t xml:space="preserve"> článku III. a ve</w:t>
      </w:r>
      <w:r w:rsidRPr="00C07DAA">
        <w:t xml:space="preserve"> Speciální části</w:t>
      </w:r>
      <w:r w:rsidR="003602E3">
        <w:t xml:space="preserve"> příslušné oblasti</w:t>
      </w:r>
      <w:r w:rsidRPr="00C07DAA">
        <w:t>.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 xml:space="preserve">Peněžní prostředky nelze poskytnout, pokud by jejich poskytnutím byla překročena hranice podpory de </w:t>
      </w:r>
      <w:proofErr w:type="spellStart"/>
      <w:r w:rsidRPr="00C25D2B">
        <w:t>minimis</w:t>
      </w:r>
      <w:proofErr w:type="spellEnd"/>
      <w:r w:rsidRPr="00C25D2B">
        <w:t xml:space="preserve"> ve výši stanovené nařízením Komise EU, účinným v době poskytnutí dotace/příspěvku (v době vyhlášení Programu platí nařízení Komise EU č.</w:t>
      </w:r>
      <w:r w:rsidR="00B16714">
        <w:t> </w:t>
      </w:r>
      <w:r w:rsidRPr="00C25D2B">
        <w:t xml:space="preserve">1407/2013), jestliže ta bude mít povahu opatření, jež je veřejnou podporou. 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>Na poskytnutí peněžních prostředků není právní nárok. Žádosti zaslané do výběrového řízení se nevrací.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lastRenderedPageBreak/>
        <w:t xml:space="preserve">Žadatelem požadovaná výše peněžních prostředků musí být v žádosti </w:t>
      </w:r>
      <w:r w:rsidRPr="008F15BD">
        <w:rPr>
          <w:b/>
        </w:rPr>
        <w:t>zaokrouhlena na</w:t>
      </w:r>
      <w:r w:rsidR="00B16714" w:rsidRPr="008F15BD">
        <w:rPr>
          <w:b/>
        </w:rPr>
        <w:t> c</w:t>
      </w:r>
      <w:r w:rsidRPr="008F15BD">
        <w:rPr>
          <w:b/>
        </w:rPr>
        <w:t>elé tisícikoruny</w:t>
      </w:r>
      <w:r w:rsidRPr="00C25D2B">
        <w:t xml:space="preserve">. Při nesplnění této podmínky bude požadovaná výše peněžních prostředků v návrhu předloženém orgánům města zaokrouhlena na celé tisícikoruny směrem dolů. 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 xml:space="preserve">Peněžní prostředky jsou poskytnuty na základě </w:t>
      </w:r>
      <w:r w:rsidR="005B55D2">
        <w:t xml:space="preserve">žádosti prostřednictvím veřejnoprávní </w:t>
      </w:r>
      <w:r w:rsidR="004E5ECD">
        <w:t>smlouvy, ve které</w:t>
      </w:r>
      <w:r w:rsidRPr="00C25D2B">
        <w:t xml:space="preserve"> je stanoven účel použití peněžních prostředků, splá</w:t>
      </w:r>
      <w:r w:rsidR="00B16714">
        <w:t>tkový kalendář a povinnosti pro </w:t>
      </w:r>
      <w:r w:rsidRPr="00C25D2B">
        <w:t xml:space="preserve">příjemce. </w:t>
      </w:r>
    </w:p>
    <w:p w:rsidR="00C25D2B" w:rsidRPr="00204096" w:rsidRDefault="00C25D2B" w:rsidP="00521261">
      <w:pPr>
        <w:pStyle w:val="Zsady-prosttext"/>
        <w:numPr>
          <w:ilvl w:val="0"/>
          <w:numId w:val="4"/>
        </w:numPr>
        <w:ind w:left="709"/>
        <w:rPr>
          <w:b/>
        </w:rPr>
      </w:pPr>
      <w:r w:rsidRPr="00204096">
        <w:rPr>
          <w:b/>
        </w:rPr>
        <w:t xml:space="preserve">Pokud v období od podání žádosti do doby uzavření </w:t>
      </w:r>
      <w:r w:rsidR="005B55D2" w:rsidRPr="00204096">
        <w:rPr>
          <w:b/>
        </w:rPr>
        <w:t xml:space="preserve">veřejnoprávní </w:t>
      </w:r>
      <w:r w:rsidR="004E5ECD">
        <w:rPr>
          <w:b/>
        </w:rPr>
        <w:t>smlouvy</w:t>
      </w:r>
      <w:r w:rsidRPr="00204096">
        <w:rPr>
          <w:b/>
        </w:rPr>
        <w:t xml:space="preserve"> dojde k </w:t>
      </w:r>
      <w:r w:rsidR="00B16714" w:rsidRPr="00204096">
        <w:rPr>
          <w:b/>
        </w:rPr>
        <w:t> j</w:t>
      </w:r>
      <w:r w:rsidRPr="00204096">
        <w:rPr>
          <w:b/>
        </w:rPr>
        <w:t xml:space="preserve">akýmkoliv změnám, je žadatel </w:t>
      </w:r>
      <w:r w:rsidRPr="00204096">
        <w:rPr>
          <w:b/>
          <w:u w:val="single"/>
        </w:rPr>
        <w:t>povin</w:t>
      </w:r>
      <w:r w:rsidR="005B55D2" w:rsidRPr="00204096">
        <w:rPr>
          <w:b/>
          <w:u w:val="single"/>
        </w:rPr>
        <w:t>en bez prodlení změny oznámit a </w:t>
      </w:r>
      <w:r w:rsidRPr="00204096">
        <w:rPr>
          <w:b/>
          <w:u w:val="single"/>
        </w:rPr>
        <w:t>doložit je</w:t>
      </w:r>
      <w:r w:rsidRPr="00204096">
        <w:rPr>
          <w:b/>
        </w:rPr>
        <w:t>.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 xml:space="preserve">Poskytnuté peněžní prostředky jsou ve smyslu zákona č. 320/2001 Sb., o finanční kontrole ve veřejné správě a o změně některých zákonů </w:t>
      </w:r>
      <w:r w:rsidR="00B16714">
        <w:t>(zákon o finanční kontrole), ve z</w:t>
      </w:r>
      <w:r w:rsidRPr="00C25D2B">
        <w:t xml:space="preserve">nění pozdějších předpisů, veřejnou finanční podporou a vztahují se na ni všechna ustanovení tohoto zákona. </w:t>
      </w:r>
    </w:p>
    <w:p w:rsid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>Příjemce peněžních prostředků umožní poskytovateli průběžně monitorovat realizaci projektu, finančn</w:t>
      </w:r>
      <w:r w:rsidR="004E5ECD">
        <w:t>í a věcné plnění smlouvy o poskytnutí dotace</w:t>
      </w:r>
      <w:r w:rsidRPr="00C25D2B">
        <w:t>.</w:t>
      </w:r>
    </w:p>
    <w:p w:rsidR="00521261" w:rsidRDefault="00931262" w:rsidP="00931262">
      <w:pPr>
        <w:pStyle w:val="Zsady-prosttext"/>
        <w:numPr>
          <w:ilvl w:val="0"/>
          <w:numId w:val="4"/>
        </w:numPr>
        <w:ind w:left="709"/>
      </w:pPr>
      <w:r w:rsidRPr="00C25D2B">
        <w:t>Program a případné poskytnutí peněžních prostředků se řídí zákonem č. 250/2000 Sb., o</w:t>
      </w:r>
      <w:r>
        <w:t> </w:t>
      </w:r>
      <w:r w:rsidRPr="00C25D2B">
        <w:t>rozpočtových pravidlech územních rozpočtů, ve znění pozdějších předpisů</w:t>
      </w:r>
      <w:r w:rsidR="003B69D8">
        <w:t>.</w:t>
      </w:r>
    </w:p>
    <w:p w:rsidR="006F5B3C" w:rsidRDefault="006F5B3C" w:rsidP="00521261">
      <w:pPr>
        <w:pStyle w:val="Zsadynadpis-roveI"/>
        <w:numPr>
          <w:ilvl w:val="0"/>
          <w:numId w:val="2"/>
        </w:numPr>
        <w:spacing w:after="240"/>
        <w:ind w:left="567" w:hanging="141"/>
      </w:pPr>
      <w:r w:rsidRPr="006F5B3C">
        <w:t>Průběh výběrového řízení</w:t>
      </w:r>
    </w:p>
    <w:p w:rsidR="00521261" w:rsidRDefault="00521261" w:rsidP="00521261">
      <w:pPr>
        <w:pStyle w:val="Zsady-prosttext"/>
        <w:numPr>
          <w:ilvl w:val="0"/>
          <w:numId w:val="10"/>
        </w:numPr>
        <w:ind w:left="709"/>
        <w:rPr>
          <w:b/>
        </w:rPr>
      </w:pPr>
      <w:r w:rsidRPr="00521261">
        <w:rPr>
          <w:b/>
        </w:rPr>
        <w:t xml:space="preserve">Lhůty pro podání žádostí jsou uvedeny pro jednotlivé oblasti v jejich speciálních částech.   </w:t>
      </w:r>
    </w:p>
    <w:p w:rsidR="00204096" w:rsidRPr="00204096" w:rsidRDefault="00204096" w:rsidP="00204096">
      <w:pPr>
        <w:pStyle w:val="Zsady-prosttext"/>
        <w:numPr>
          <w:ilvl w:val="0"/>
          <w:numId w:val="10"/>
        </w:numPr>
        <w:ind w:left="709"/>
        <w:rPr>
          <w:b/>
        </w:rPr>
      </w:pPr>
      <w:r w:rsidRPr="00204096">
        <w:rPr>
          <w:b/>
        </w:rPr>
        <w:t>Nesplňuje-li žádost podmínky dané tímto programem</w:t>
      </w:r>
      <w:r w:rsidR="00910168">
        <w:rPr>
          <w:b/>
        </w:rPr>
        <w:t xml:space="preserve"> (lhůta pro podání žádost</w:t>
      </w:r>
      <w:r w:rsidR="002E5793">
        <w:rPr>
          <w:b/>
        </w:rPr>
        <w:t>i</w:t>
      </w:r>
      <w:r w:rsidR="00910168">
        <w:rPr>
          <w:b/>
        </w:rPr>
        <w:t>, způsob podání žádost</w:t>
      </w:r>
      <w:r w:rsidR="002E5793">
        <w:rPr>
          <w:b/>
        </w:rPr>
        <w:t>i</w:t>
      </w:r>
      <w:r w:rsidR="00910168">
        <w:rPr>
          <w:b/>
        </w:rPr>
        <w:t>)</w:t>
      </w:r>
      <w:r w:rsidRPr="00204096">
        <w:rPr>
          <w:b/>
        </w:rPr>
        <w:t>, bude vyřazena z výběrového řízení.</w:t>
      </w:r>
    </w:p>
    <w:p w:rsidR="00521261" w:rsidRDefault="00521261" w:rsidP="00521261">
      <w:pPr>
        <w:pStyle w:val="Zsady-prosttext"/>
        <w:numPr>
          <w:ilvl w:val="0"/>
          <w:numId w:val="10"/>
        </w:numPr>
        <w:ind w:left="709"/>
      </w:pPr>
      <w:r>
        <w:t>Přípravu a průběh výběrového řízení zajišťují příslušné odbory magistrátu.</w:t>
      </w:r>
    </w:p>
    <w:p w:rsidR="00521261" w:rsidRDefault="00521261" w:rsidP="00521261">
      <w:pPr>
        <w:pStyle w:val="Zsady-prosttext"/>
        <w:numPr>
          <w:ilvl w:val="0"/>
          <w:numId w:val="10"/>
        </w:numPr>
        <w:ind w:left="709"/>
      </w:pPr>
      <w:r>
        <w:t>Pro objektivní posouzení žádosti mohou být vyžádány doplňující údaje a doklady.</w:t>
      </w:r>
    </w:p>
    <w:p w:rsidR="00521261" w:rsidRDefault="00521261" w:rsidP="00521261">
      <w:pPr>
        <w:pStyle w:val="Zsady-prosttext"/>
        <w:numPr>
          <w:ilvl w:val="0"/>
          <w:numId w:val="10"/>
        </w:numPr>
        <w:ind w:left="709"/>
      </w:pPr>
      <w:r>
        <w:t xml:space="preserve">Předložené žádosti </w:t>
      </w:r>
      <w:r w:rsidR="004E5ECD">
        <w:rPr>
          <w:b/>
        </w:rPr>
        <w:t xml:space="preserve">posuzuje příslušná komise </w:t>
      </w:r>
      <w:r w:rsidRPr="00521261">
        <w:rPr>
          <w:b/>
        </w:rPr>
        <w:t>rady města</w:t>
      </w:r>
      <w:r w:rsidR="004E5ECD">
        <w:t xml:space="preserve"> Ostravy, která </w:t>
      </w:r>
      <w:r>
        <w:t>doporučuje poskytnutí peněžních prostředků, jejich výši a účel použití radě města.</w:t>
      </w:r>
    </w:p>
    <w:p w:rsidR="00521261" w:rsidRPr="00521261" w:rsidRDefault="00521261" w:rsidP="00521261">
      <w:pPr>
        <w:pStyle w:val="Zsady-prosttext"/>
        <w:numPr>
          <w:ilvl w:val="0"/>
          <w:numId w:val="10"/>
        </w:numPr>
        <w:ind w:left="709"/>
      </w:pPr>
      <w:r w:rsidRPr="00931262">
        <w:rPr>
          <w:b/>
          <w:u w:val="single"/>
        </w:rPr>
        <w:t>O poskytnutí dotací</w:t>
      </w:r>
      <w:r w:rsidRPr="00931262">
        <w:rPr>
          <w:b/>
        </w:rPr>
        <w:t xml:space="preserve"> </w:t>
      </w:r>
      <w:r w:rsidRPr="00521261">
        <w:rPr>
          <w:b/>
        </w:rPr>
        <w:t>rozhodne zastupitelstv</w:t>
      </w:r>
      <w:r>
        <w:rPr>
          <w:b/>
        </w:rPr>
        <w:t>o města na návrh rady města</w:t>
      </w:r>
      <w:r w:rsidR="00204096">
        <w:rPr>
          <w:b/>
        </w:rPr>
        <w:t>,</w:t>
      </w:r>
      <w:r w:rsidRPr="00521261">
        <w:rPr>
          <w:b/>
        </w:rPr>
        <w:t xml:space="preserve"> ne</w:t>
      </w:r>
      <w:r w:rsidR="0002497B">
        <w:rPr>
          <w:b/>
        </w:rPr>
        <w:t xml:space="preserve">jpozději </w:t>
      </w:r>
      <w:r w:rsidR="0002497B" w:rsidRPr="00CF1331">
        <w:rPr>
          <w:b/>
        </w:rPr>
        <w:t xml:space="preserve">do konce </w:t>
      </w:r>
      <w:r w:rsidR="00404611" w:rsidRPr="00CF1331">
        <w:rPr>
          <w:b/>
        </w:rPr>
        <w:t>červ</w:t>
      </w:r>
      <w:r w:rsidR="0002497B" w:rsidRPr="00CF1331">
        <w:rPr>
          <w:b/>
        </w:rPr>
        <w:t>na 2017</w:t>
      </w:r>
      <w:r w:rsidR="00EF32DE">
        <w:rPr>
          <w:b/>
        </w:rPr>
        <w:t>. V </w:t>
      </w:r>
      <w:r w:rsidRPr="00521261">
        <w:rPr>
          <w:b/>
        </w:rPr>
        <w:t>případě dalšího kola výběrového řízení bude rozhodnu</w:t>
      </w:r>
      <w:r w:rsidR="0002497B">
        <w:rPr>
          <w:b/>
        </w:rPr>
        <w:t>to nejpozději do konce roku 2017</w:t>
      </w:r>
      <w:r w:rsidRPr="00521261">
        <w:rPr>
          <w:b/>
        </w:rPr>
        <w:t>.</w:t>
      </w:r>
    </w:p>
    <w:p w:rsidR="00521261" w:rsidRDefault="00521261" w:rsidP="00521261">
      <w:pPr>
        <w:pStyle w:val="Zsadynadpis-roveI"/>
        <w:numPr>
          <w:ilvl w:val="0"/>
          <w:numId w:val="2"/>
        </w:numPr>
        <w:spacing w:after="240"/>
        <w:ind w:left="567" w:hanging="141"/>
      </w:pPr>
      <w:r w:rsidRPr="00521261">
        <w:t>Příjem žádostí do výběrového řízení</w:t>
      </w:r>
    </w:p>
    <w:p w:rsidR="00521261" w:rsidRDefault="00521261" w:rsidP="00521261">
      <w:pPr>
        <w:pStyle w:val="Zsady-prosttext"/>
        <w:numPr>
          <w:ilvl w:val="0"/>
          <w:numId w:val="11"/>
        </w:numPr>
        <w:rPr>
          <w:b/>
        </w:rPr>
      </w:pPr>
      <w:r w:rsidRPr="00521261">
        <w:rPr>
          <w:b/>
        </w:rPr>
        <w:t>Pro řádné podání žádosti je rozhodující ve stanovené lhůtě:</w:t>
      </w:r>
    </w:p>
    <w:p w:rsidR="00521261" w:rsidRDefault="00521261" w:rsidP="008F15BD">
      <w:pPr>
        <w:pStyle w:val="Zsady-prosttext"/>
        <w:numPr>
          <w:ilvl w:val="1"/>
          <w:numId w:val="12"/>
        </w:numPr>
        <w:spacing w:after="120"/>
        <w:ind w:left="992" w:hanging="431"/>
      </w:pPr>
      <w:r>
        <w:t xml:space="preserve">vyplnění žádosti o poskytnutí peněžních prostředků prostřednictvím </w:t>
      </w:r>
      <w:r w:rsidRPr="00BC5023">
        <w:rPr>
          <w:b/>
        </w:rPr>
        <w:t xml:space="preserve">elektronického formuláře a </w:t>
      </w:r>
      <w:r w:rsidRPr="00BC5023">
        <w:rPr>
          <w:b/>
          <w:u w:val="single"/>
        </w:rPr>
        <w:t>odeslání do databáze</w:t>
      </w:r>
      <w:r>
        <w:t xml:space="preserve">, </w:t>
      </w:r>
    </w:p>
    <w:p w:rsidR="00521261" w:rsidRDefault="00521261" w:rsidP="00BC5023">
      <w:pPr>
        <w:pStyle w:val="Zsady-prosttext"/>
        <w:numPr>
          <w:ilvl w:val="1"/>
          <w:numId w:val="12"/>
        </w:numPr>
        <w:ind w:left="992" w:hanging="431"/>
      </w:pPr>
      <w:r>
        <w:t xml:space="preserve">odevzdání žádosti v jednom </w:t>
      </w:r>
      <w:r w:rsidRPr="00BC5023">
        <w:rPr>
          <w:b/>
        </w:rPr>
        <w:t>podepsaném originále</w:t>
      </w:r>
      <w:r w:rsidR="00BC5023">
        <w:t xml:space="preserve"> s povinnými přílohami v </w:t>
      </w:r>
      <w:r>
        <w:t>tištěné verzi nesvázané pevnou vazbou.</w:t>
      </w:r>
    </w:p>
    <w:p w:rsidR="00BC5023" w:rsidRDefault="00BC5023" w:rsidP="004E5ECD">
      <w:pPr>
        <w:pStyle w:val="Zsady-prosttext"/>
        <w:numPr>
          <w:ilvl w:val="0"/>
          <w:numId w:val="11"/>
        </w:numPr>
        <w:spacing w:after="120"/>
        <w:ind w:left="714" w:hanging="357"/>
      </w:pPr>
      <w:r w:rsidRPr="00BC5023">
        <w:lastRenderedPageBreak/>
        <w:t>Žádost je možné podat:</w:t>
      </w:r>
    </w:p>
    <w:p w:rsidR="00BC5023" w:rsidRDefault="00BC5023" w:rsidP="00BC5023">
      <w:pPr>
        <w:pStyle w:val="Zsady-prosttext"/>
        <w:numPr>
          <w:ilvl w:val="0"/>
          <w:numId w:val="13"/>
        </w:numPr>
        <w:spacing w:after="0"/>
        <w:ind w:left="1418"/>
      </w:pPr>
      <w:r>
        <w:t>odesláním do datové schránky</w:t>
      </w:r>
      <w:r w:rsidR="003B69D8">
        <w:t xml:space="preserve"> </w:t>
      </w:r>
      <w:r w:rsidR="003B69D8" w:rsidRPr="00BC5023">
        <w:rPr>
          <w:b/>
        </w:rPr>
        <w:t>ID: 5zubv7w</w:t>
      </w:r>
      <w:r w:rsidR="003B69D8">
        <w:rPr>
          <w:b/>
        </w:rPr>
        <w:t xml:space="preserve"> </w:t>
      </w:r>
      <w:r w:rsidR="006F3726">
        <w:t>(</w:t>
      </w:r>
      <w:r>
        <w:t>rozhodující je datum odeslání do zpřístupněné datové schránky města</w:t>
      </w:r>
      <w:r w:rsidR="003B69D8">
        <w:t xml:space="preserve">, </w:t>
      </w:r>
      <w:r w:rsidR="00204096">
        <w:t>kaž</w:t>
      </w:r>
      <w:r w:rsidR="00910168">
        <w:t>dá příloha zprávy musí být opatřena elektronickým podpisem),</w:t>
      </w:r>
    </w:p>
    <w:p w:rsidR="00BC5023" w:rsidRDefault="00BC5023" w:rsidP="00BC5023">
      <w:pPr>
        <w:pStyle w:val="Zsady-prosttext"/>
        <w:numPr>
          <w:ilvl w:val="0"/>
          <w:numId w:val="13"/>
        </w:numPr>
        <w:spacing w:after="0"/>
        <w:ind w:left="1418"/>
      </w:pPr>
      <w:r>
        <w:t>osobně na podatelně magistrátu (rozhodující je datum razítka podatelny),</w:t>
      </w:r>
    </w:p>
    <w:p w:rsidR="00BC5023" w:rsidRDefault="00BC5023" w:rsidP="00BC5023">
      <w:pPr>
        <w:pStyle w:val="Zsady-prosttext"/>
        <w:numPr>
          <w:ilvl w:val="0"/>
          <w:numId w:val="13"/>
        </w:numPr>
        <w:ind w:left="1417" w:hanging="357"/>
      </w:pPr>
      <w:r>
        <w:t>zaslat doporučeně poštou (rozhodující je datum razítka podání k poštovní přepravě) na adresu:</w:t>
      </w:r>
    </w:p>
    <w:p w:rsidR="00BC5023" w:rsidRPr="00BC5023" w:rsidRDefault="00BC5023" w:rsidP="00BC5023">
      <w:pPr>
        <w:pStyle w:val="Zsady-prosttext"/>
        <w:spacing w:after="0"/>
        <w:ind w:left="1418"/>
        <w:rPr>
          <w:b/>
        </w:rPr>
      </w:pPr>
      <w:r w:rsidRPr="00BC5023">
        <w:rPr>
          <w:b/>
        </w:rPr>
        <w:t xml:space="preserve">Magistrát města Ostravy </w:t>
      </w:r>
    </w:p>
    <w:p w:rsidR="00BC5023" w:rsidRPr="00BC5023" w:rsidRDefault="00BC5023" w:rsidP="00BC5023">
      <w:pPr>
        <w:pStyle w:val="Zsady-prosttext"/>
        <w:spacing w:after="0"/>
        <w:ind w:left="1418"/>
        <w:rPr>
          <w:b/>
        </w:rPr>
      </w:pPr>
      <w:r w:rsidRPr="00BC5023">
        <w:rPr>
          <w:b/>
        </w:rPr>
        <w:t>Prokešovo náměstí 8</w:t>
      </w:r>
    </w:p>
    <w:p w:rsidR="00BC5023" w:rsidRDefault="00BC5023" w:rsidP="00BC5023">
      <w:pPr>
        <w:pStyle w:val="Zsady-prosttext"/>
        <w:ind w:left="1418"/>
        <w:rPr>
          <w:b/>
        </w:rPr>
      </w:pPr>
      <w:r w:rsidRPr="00BC5023">
        <w:rPr>
          <w:b/>
        </w:rPr>
        <w:t>729 30 Ostrava</w:t>
      </w:r>
    </w:p>
    <w:p w:rsidR="00BC5023" w:rsidRPr="00BC5023" w:rsidRDefault="00BC5023" w:rsidP="00BC5023">
      <w:pPr>
        <w:pStyle w:val="Zsady-prosttext"/>
        <w:spacing w:after="0"/>
        <w:ind w:left="1418"/>
        <w:rPr>
          <w:b/>
        </w:rPr>
      </w:pPr>
      <w:r w:rsidRPr="00BC5023">
        <w:rPr>
          <w:b/>
        </w:rPr>
        <w:t xml:space="preserve">a to v obálce označené: </w:t>
      </w:r>
    </w:p>
    <w:p w:rsidR="00BC5023" w:rsidRPr="00BC5023" w:rsidRDefault="00BC5023" w:rsidP="00BC5023">
      <w:pPr>
        <w:pStyle w:val="Zsady-prosttext"/>
        <w:numPr>
          <w:ilvl w:val="0"/>
          <w:numId w:val="14"/>
        </w:numPr>
        <w:spacing w:after="0"/>
        <w:ind w:left="1843"/>
        <w:rPr>
          <w:b/>
        </w:rPr>
      </w:pPr>
      <w:r w:rsidRPr="00BC5023">
        <w:rPr>
          <w:b/>
        </w:rPr>
        <w:t>názvem příslušné oblasti a jejím kódem,</w:t>
      </w:r>
    </w:p>
    <w:p w:rsidR="00BC5023" w:rsidRPr="00BC5023" w:rsidRDefault="00BC5023" w:rsidP="00BC5023">
      <w:pPr>
        <w:pStyle w:val="Zsady-prosttext"/>
        <w:numPr>
          <w:ilvl w:val="0"/>
          <w:numId w:val="14"/>
        </w:numPr>
        <w:spacing w:after="0"/>
        <w:ind w:left="1843"/>
        <w:rPr>
          <w:b/>
        </w:rPr>
      </w:pPr>
      <w:r w:rsidRPr="00BC5023">
        <w:rPr>
          <w:b/>
        </w:rPr>
        <w:t>plným jménem (názvem) žadatele a adresou,</w:t>
      </w:r>
    </w:p>
    <w:p w:rsidR="00BC5023" w:rsidRDefault="00BC5023" w:rsidP="00BC5023">
      <w:pPr>
        <w:pStyle w:val="Zsady-prosttext"/>
        <w:numPr>
          <w:ilvl w:val="0"/>
          <w:numId w:val="14"/>
        </w:numPr>
        <w:ind w:left="1843"/>
        <w:rPr>
          <w:b/>
        </w:rPr>
      </w:pPr>
      <w:r w:rsidRPr="00BC5023">
        <w:rPr>
          <w:b/>
        </w:rPr>
        <w:t>textem "Neotvírat – žádost o poskytnutí peněžních prostředků".</w:t>
      </w:r>
    </w:p>
    <w:p w:rsidR="00BC5023" w:rsidRDefault="00BC5023" w:rsidP="00BC5023">
      <w:pPr>
        <w:pStyle w:val="Zsadynadpis-roveI"/>
        <w:numPr>
          <w:ilvl w:val="0"/>
          <w:numId w:val="2"/>
        </w:numPr>
        <w:spacing w:after="240"/>
        <w:ind w:left="567" w:hanging="141"/>
      </w:pPr>
      <w:r w:rsidRPr="00BC5023">
        <w:t>Informace a kontakty</w:t>
      </w:r>
    </w:p>
    <w:p w:rsidR="00BC5023" w:rsidRDefault="00BC5023" w:rsidP="00BC5023">
      <w:pPr>
        <w:pStyle w:val="Zsady-prosttext"/>
        <w:numPr>
          <w:ilvl w:val="0"/>
          <w:numId w:val="15"/>
        </w:numPr>
      </w:pPr>
      <w:r w:rsidRPr="00BC5023">
        <w:rPr>
          <w:b/>
        </w:rPr>
        <w:t>Informace o vyhlášení výběrového řízení pro poskytování peněžních prostředků</w:t>
      </w:r>
      <w:r>
        <w:t xml:space="preserve"> jsou zveřejňovány statutárním městem Ostrava na úřední desce, webových stránkách </w:t>
      </w:r>
      <w:hyperlink r:id="rId9" w:history="1">
        <w:r w:rsidRPr="00F17AB9">
          <w:rPr>
            <w:rStyle w:val="Hypertextovodkaz"/>
          </w:rPr>
          <w:t>http://www.ostrava.cz/</w:t>
        </w:r>
      </w:hyperlink>
      <w:r>
        <w:t xml:space="preserve"> a v regionálním tisku.</w:t>
      </w:r>
    </w:p>
    <w:p w:rsidR="00BC5023" w:rsidRDefault="00BC5023" w:rsidP="00BC5023">
      <w:pPr>
        <w:pStyle w:val="Zsady-prosttext"/>
        <w:numPr>
          <w:ilvl w:val="0"/>
          <w:numId w:val="15"/>
        </w:numPr>
      </w:pPr>
      <w:r>
        <w:t xml:space="preserve">Výsledky výběrového řízení jsou zveřejňovány na webových stránkách statutárního města Ostravy </w:t>
      </w:r>
      <w:hyperlink r:id="rId10" w:history="1">
        <w:r w:rsidRPr="00F17AB9">
          <w:rPr>
            <w:rStyle w:val="Hypertextovodkaz"/>
          </w:rPr>
          <w:t>http://www.ostrava.cz/</w:t>
        </w:r>
      </w:hyperlink>
      <w:r>
        <w:t xml:space="preserve"> do 15 dnů od rozhodnutí orgánů města.</w:t>
      </w:r>
    </w:p>
    <w:p w:rsidR="004E5ECD" w:rsidRDefault="004E5ECD" w:rsidP="00BC5023">
      <w:pPr>
        <w:pStyle w:val="Zsady-prosttext"/>
        <w:rPr>
          <w:b/>
          <w:sz w:val="28"/>
        </w:rPr>
      </w:pPr>
    </w:p>
    <w:p w:rsidR="00BC5023" w:rsidRDefault="00BC5023" w:rsidP="00BC5023">
      <w:pPr>
        <w:pStyle w:val="Zsady-prosttext"/>
        <w:rPr>
          <w:b/>
          <w:sz w:val="28"/>
        </w:rPr>
      </w:pPr>
      <w:r w:rsidRPr="00BC5023">
        <w:rPr>
          <w:b/>
          <w:sz w:val="28"/>
        </w:rPr>
        <w:t>Kontaktní osoby v jednotlivých oblastech:</w:t>
      </w:r>
    </w:p>
    <w:tbl>
      <w:tblPr>
        <w:tblpPr w:leftFromText="141" w:rightFromText="141" w:vertAnchor="text" w:horzAnchor="margin" w:tblpX="40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868"/>
        <w:gridCol w:w="1440"/>
        <w:gridCol w:w="3132"/>
      </w:tblGrid>
      <w:tr w:rsidR="00BC5023" w:rsidTr="000D12AB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23" w:rsidRPr="00BC5023" w:rsidRDefault="000D12AB" w:rsidP="000D1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C5023" w:rsidRPr="00BC5023">
              <w:rPr>
                <w:rFonts w:ascii="Times New Roman" w:hAnsi="Times New Roman" w:cs="Times New Roman"/>
                <w:b/>
                <w:sz w:val="24"/>
                <w:szCs w:val="24"/>
              </w:rPr>
              <w:t>ód oblasti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23" w:rsidRPr="00BC5023" w:rsidRDefault="000D12AB" w:rsidP="000D1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C5023" w:rsidRPr="00BC5023">
              <w:rPr>
                <w:rFonts w:ascii="Times New Roman" w:hAnsi="Times New Roman" w:cs="Times New Roman"/>
                <w:b/>
                <w:sz w:val="24"/>
                <w:szCs w:val="24"/>
              </w:rPr>
              <w:t>ontaktní osoba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23" w:rsidRPr="00BC5023" w:rsidRDefault="00BC5023" w:rsidP="000D1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23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23" w:rsidRPr="00BC5023" w:rsidRDefault="00BC5023" w:rsidP="000D1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23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9F0620" w:rsidTr="000D12AB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ŠaS</w:t>
            </w:r>
            <w:proofErr w:type="spellEnd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/TV1,2</w:t>
            </w:r>
          </w:p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ŠaS</w:t>
            </w:r>
            <w:proofErr w:type="spellEnd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A0BD0" w:rsidRPr="00910168">
              <w:rPr>
                <w:rFonts w:ascii="Times New Roman" w:hAnsi="Times New Roman" w:cs="Times New Roman"/>
                <w:sz w:val="24"/>
                <w:szCs w:val="24"/>
              </w:rPr>
              <w:t>TV3</w:t>
            </w:r>
          </w:p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ŠaS</w:t>
            </w:r>
            <w:proofErr w:type="spellEnd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/TV</w:t>
            </w:r>
            <w:r w:rsidR="00EA0BD0" w:rsidRPr="00910168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Mgr. Jaromír Navrátil</w:t>
            </w:r>
          </w:p>
          <w:p w:rsidR="009F0620" w:rsidRPr="00910168" w:rsidRDefault="00FF6F04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Petr Wroblowský</w:t>
            </w:r>
          </w:p>
          <w:p w:rsidR="009F0620" w:rsidRPr="00910168" w:rsidRDefault="00EA0BD0" w:rsidP="009F06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Bc. Dagmar Kolarčíková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iCs/>
                <w:sz w:val="24"/>
                <w:szCs w:val="24"/>
              </w:rPr>
              <w:t>599 443 457</w:t>
            </w:r>
          </w:p>
          <w:p w:rsidR="009F0620" w:rsidRPr="00910168" w:rsidRDefault="00EA0BD0" w:rsidP="009F06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iCs/>
                <w:sz w:val="24"/>
                <w:szCs w:val="24"/>
              </w:rPr>
              <w:t>599 443 085</w:t>
            </w:r>
          </w:p>
          <w:p w:rsidR="009F0620" w:rsidRPr="00910168" w:rsidRDefault="00EA0BD0" w:rsidP="009F0620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iCs/>
                <w:sz w:val="24"/>
                <w:szCs w:val="24"/>
              </w:rPr>
              <w:t>599 442 191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732717" w:rsidP="009F0620">
            <w:pPr>
              <w:spacing w:after="0" w:line="240" w:lineRule="auto"/>
              <w:rPr>
                <w:rStyle w:val="Hypertextovodkaz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1" w:history="1">
              <w:r w:rsidR="009F0620" w:rsidRPr="00910168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jnavratil@ostrava.cz</w:t>
              </w:r>
            </w:hyperlink>
          </w:p>
          <w:p w:rsidR="009F0620" w:rsidRPr="00910168" w:rsidRDefault="00732717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A0BD0" w:rsidRPr="00910168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pwroblowsky@ostrava.cz</w:t>
              </w:r>
            </w:hyperlink>
          </w:p>
          <w:p w:rsidR="009F0620" w:rsidRPr="00910168" w:rsidRDefault="00732717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EA0BD0" w:rsidRPr="00910168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dkolarcikova</w:t>
              </w:r>
              <w:proofErr w:type="spellEnd"/>
              <w:r w:rsidR="009F0620" w:rsidRPr="00910168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9F0620" w:rsidRPr="00910168">
                <w:rPr>
                  <w:rStyle w:val="Hypertextovodkaz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 xml:space="preserve"> ostrava.cz</w:t>
              </w:r>
            </w:hyperlink>
          </w:p>
        </w:tc>
      </w:tr>
      <w:tr w:rsidR="009F0620" w:rsidTr="000D12AB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ŠaS</w:t>
            </w:r>
            <w:proofErr w:type="spellEnd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/VS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FF6F04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Petr Wroblowský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iCs/>
                <w:sz w:val="24"/>
                <w:szCs w:val="24"/>
              </w:rPr>
              <w:t>599 443 085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pwroblowsky@ostrava.cz</w:t>
            </w:r>
          </w:p>
        </w:tc>
      </w:tr>
    </w:tbl>
    <w:p w:rsidR="00D61FA2" w:rsidRDefault="00D61FA2" w:rsidP="00BC5023">
      <w:pPr>
        <w:pStyle w:val="Zsady-prosttext"/>
      </w:pPr>
    </w:p>
    <w:p w:rsidR="002B4A43" w:rsidRDefault="002B4A43" w:rsidP="00BC5023">
      <w:pPr>
        <w:pStyle w:val="Zsady-prosttext"/>
      </w:pPr>
    </w:p>
    <w:p w:rsidR="002B4A43" w:rsidRDefault="002B4A43" w:rsidP="00BC5023">
      <w:pPr>
        <w:pStyle w:val="Zsady-prosttext"/>
      </w:pPr>
    </w:p>
    <w:p w:rsidR="002B4A43" w:rsidRDefault="002B4A43" w:rsidP="00BC5023">
      <w:pPr>
        <w:pStyle w:val="Zsady-prosttext"/>
      </w:pPr>
    </w:p>
    <w:p w:rsidR="002B4A43" w:rsidRDefault="002B4A43" w:rsidP="00BC5023">
      <w:pPr>
        <w:pStyle w:val="Zsady-prosttext"/>
      </w:pPr>
    </w:p>
    <w:p w:rsidR="002B4A43" w:rsidRDefault="002B4A43" w:rsidP="00BC5023">
      <w:pPr>
        <w:pStyle w:val="Zsady-prosttext"/>
      </w:pPr>
    </w:p>
    <w:p w:rsidR="002B4A43" w:rsidRDefault="002B4A43" w:rsidP="00BC5023">
      <w:pPr>
        <w:pStyle w:val="Zsady-prosttext"/>
      </w:pPr>
    </w:p>
    <w:p w:rsidR="002B4A43" w:rsidRDefault="002B4A43" w:rsidP="00BC5023">
      <w:pPr>
        <w:pStyle w:val="Zsady-prosttext"/>
      </w:pPr>
    </w:p>
    <w:p w:rsidR="002B4A43" w:rsidRDefault="002B4A43" w:rsidP="002B4A43">
      <w:pPr>
        <w:pStyle w:val="Odstavecseseznamem"/>
        <w:numPr>
          <w:ilvl w:val="0"/>
          <w:numId w:val="23"/>
        </w:numPr>
        <w:spacing w:after="0" w:line="240" w:lineRule="auto"/>
        <w:ind w:left="0" w:firstLine="357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S P E C I Á L N Í   Č Á S T</w:t>
      </w:r>
      <w:proofErr w:type="gramEnd"/>
    </w:p>
    <w:p w:rsidR="002B4A43" w:rsidRDefault="002B4A43" w:rsidP="002B4A43">
      <w:pPr>
        <w:pStyle w:val="Zsadynadpis-roveI"/>
        <w:jc w:val="center"/>
      </w:pPr>
      <w:r>
        <w:t>pro oblast vrcholový sport (</w:t>
      </w:r>
      <w:r>
        <w:rPr>
          <w:b w:val="0"/>
        </w:rPr>
        <w:t xml:space="preserve">kód </w:t>
      </w:r>
      <w:proofErr w:type="spellStart"/>
      <w:r>
        <w:rPr>
          <w:b w:val="0"/>
        </w:rPr>
        <w:t>ŠaS</w:t>
      </w:r>
      <w:proofErr w:type="spellEnd"/>
      <w:r>
        <w:rPr>
          <w:b w:val="0"/>
        </w:rPr>
        <w:t>/VS</w:t>
      </w:r>
      <w:r>
        <w:t>)</w:t>
      </w:r>
    </w:p>
    <w:p w:rsidR="002B4A43" w:rsidRDefault="002B4A43" w:rsidP="002B4A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4A43" w:rsidRDefault="002B4A43" w:rsidP="002B4A43">
      <w:pPr>
        <w:pStyle w:val="Zsadynadpis-roveI"/>
        <w:numPr>
          <w:ilvl w:val="0"/>
          <w:numId w:val="24"/>
        </w:numPr>
        <w:spacing w:after="240"/>
        <w:ind w:left="567" w:hanging="141"/>
      </w:pPr>
      <w:r>
        <w:t>Účel poskytnutí peněžních prostředků</w:t>
      </w:r>
    </w:p>
    <w:p w:rsidR="002B4A43" w:rsidRDefault="002B4A43" w:rsidP="002B4A43">
      <w:pPr>
        <w:pStyle w:val="Zsady-prosttext"/>
        <w:numPr>
          <w:ilvl w:val="0"/>
          <w:numId w:val="25"/>
        </w:numPr>
        <w:ind w:left="993" w:hanging="426"/>
      </w:pPr>
      <w:r>
        <w:t>Program je zaměřen na podporu sportovních subjektů, jejichž náplň činnosti je sport a tělovýchova a které mají sídlo na území města Ostravy. Program je vyhlašován za účel</w:t>
      </w:r>
      <w:bookmarkStart w:id="0" w:name="_GoBack"/>
      <w:bookmarkEnd w:id="0"/>
      <w:r>
        <w:t>em zajištění podpory a udržení činnosti sportovních subjektů na jejich vrcholové úrovni, aby tak významným způsobem reprezentovali město Ostravu, napomáhá k vytváření podmínek pro dosažení nejlepších výsledků v nejvyšších sportovních soutěžích.</w:t>
      </w:r>
    </w:p>
    <w:p w:rsidR="002B4A43" w:rsidRDefault="002B4A43" w:rsidP="002B4A43">
      <w:pPr>
        <w:pStyle w:val="Zsady-prosttext"/>
        <w:numPr>
          <w:ilvl w:val="0"/>
          <w:numId w:val="25"/>
        </w:numPr>
        <w:ind w:left="993"/>
        <w:rPr>
          <w:b/>
        </w:rPr>
      </w:pPr>
      <w:r>
        <w:rPr>
          <w:b/>
        </w:rPr>
        <w:t>Témata podpory:</w:t>
      </w:r>
    </w:p>
    <w:p w:rsidR="002B4A43" w:rsidRDefault="002B4A43" w:rsidP="002B4A43">
      <w:pPr>
        <w:pStyle w:val="Zsady-prosttext"/>
        <w:numPr>
          <w:ilvl w:val="0"/>
          <w:numId w:val="26"/>
        </w:numPr>
        <w:spacing w:after="120"/>
        <w:ind w:left="1418" w:hanging="425"/>
      </w:pPr>
      <w:r>
        <w:rPr>
          <w:b/>
        </w:rPr>
        <w:t>Činnost sportovních subjektů v oblasti sportovní výchovy a přípravy dětí a mládeže do 26 let</w:t>
      </w:r>
      <w:r>
        <w:t xml:space="preserve"> – projekty zaměřené na celoroční podporu sportovní výchovy a přípravy dětí a mládeže, projekty zaměřené </w:t>
      </w:r>
      <w:proofErr w:type="gramStart"/>
      <w:r>
        <w:t>na</w:t>
      </w:r>
      <w:proofErr w:type="gramEnd"/>
      <w:r>
        <w:t xml:space="preserve"> sportovně talentovanou mládež;</w:t>
      </w:r>
    </w:p>
    <w:p w:rsidR="002B4A43" w:rsidRDefault="002B4A43" w:rsidP="002B4A43">
      <w:pPr>
        <w:pStyle w:val="Zsady-prosttext"/>
        <w:numPr>
          <w:ilvl w:val="0"/>
          <w:numId w:val="26"/>
        </w:numPr>
        <w:spacing w:after="120"/>
        <w:ind w:left="1418" w:hanging="425"/>
      </w:pPr>
      <w:r>
        <w:rPr>
          <w:b/>
        </w:rPr>
        <w:t>Činnost sportovních subjektů, které dlouhodobě dosahují vynikajících výsledků v nejvyšších sportovních soutěžích a které významným způsobem reprezentují město Ostravu</w:t>
      </w:r>
      <w:r>
        <w:t xml:space="preserve"> – projekty zaměřené na celoroční podporu.</w:t>
      </w:r>
    </w:p>
    <w:p w:rsidR="002B4A43" w:rsidRDefault="002B4A43" w:rsidP="002B4A43">
      <w:pPr>
        <w:pStyle w:val="Zsadynadpis-roveI"/>
        <w:numPr>
          <w:ilvl w:val="0"/>
          <w:numId w:val="24"/>
        </w:numPr>
        <w:spacing w:before="360" w:after="240"/>
        <w:ind w:left="567" w:hanging="142"/>
      </w:pPr>
      <w:r>
        <w:t>Finanční rámec oblasti</w:t>
      </w:r>
    </w:p>
    <w:p w:rsidR="002B4A43" w:rsidRDefault="002B4A43" w:rsidP="002B4A43">
      <w:pPr>
        <w:pStyle w:val="Zsady-prosttext"/>
        <w:numPr>
          <w:ilvl w:val="0"/>
          <w:numId w:val="27"/>
        </w:numPr>
        <w:ind w:left="993" w:hanging="426"/>
      </w:pPr>
      <w:r>
        <w:t>Celkový předpokládaný objem peněžních prostředků vyčleněných z rozpočtu statutárního města Ostravy pro dotační oblast vrcholový sport činí 78 mil. Kč.</w:t>
      </w:r>
    </w:p>
    <w:p w:rsidR="002B4A43" w:rsidRDefault="002B4A43" w:rsidP="002B4A43">
      <w:pPr>
        <w:pStyle w:val="Zsady-prosttext"/>
        <w:numPr>
          <w:ilvl w:val="0"/>
          <w:numId w:val="27"/>
        </w:numPr>
        <w:ind w:left="993" w:hanging="426"/>
      </w:pPr>
      <w:r>
        <w:t>Maximální výše dotace poskytnuté na zajištění jednoho projektu činí 20 mil. Kč.</w:t>
      </w:r>
    </w:p>
    <w:p w:rsidR="002B4A43" w:rsidRDefault="002B4A43" w:rsidP="002B4A43">
      <w:pPr>
        <w:pStyle w:val="Zsadynadpis-roveI"/>
        <w:numPr>
          <w:ilvl w:val="0"/>
          <w:numId w:val="24"/>
        </w:numPr>
        <w:spacing w:before="360" w:after="240"/>
        <w:ind w:left="567" w:hanging="142"/>
      </w:pPr>
      <w:r>
        <w:t>Okruh způsobilých žadatelů</w:t>
      </w:r>
    </w:p>
    <w:p w:rsidR="002B4A43" w:rsidRDefault="002B4A43" w:rsidP="002B4A43">
      <w:pPr>
        <w:pStyle w:val="Zsady-prosttext"/>
        <w:ind w:left="425"/>
      </w:pPr>
      <w:r>
        <w:t>Do výběrového řízení se mohou přihlásit právnické osoby, splňující podmínky uvedené v tomto programu.</w:t>
      </w:r>
    </w:p>
    <w:p w:rsidR="002B4A43" w:rsidRDefault="002B4A43" w:rsidP="002B4A43">
      <w:pPr>
        <w:pStyle w:val="Zsadynadpis-roveI"/>
        <w:numPr>
          <w:ilvl w:val="0"/>
          <w:numId w:val="24"/>
        </w:numPr>
        <w:spacing w:before="360" w:after="240"/>
        <w:ind w:left="567" w:hanging="142"/>
      </w:pPr>
      <w:r>
        <w:t>Lhůta pro podání žádosti</w:t>
      </w:r>
    </w:p>
    <w:p w:rsidR="002B4A43" w:rsidRDefault="002B4A43" w:rsidP="002B4A43">
      <w:pPr>
        <w:pStyle w:val="Zsady-prosttext"/>
        <w:numPr>
          <w:ilvl w:val="0"/>
          <w:numId w:val="28"/>
        </w:numPr>
        <w:ind w:left="993" w:hanging="426"/>
      </w:pPr>
      <w:r>
        <w:t xml:space="preserve">Lhůta pro podání žádosti je </w:t>
      </w:r>
      <w:r>
        <w:rPr>
          <w:b/>
        </w:rPr>
        <w:t>od 21. 11. 2016 do 2. 12. 2016</w:t>
      </w:r>
      <w:r>
        <w:t xml:space="preserve">. </w:t>
      </w:r>
    </w:p>
    <w:p w:rsidR="002B4A43" w:rsidRDefault="002B4A43" w:rsidP="002B4A43">
      <w:pPr>
        <w:pStyle w:val="Zsady-prosttext"/>
        <w:numPr>
          <w:ilvl w:val="0"/>
          <w:numId w:val="28"/>
        </w:numPr>
        <w:ind w:left="993" w:hanging="426"/>
      </w:pPr>
      <w:r>
        <w:t>V případě podaní žádosti mimo termín v čl. IV., bod 1. musí být odůvodněny a popsány skutečnosti, které vedou k podání mimořádné žádosti a splněna kritéria uvedená v tomto programu.</w:t>
      </w:r>
    </w:p>
    <w:p w:rsidR="002B4A43" w:rsidRDefault="002B4A43" w:rsidP="002B4A43">
      <w:pPr>
        <w:pStyle w:val="Zsadynadpis-roveI"/>
        <w:numPr>
          <w:ilvl w:val="0"/>
          <w:numId w:val="24"/>
        </w:numPr>
        <w:spacing w:before="360" w:after="240"/>
        <w:ind w:left="567" w:hanging="142"/>
      </w:pPr>
      <w:r>
        <w:t>Podmínky výběrového řízení</w:t>
      </w:r>
    </w:p>
    <w:p w:rsidR="002B4A43" w:rsidRDefault="002B4A43" w:rsidP="002B4A43">
      <w:pPr>
        <w:pStyle w:val="Zsady-prosttext"/>
        <w:numPr>
          <w:ilvl w:val="0"/>
          <w:numId w:val="29"/>
        </w:numPr>
        <w:ind w:left="993" w:hanging="426"/>
      </w:pPr>
      <w:r>
        <w:t xml:space="preserve">Předpokladem poskytnutí peněžních prostředků je vyrovnání veškerých závazků vůči statutárnímu městu Ostrava, městským obvodům, příspěvkovým organizacím jimi zřízenými a obchodním společnostem s jejich majetkovou účastí a řádně a včas předložené finanční vyúčtování dotace (jež je finančním vypořádáním ve smyslu § </w:t>
      </w:r>
      <w:r>
        <w:lastRenderedPageBreak/>
        <w:t>10a odst. 1 písm. d) zákona č.250/2000 Sb., o rozpočtových pravidlech územních rozpočtů, ve znění pozdějších předpisů) v rámci programů podpory spravovaných odborem školství a sportu, Magistrátu města Ostravy, za rok 2016, pokud byly v tomto roce poskytnuty.</w:t>
      </w:r>
    </w:p>
    <w:p w:rsidR="002B4A43" w:rsidRDefault="002B4A43" w:rsidP="002B4A43">
      <w:pPr>
        <w:pStyle w:val="Zsady-prosttext"/>
        <w:numPr>
          <w:ilvl w:val="0"/>
          <w:numId w:val="29"/>
        </w:numPr>
        <w:ind w:left="993" w:hanging="426"/>
      </w:pPr>
      <w:r>
        <w:t>Žádost musí splňovat podmínky programu dle obecné i speciální části. Nesplňuje-li podmínky dané tímto programem, bude vyřazena z výběrového řízení.</w:t>
      </w:r>
    </w:p>
    <w:p w:rsidR="002B4A43" w:rsidRDefault="002B4A43" w:rsidP="002B4A43">
      <w:pPr>
        <w:pStyle w:val="Zsady-prosttext"/>
        <w:numPr>
          <w:ilvl w:val="0"/>
          <w:numId w:val="29"/>
        </w:numPr>
        <w:ind w:left="993" w:hanging="426"/>
      </w:pPr>
      <w:r>
        <w:t xml:space="preserve">Jako název projektu nelze uvádět téma podpory. Pokud si žadatel podává žádost do obou témat, nesmí použít stejný název projektu. Každá žádost musí být předložena v samostatné obálce. </w:t>
      </w:r>
    </w:p>
    <w:p w:rsidR="002B4A43" w:rsidRDefault="002B4A43" w:rsidP="002B4A43">
      <w:pPr>
        <w:pStyle w:val="Zsady-prosttext"/>
        <w:numPr>
          <w:ilvl w:val="0"/>
          <w:numId w:val="29"/>
        </w:numPr>
        <w:ind w:left="993" w:hanging="426"/>
      </w:pPr>
      <w:r>
        <w:t xml:space="preserve">Do výběrového řízení se žadatel přihlašuje prostřednictvím </w:t>
      </w:r>
      <w:r>
        <w:rPr>
          <w:b/>
          <w:u w:val="single"/>
        </w:rPr>
        <w:t xml:space="preserve">elektronického formuláře aplikace </w:t>
      </w:r>
      <w:proofErr w:type="spellStart"/>
      <w:r>
        <w:rPr>
          <w:b/>
          <w:u w:val="single"/>
        </w:rPr>
        <w:t>EvAgend</w:t>
      </w:r>
      <w:proofErr w:type="spellEnd"/>
      <w:r>
        <w:t xml:space="preserve"> včetně povinných příloh dostupných na internetových stránkách </w:t>
      </w:r>
      <w:hyperlink r:id="rId14" w:history="1">
        <w:r>
          <w:rPr>
            <w:rStyle w:val="Hypertextovodkaz"/>
          </w:rPr>
          <w:t>http://www.ostrava.cz/</w:t>
        </w:r>
      </w:hyperlink>
      <w:r>
        <w:t xml:space="preserve"> v sekci „Dotace“ a na stránkách odboru školství a sportu, oblast vrcholový sport.</w:t>
      </w:r>
    </w:p>
    <w:p w:rsidR="002B4A43" w:rsidRDefault="002B4A43" w:rsidP="002B4A43">
      <w:pPr>
        <w:pStyle w:val="Zsady-prosttext"/>
        <w:numPr>
          <w:ilvl w:val="0"/>
          <w:numId w:val="29"/>
        </w:numPr>
        <w:ind w:left="993" w:hanging="426"/>
      </w:pPr>
      <w:r>
        <w:t xml:space="preserve">K žádosti je nutné doložit </w:t>
      </w:r>
      <w:r>
        <w:rPr>
          <w:b/>
        </w:rPr>
        <w:t>povinné přílohy</w:t>
      </w:r>
      <w:r>
        <w:t>:</w:t>
      </w:r>
    </w:p>
    <w:p w:rsidR="002B4A43" w:rsidRDefault="002B4A43" w:rsidP="002B4A43">
      <w:pPr>
        <w:pStyle w:val="Odstavecseseznamem"/>
        <w:numPr>
          <w:ilvl w:val="0"/>
          <w:numId w:val="30"/>
        </w:numPr>
        <w:spacing w:after="240" w:line="240" w:lineRule="auto"/>
        <w:jc w:val="both"/>
        <w:rPr>
          <w:rFonts w:ascii="Times New Roman" w:hAnsi="Times New Roman"/>
          <w:vanish/>
          <w:sz w:val="24"/>
          <w:szCs w:val="28"/>
        </w:rPr>
      </w:pPr>
    </w:p>
    <w:p w:rsidR="002B4A43" w:rsidRDefault="002B4A43" w:rsidP="002B4A43">
      <w:pPr>
        <w:pStyle w:val="Odstavecseseznamem"/>
        <w:numPr>
          <w:ilvl w:val="0"/>
          <w:numId w:val="30"/>
        </w:numPr>
        <w:spacing w:after="240" w:line="240" w:lineRule="auto"/>
        <w:jc w:val="both"/>
        <w:rPr>
          <w:rFonts w:ascii="Times New Roman" w:hAnsi="Times New Roman"/>
          <w:vanish/>
          <w:sz w:val="24"/>
          <w:szCs w:val="28"/>
        </w:rPr>
      </w:pPr>
    </w:p>
    <w:p w:rsidR="002B4A43" w:rsidRDefault="002B4A43" w:rsidP="002B4A43">
      <w:pPr>
        <w:pStyle w:val="Odstavecseseznamem"/>
        <w:numPr>
          <w:ilvl w:val="0"/>
          <w:numId w:val="30"/>
        </w:numPr>
        <w:spacing w:after="240" w:line="240" w:lineRule="auto"/>
        <w:jc w:val="both"/>
        <w:rPr>
          <w:rFonts w:ascii="Times New Roman" w:hAnsi="Times New Roman"/>
          <w:vanish/>
          <w:sz w:val="24"/>
          <w:szCs w:val="28"/>
        </w:rPr>
      </w:pPr>
    </w:p>
    <w:p w:rsidR="002B4A43" w:rsidRDefault="002B4A43" w:rsidP="002B4A43">
      <w:pPr>
        <w:pStyle w:val="Zsady-prosttext"/>
        <w:numPr>
          <w:ilvl w:val="1"/>
          <w:numId w:val="30"/>
        </w:numPr>
        <w:spacing w:after="120"/>
        <w:ind w:left="993" w:hanging="426"/>
      </w:pPr>
      <w:r>
        <w:rPr>
          <w:b/>
          <w:u w:val="single"/>
        </w:rPr>
        <w:t>Doklady právní subjektivity žadatele</w:t>
      </w:r>
      <w:r>
        <w:t>:</w:t>
      </w:r>
    </w:p>
    <w:p w:rsidR="002B4A43" w:rsidRDefault="002B4A43" w:rsidP="002B4A43">
      <w:pPr>
        <w:pStyle w:val="Zsady-prosttext"/>
        <w:numPr>
          <w:ilvl w:val="0"/>
          <w:numId w:val="31"/>
        </w:numPr>
        <w:spacing w:after="0"/>
        <w:ind w:left="993" w:hanging="284"/>
      </w:pPr>
      <w:r>
        <w:t>kopie smlouvy o založení běžného účtu u peněžního ústavu,</w:t>
      </w:r>
    </w:p>
    <w:p w:rsidR="002B4A43" w:rsidRDefault="002B4A43" w:rsidP="002B4A43">
      <w:pPr>
        <w:pStyle w:val="Zsady-prosttext"/>
        <w:numPr>
          <w:ilvl w:val="0"/>
          <w:numId w:val="31"/>
        </w:numPr>
        <w:spacing w:after="0"/>
        <w:ind w:left="993" w:hanging="284"/>
      </w:pPr>
      <w:r>
        <w:t>kopie dokladu o přidělení IČO,</w:t>
      </w:r>
    </w:p>
    <w:p w:rsidR="002B4A43" w:rsidRDefault="002B4A43" w:rsidP="002B4A43">
      <w:pPr>
        <w:pStyle w:val="Zsady-prosttext"/>
        <w:numPr>
          <w:ilvl w:val="0"/>
          <w:numId w:val="31"/>
        </w:numPr>
        <w:spacing w:after="0"/>
        <w:ind w:left="993" w:hanging="284"/>
      </w:pPr>
      <w:r>
        <w:t>kopie osvědčení o registraci - DIČ, pokud bylo přiděleno,</w:t>
      </w:r>
    </w:p>
    <w:p w:rsidR="002B4A43" w:rsidRDefault="002B4A43" w:rsidP="002B4A43">
      <w:pPr>
        <w:pStyle w:val="Zsady-prosttext"/>
        <w:numPr>
          <w:ilvl w:val="0"/>
          <w:numId w:val="31"/>
        </w:numPr>
        <w:spacing w:after="0"/>
        <w:ind w:left="993" w:hanging="284"/>
      </w:pPr>
      <w:r>
        <w:t>kopie dokladu právní osobnosti (výpis dle zákona č. 304/2013 Sb., o veřejných rejstřících právnických a fyzických osob; zřizovací listina; stanovy v platném znění; statut) s doložkou o registraci příslušným orgánem,</w:t>
      </w:r>
    </w:p>
    <w:p w:rsidR="002B4A43" w:rsidRDefault="002B4A43" w:rsidP="002B4A43">
      <w:pPr>
        <w:pStyle w:val="Zsady-prosttext"/>
        <w:numPr>
          <w:ilvl w:val="0"/>
          <w:numId w:val="31"/>
        </w:numPr>
        <w:ind w:left="993" w:hanging="284"/>
      </w:pPr>
      <w:r>
        <w:t>kopie dokladu o volbě nebo jmenování statutárního orgánu, příp. písemné zmocnění k zastupování;</w:t>
      </w:r>
    </w:p>
    <w:p w:rsidR="002B4A43" w:rsidRDefault="002B4A43" w:rsidP="002B4A43">
      <w:pPr>
        <w:pStyle w:val="Zsady-prosttext"/>
        <w:numPr>
          <w:ilvl w:val="1"/>
          <w:numId w:val="30"/>
        </w:numPr>
        <w:ind w:left="993" w:hanging="426"/>
        <w:rPr>
          <w:b/>
          <w:u w:val="single"/>
        </w:rPr>
      </w:pPr>
      <w:r>
        <w:rPr>
          <w:b/>
          <w:szCs w:val="22"/>
          <w:u w:val="single"/>
        </w:rPr>
        <w:t>Účetní závěrka za předchozí rok</w:t>
      </w:r>
      <w:r>
        <w:rPr>
          <w:szCs w:val="22"/>
        </w:rPr>
        <w:t>;</w:t>
      </w:r>
    </w:p>
    <w:p w:rsidR="002B4A43" w:rsidRDefault="002B4A43" w:rsidP="002B4A43">
      <w:pPr>
        <w:pStyle w:val="Zsady-prosttext"/>
        <w:numPr>
          <w:ilvl w:val="1"/>
          <w:numId w:val="30"/>
        </w:numPr>
        <w:ind w:left="993" w:hanging="426"/>
        <w:rPr>
          <w:b/>
          <w:u w:val="single"/>
        </w:rPr>
      </w:pPr>
      <w:r>
        <w:rPr>
          <w:b/>
          <w:szCs w:val="22"/>
          <w:u w:val="single"/>
        </w:rPr>
        <w:t xml:space="preserve">Rozpis tréninkových jednotek na sezónu 2016-2017 </w:t>
      </w:r>
      <w:r>
        <w:rPr>
          <w:szCs w:val="22"/>
        </w:rPr>
        <w:t>(uveďte místo, hodinu a předpokládaný počet osob);</w:t>
      </w:r>
    </w:p>
    <w:p w:rsidR="002B4A43" w:rsidRDefault="002B4A43" w:rsidP="002B4A43">
      <w:pPr>
        <w:pStyle w:val="Zsady-prosttext"/>
        <w:numPr>
          <w:ilvl w:val="1"/>
          <w:numId w:val="30"/>
        </w:numPr>
        <w:spacing w:after="0"/>
        <w:ind w:left="993" w:hanging="426"/>
        <w:rPr>
          <w:b/>
        </w:rPr>
      </w:pPr>
      <w:r>
        <w:rPr>
          <w:b/>
          <w:u w:val="single"/>
        </w:rPr>
        <w:t xml:space="preserve">Čestné prohlášení žadatele k podpoře malého </w:t>
      </w:r>
      <w:proofErr w:type="gramStart"/>
      <w:r>
        <w:rPr>
          <w:b/>
          <w:u w:val="single"/>
        </w:rPr>
        <w:t>rozsahu</w:t>
      </w:r>
      <w:r>
        <w:t>(de</w:t>
      </w:r>
      <w:proofErr w:type="gramEnd"/>
      <w:r>
        <w:t xml:space="preserve"> </w:t>
      </w:r>
      <w:proofErr w:type="spellStart"/>
      <w:r>
        <w:t>minimis</w:t>
      </w:r>
      <w:proofErr w:type="spellEnd"/>
      <w:r>
        <w:t>)</w:t>
      </w:r>
    </w:p>
    <w:p w:rsidR="002B4A43" w:rsidRDefault="002B4A43" w:rsidP="002B4A43">
      <w:pPr>
        <w:pStyle w:val="Zsady-prosttext"/>
        <w:spacing w:after="120"/>
        <w:ind w:left="993"/>
        <w:rPr>
          <w:b/>
        </w:rPr>
      </w:pPr>
      <w:r>
        <w:t>Povinná příloha se vyplňuje na předepsaném formuláři dostupném na internetových stránkách a dokládá se jako originál;</w:t>
      </w:r>
    </w:p>
    <w:p w:rsidR="002B4A43" w:rsidRDefault="002B4A43" w:rsidP="002B4A43">
      <w:pPr>
        <w:pStyle w:val="Zsady-prosttext"/>
        <w:numPr>
          <w:ilvl w:val="1"/>
          <w:numId w:val="30"/>
        </w:numPr>
        <w:spacing w:after="0"/>
        <w:ind w:left="993" w:hanging="426"/>
        <w:rPr>
          <w:b/>
          <w:u w:val="single"/>
        </w:rPr>
      </w:pPr>
      <w:r>
        <w:rPr>
          <w:b/>
          <w:szCs w:val="22"/>
          <w:u w:val="single"/>
        </w:rPr>
        <w:t>Čestné prohlášení žadatele o reklamě, marketingu a přestupech hráčů</w:t>
      </w:r>
    </w:p>
    <w:p w:rsidR="002B4A43" w:rsidRDefault="002B4A43" w:rsidP="002B4A43">
      <w:pPr>
        <w:pStyle w:val="Zsady-prosttext"/>
        <w:spacing w:after="120"/>
        <w:ind w:left="993"/>
        <w:rPr>
          <w:b/>
        </w:rPr>
      </w:pPr>
      <w:r>
        <w:t>Povinná příloha se vyplňuje na předepsaném formuláři dostupném na internetových stránkách a dokládá se jako originál.</w:t>
      </w:r>
    </w:p>
    <w:p w:rsidR="002B4A43" w:rsidRDefault="002B4A43" w:rsidP="002B4A43">
      <w:pPr>
        <w:pStyle w:val="Zsady-prosttext"/>
        <w:ind w:left="567"/>
      </w:pPr>
      <w:r>
        <w:t xml:space="preserve">Ostatní povinné přílohy se dokládají jako </w:t>
      </w:r>
      <w:r>
        <w:rPr>
          <w:b/>
        </w:rPr>
        <w:t>aktuální prosté fotokopie</w:t>
      </w:r>
      <w:r>
        <w:t>.</w:t>
      </w:r>
    </w:p>
    <w:p w:rsidR="002B4A43" w:rsidRDefault="002B4A43" w:rsidP="002B4A43">
      <w:pPr>
        <w:pStyle w:val="Zsadynadpis-roveI"/>
        <w:numPr>
          <w:ilvl w:val="0"/>
          <w:numId w:val="24"/>
        </w:numPr>
        <w:spacing w:before="360" w:after="240"/>
        <w:ind w:left="567" w:hanging="142"/>
      </w:pPr>
      <w:r>
        <w:t>Uznatelné/neuznatelné náklady</w:t>
      </w:r>
    </w:p>
    <w:p w:rsidR="002B4A43" w:rsidRDefault="002B4A43" w:rsidP="002B4A43">
      <w:pPr>
        <w:pStyle w:val="Zsady-prosttext"/>
        <w:numPr>
          <w:ilvl w:val="0"/>
          <w:numId w:val="32"/>
        </w:numPr>
        <w:spacing w:after="120"/>
        <w:ind w:left="993" w:hanging="437"/>
      </w:pPr>
      <w:r>
        <w:t xml:space="preserve">Z poskytnuté dotace mohou být hrazeny pouze náklady prokazatelně související s realizací projektu a </w:t>
      </w:r>
      <w:r>
        <w:rPr>
          <w:b/>
        </w:rPr>
        <w:t xml:space="preserve">mohou být použity </w:t>
      </w:r>
      <w:proofErr w:type="gramStart"/>
      <w:r>
        <w:rPr>
          <w:b/>
        </w:rPr>
        <w:t>na</w:t>
      </w:r>
      <w:proofErr w:type="gramEnd"/>
      <w:r>
        <w:t>: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 xml:space="preserve">balné, poštovné a doprava související s nákupem uznatelných nákladů; 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>cestovné a doprava sportovců, trenérů a realizačního týmu, přeprava materiálu</w:t>
      </w:r>
      <w:r>
        <w:t>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t>energie, teplo, vodné, stočné, spotřeba plynu, odvoz odpadu;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lastRenderedPageBreak/>
        <w:t>nájem a služby spojené s nájmem sportovišť a nebytových prostor;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  <w:rPr>
          <w:szCs w:val="22"/>
        </w:rPr>
      </w:pPr>
      <w:r>
        <w:t xml:space="preserve">internetové a webové služby, </w:t>
      </w:r>
      <w:proofErr w:type="spellStart"/>
      <w:r>
        <w:t>stream</w:t>
      </w:r>
      <w:proofErr w:type="spellEnd"/>
      <w:r>
        <w:t xml:space="preserve"> zápasů v maximální souhrnné částce do 5% z poskytnuté dotace</w:t>
      </w:r>
      <w:r>
        <w:rPr>
          <w:szCs w:val="22"/>
        </w:rPr>
        <w:t xml:space="preserve"> (specifikujte);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  <w:rPr>
          <w:szCs w:val="22"/>
        </w:rPr>
      </w:pPr>
      <w:r>
        <w:rPr>
          <w:szCs w:val="22"/>
        </w:rPr>
        <w:t xml:space="preserve">mzdy vč. zákonných odvodů pro technické pracovníky </w:t>
      </w:r>
      <w:r>
        <w:t>(správci, údržbáři, maséři, terapeuti apod. - specifikujte) v maximální souhrnné částce do 15 % z poskytnuté dotace;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>nákup dlouhodobého hmotného majetku do 40.000,- Kč pro zajištění sportovní činnosti (specifikujte);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>nákup dlouhodobého hmotného majetku (samostatné movité věci a soubory movitých věcí) nad 40.000,- Kč pro zajištění sportovní činnosti;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>odměny pořadatelů, rozhodčích, technických a organizačních pracovníků;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>odměny z dohod (OON – DPP, DPČ vč. zákonných odvodů) a služby (OSVČ): trenérů, správců pro děti a mládež;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t>opravy a udržování sportovišť a sportovního vybavení včetně souvisejícího nákupu materiálu (specifikujte);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>osvětlení, ozvučení, pronájem tribuny, pódia, sportovního povrchu a mantinelů, toalet a časomíry apod. včetně dopravy a instalace (specifikujte);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 xml:space="preserve">PHM pro vozidla a techniku v majetku příjemce dotace </w:t>
      </w:r>
      <w:r>
        <w:t>v maximální souhrnné částce do 5% z poskytnuté dotace</w:t>
      </w:r>
      <w:r>
        <w:rPr>
          <w:szCs w:val="22"/>
        </w:rPr>
        <w:t>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>pořadatelské, bezpečnostní, zdravotnické a úklidové služby</w:t>
      </w:r>
      <w:r>
        <w:t>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t>sportovní materiál a vybavení, zdravotní materiál a pomůcky (specifikujte);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>startovné, ubytování, stravování, pitný režim</w:t>
      </w:r>
      <w:r>
        <w:t>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t>telekomunikační a poštovní služby;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>tiskové služby – kopírování, letáky, potisk materiálu apod. (specifikujte);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 xml:space="preserve">věcné ceny za sportovní výsledky; </w:t>
      </w:r>
    </w:p>
    <w:p w:rsidR="002B4A43" w:rsidRDefault="002B4A43" w:rsidP="002B4A43">
      <w:pPr>
        <w:pStyle w:val="Zsady-prosttext"/>
        <w:numPr>
          <w:ilvl w:val="0"/>
          <w:numId w:val="33"/>
        </w:numPr>
        <w:spacing w:after="0"/>
        <w:ind w:left="1418"/>
      </w:pPr>
      <w:r>
        <w:rPr>
          <w:szCs w:val="22"/>
        </w:rPr>
        <w:t>zdravotní, rehabilitační a regenerační služby</w:t>
      </w:r>
      <w:r>
        <w:t>.</w:t>
      </w:r>
    </w:p>
    <w:p w:rsidR="002B4A43" w:rsidRDefault="002B4A43" w:rsidP="002B4A43">
      <w:pPr>
        <w:pStyle w:val="Zsady-prosttext"/>
        <w:spacing w:before="240"/>
        <w:ind w:left="567"/>
        <w:rPr>
          <w:szCs w:val="22"/>
        </w:rPr>
      </w:pPr>
      <w:r>
        <w:rPr>
          <w:szCs w:val="22"/>
        </w:rPr>
        <w:t>Při zpracovávání rozpočtu projektu je nutno zachovat názvy nadefinovaných položek a </w:t>
      </w:r>
      <w:r>
        <w:t xml:space="preserve">specifikovat jednotlivé položky uznatelných nákladů. </w:t>
      </w:r>
      <w:r>
        <w:rPr>
          <w:b/>
          <w:szCs w:val="22"/>
        </w:rPr>
        <w:t>Nespecifikované položky budou považovány za neuznatelný náklad</w:t>
      </w:r>
      <w:r>
        <w:rPr>
          <w:szCs w:val="22"/>
        </w:rPr>
        <w:t xml:space="preserve">. </w:t>
      </w:r>
    </w:p>
    <w:p w:rsidR="002B4A43" w:rsidRDefault="002B4A43" w:rsidP="002B4A43">
      <w:pPr>
        <w:pStyle w:val="Zsady-prosttext"/>
        <w:numPr>
          <w:ilvl w:val="0"/>
          <w:numId w:val="32"/>
        </w:numPr>
        <w:spacing w:after="120"/>
        <w:ind w:left="993" w:hanging="426"/>
      </w:pPr>
      <w:r>
        <w:t xml:space="preserve">Z poskytnuté dotace </w:t>
      </w:r>
      <w:r>
        <w:rPr>
          <w:b/>
        </w:rPr>
        <w:t>nelze hradit</w:t>
      </w:r>
      <w:r>
        <w:t xml:space="preserve">: 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t>finanční příspěvek zaměstnavatele na stravování zaměstnanců (včetně stravenek);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t>leasingové splátky, úroky z úvěrů a půjček a jakékoliv finanční závazky, které nevznikly žadateli ve spojitosti s projektem, na jehož přípravu a realizaci mu byla poskytnuta dotace;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t xml:space="preserve">náklady, které byly vynaloženy příjemcem dotace pro jiný subjekt a byly </w:t>
      </w:r>
      <w:proofErr w:type="spellStart"/>
      <w:r>
        <w:t>refakturovány</w:t>
      </w:r>
      <w:proofErr w:type="spellEnd"/>
      <w:r>
        <w:t>;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t>náklady, které má příjemce dotace zakalkulovány v ceně služby, kterou poskytuje cizímu subjektu;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t>náklady na pohoštění – rauty, dary;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t>náklady vzniklé v souvislosti s tvorbou rezerv, časového rozlišení a opravných položek;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t>odpisy z majetku;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t>platby z jakéhokoliv právního důvodu jiným právnickým nebo fyzickým osobám, které se nepodílejí na přípravě a realizaci projektu, na který byla poskytnuta dotace;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t>smluvní pokuty, penále, úroky z prodlení či jakékoliv jiné majetkové sankce;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t>vzájemný zápočet závazků a pohledávek;</w:t>
      </w:r>
    </w:p>
    <w:p w:rsidR="002B4A43" w:rsidRDefault="002B4A43" w:rsidP="002B4A43">
      <w:pPr>
        <w:pStyle w:val="Zsady-prosttext"/>
        <w:numPr>
          <w:ilvl w:val="0"/>
          <w:numId w:val="34"/>
        </w:numPr>
        <w:spacing w:after="0"/>
        <w:ind w:left="1418"/>
      </w:pPr>
      <w:r>
        <w:lastRenderedPageBreak/>
        <w:t>zálohové platby, které nebudou do termínu končeného čerpání dotace vyúčtování.</w:t>
      </w:r>
    </w:p>
    <w:p w:rsidR="002B4A43" w:rsidRDefault="002B4A43" w:rsidP="002B4A43">
      <w:pPr>
        <w:pStyle w:val="Zsadynadpis-roveI"/>
        <w:numPr>
          <w:ilvl w:val="0"/>
          <w:numId w:val="24"/>
        </w:numPr>
        <w:spacing w:before="360" w:after="240"/>
        <w:ind w:left="567" w:hanging="142"/>
      </w:pPr>
      <w:r>
        <w:t>Kritéria hodnocení jednotlivých projektů</w:t>
      </w:r>
    </w:p>
    <w:p w:rsidR="002B4A43" w:rsidRDefault="002B4A43" w:rsidP="002B4A43">
      <w:pPr>
        <w:pStyle w:val="Zsadynadpis-roveI"/>
        <w:numPr>
          <w:ilvl w:val="0"/>
          <w:numId w:val="35"/>
        </w:numPr>
        <w:tabs>
          <w:tab w:val="left" w:pos="426"/>
        </w:tabs>
        <w:spacing w:after="120"/>
        <w:ind w:left="993" w:hanging="426"/>
        <w:jc w:val="both"/>
      </w:pPr>
      <w:r>
        <w:rPr>
          <w:b w:val="0"/>
          <w:sz w:val="24"/>
          <w:szCs w:val="24"/>
        </w:rPr>
        <w:t>Subjekt prokazatelně vykonává sportovní činnost ve prospěch občanů města Ostravy déle než 1 rok.</w:t>
      </w:r>
    </w:p>
    <w:p w:rsidR="002B4A43" w:rsidRDefault="002B4A43" w:rsidP="002B4A43">
      <w:pPr>
        <w:pStyle w:val="Zsadynadpis-roveI"/>
        <w:numPr>
          <w:ilvl w:val="0"/>
          <w:numId w:val="35"/>
        </w:numPr>
        <w:tabs>
          <w:tab w:val="left" w:pos="426"/>
        </w:tabs>
        <w:spacing w:after="120"/>
        <w:ind w:left="993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Splnění veškerých formálních náležitostí a úroveň zpracování projektu.</w:t>
      </w:r>
    </w:p>
    <w:p w:rsidR="002B4A43" w:rsidRDefault="002B4A43" w:rsidP="002B4A43">
      <w:pPr>
        <w:pStyle w:val="Zsadynadpis-roveI"/>
        <w:numPr>
          <w:ilvl w:val="0"/>
          <w:numId w:val="35"/>
        </w:numPr>
        <w:tabs>
          <w:tab w:val="left" w:pos="426"/>
        </w:tabs>
        <w:spacing w:after="120"/>
        <w:ind w:left="993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Soulad s dotační oblastí.</w:t>
      </w:r>
    </w:p>
    <w:p w:rsidR="002B4A43" w:rsidRDefault="002B4A43" w:rsidP="002B4A43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 w:after="120"/>
        <w:ind w:left="993" w:right="0" w:hanging="426"/>
        <w:rPr>
          <w:sz w:val="24"/>
        </w:rPr>
      </w:pPr>
      <w:r>
        <w:rPr>
          <w:sz w:val="24"/>
        </w:rPr>
        <w:t>Výsledky předběžné veřejnosprávní kontroly dle zákona č. 320/2001 Sb. - posouzení požadavku z hlediska efektivity, hospodárnosti a účelnosti.</w:t>
      </w:r>
    </w:p>
    <w:p w:rsidR="002B4A43" w:rsidRDefault="002B4A43" w:rsidP="002B4A43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 w:after="120"/>
        <w:ind w:left="993" w:right="0" w:hanging="426"/>
        <w:rPr>
          <w:sz w:val="24"/>
        </w:rPr>
      </w:pPr>
      <w:r>
        <w:rPr>
          <w:sz w:val="24"/>
        </w:rPr>
        <w:t>Výsledky veřejnosprávních kontrol a úroveň zpracování finančního vypořádání dotací obdržených v předchozích obdobích.</w:t>
      </w:r>
    </w:p>
    <w:p w:rsidR="002B4A43" w:rsidRDefault="002B4A43" w:rsidP="002B4A43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 w:after="120"/>
        <w:ind w:left="993" w:right="0" w:hanging="426"/>
        <w:rPr>
          <w:sz w:val="24"/>
        </w:rPr>
      </w:pPr>
      <w:r>
        <w:rPr>
          <w:sz w:val="24"/>
        </w:rPr>
        <w:t>Historie poskytnutých dotací ze strany SMO.</w:t>
      </w:r>
    </w:p>
    <w:p w:rsidR="002B4A43" w:rsidRDefault="002B4A43" w:rsidP="002B4A43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 w:after="120"/>
        <w:ind w:left="993" w:right="0" w:hanging="426"/>
        <w:rPr>
          <w:sz w:val="24"/>
        </w:rPr>
      </w:pPr>
      <w:r>
        <w:rPr>
          <w:sz w:val="24"/>
        </w:rPr>
        <w:t>Popularita sportu v České republice.</w:t>
      </w:r>
    </w:p>
    <w:p w:rsidR="002B4A43" w:rsidRDefault="002B4A43" w:rsidP="002B4A43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 w:after="120"/>
        <w:ind w:left="993" w:right="0" w:hanging="426"/>
        <w:rPr>
          <w:sz w:val="24"/>
        </w:rPr>
      </w:pPr>
      <w:r>
        <w:rPr>
          <w:sz w:val="24"/>
        </w:rPr>
        <w:t>Úroveň dosažených sportovních výsledků v minulosti.</w:t>
      </w:r>
    </w:p>
    <w:p w:rsidR="002B4A43" w:rsidRDefault="002B4A43" w:rsidP="002B4A43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 w:after="120"/>
        <w:ind w:left="993" w:right="0" w:hanging="426"/>
        <w:rPr>
          <w:sz w:val="24"/>
        </w:rPr>
      </w:pPr>
      <w:r>
        <w:rPr>
          <w:sz w:val="24"/>
        </w:rPr>
        <w:t>Finanční náročnost provozovaného sportu.</w:t>
      </w:r>
    </w:p>
    <w:p w:rsidR="002B4A43" w:rsidRDefault="002B4A43" w:rsidP="002B4A43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/>
        <w:ind w:left="993" w:right="0" w:hanging="426"/>
        <w:rPr>
          <w:bCs w:val="0"/>
          <w:szCs w:val="22"/>
        </w:rPr>
      </w:pPr>
      <w:r>
        <w:rPr>
          <w:sz w:val="24"/>
        </w:rPr>
        <w:t>Stupeň úrovně zabezpečení a zázemí sportovního subjektu.</w:t>
      </w:r>
    </w:p>
    <w:p w:rsidR="002B4A43" w:rsidRDefault="002B4A43" w:rsidP="002B4A43">
      <w:pPr>
        <w:pStyle w:val="Zkladntext"/>
        <w:widowControl/>
        <w:tabs>
          <w:tab w:val="left" w:pos="360"/>
        </w:tabs>
        <w:spacing w:before="0"/>
        <w:ind w:right="0"/>
        <w:rPr>
          <w:bCs w:val="0"/>
        </w:rPr>
      </w:pPr>
    </w:p>
    <w:p w:rsidR="002B4A43" w:rsidRDefault="002B4A43" w:rsidP="002B4A43">
      <w:pPr>
        <w:pStyle w:val="Zkladntext"/>
        <w:widowControl/>
        <w:tabs>
          <w:tab w:val="left" w:pos="360"/>
        </w:tabs>
        <w:spacing w:before="0"/>
        <w:ind w:right="0"/>
        <w:rPr>
          <w:bCs w:val="0"/>
        </w:rPr>
      </w:pPr>
    </w:p>
    <w:p w:rsidR="002B4A43" w:rsidRDefault="002B4A43" w:rsidP="002B4A43">
      <w:pPr>
        <w:pStyle w:val="Zkladntext"/>
        <w:widowControl/>
        <w:tabs>
          <w:tab w:val="left" w:pos="360"/>
        </w:tabs>
        <w:spacing w:before="0"/>
        <w:ind w:right="0"/>
        <w:rPr>
          <w:bCs w:val="0"/>
          <w:sz w:val="24"/>
        </w:rPr>
      </w:pPr>
      <w:r>
        <w:rPr>
          <w:sz w:val="24"/>
        </w:rPr>
        <w:t>Tento program byl schválen usnesením zastupitelstva města Ostravy č. 1333/ZM1418/20 ze dne 19. 10. 2016.</w:t>
      </w:r>
    </w:p>
    <w:p w:rsidR="002B4A43" w:rsidRDefault="002B4A43" w:rsidP="002B4A43">
      <w:pPr>
        <w:pStyle w:val="Zsady-prosttext"/>
        <w:spacing w:after="120"/>
        <w:ind w:left="357"/>
      </w:pPr>
    </w:p>
    <w:p w:rsidR="002B4A43" w:rsidRDefault="002B4A43" w:rsidP="00BC5023">
      <w:pPr>
        <w:pStyle w:val="Zsady-prosttext"/>
      </w:pPr>
    </w:p>
    <w:sectPr w:rsidR="002B4A43" w:rsidSect="0048051C">
      <w:headerReference w:type="default" r:id="rId15"/>
      <w:footerReference w:type="default" r:id="rId16"/>
      <w:pgSz w:w="11906" w:h="16838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17" w:rsidRDefault="00732717" w:rsidP="0048051C">
      <w:pPr>
        <w:spacing w:after="0" w:line="240" w:lineRule="auto"/>
      </w:pPr>
      <w:r>
        <w:separator/>
      </w:r>
    </w:p>
  </w:endnote>
  <w:endnote w:type="continuationSeparator" w:id="0">
    <w:p w:rsidR="00732717" w:rsidRDefault="00732717" w:rsidP="0048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310005"/>
      <w:docPartObj>
        <w:docPartGallery w:val="Page Numbers (Bottom of Page)"/>
        <w:docPartUnique/>
      </w:docPartObj>
    </w:sdtPr>
    <w:sdtEndPr/>
    <w:sdtContent>
      <w:p w:rsidR="00060F4A" w:rsidRDefault="00060F4A">
        <w:pPr>
          <w:pStyle w:val="Zpat"/>
          <w:jc w:val="center"/>
        </w:pPr>
        <w:r>
          <w:rPr>
            <w:noProof/>
            <w:lang w:eastAsia="cs-CZ"/>
          </w:rPr>
          <w:drawing>
            <wp:anchor distT="0" distB="0" distL="114300" distR="114300" simplePos="0" relativeHeight="251658240" behindDoc="1" locked="1" layoutInCell="1" allowOverlap="1" wp14:anchorId="5CC06BDA" wp14:editId="5CF67FE8">
              <wp:simplePos x="0" y="0"/>
              <wp:positionH relativeFrom="column">
                <wp:posOffset>4342130</wp:posOffset>
              </wp:positionH>
              <wp:positionV relativeFrom="page">
                <wp:posOffset>10043795</wp:posOffset>
              </wp:positionV>
              <wp:extent cx="2052000" cy="248400"/>
              <wp:effectExtent l="0" t="0" r="5715" b="0"/>
              <wp:wrapTight wrapText="bothSides">
                <wp:wrapPolygon edited="0">
                  <wp:start x="0" y="0"/>
                  <wp:lineTo x="0" y="19887"/>
                  <wp:lineTo x="21460" y="19887"/>
                  <wp:lineTo x="21460" y="0"/>
                  <wp:lineTo x="0" y="0"/>
                </wp:wrapPolygon>
              </wp:wrapTight>
              <wp:docPr id="3" name="Obrázek 3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2000" cy="24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4A43">
          <w:rPr>
            <w:noProof/>
          </w:rPr>
          <w:t>7</w:t>
        </w:r>
        <w:r>
          <w:fldChar w:fldCharType="end"/>
        </w:r>
        <w:r w:rsidR="002B4A43">
          <w:t>/7</w:t>
        </w:r>
      </w:p>
    </w:sdtContent>
  </w:sdt>
  <w:p w:rsidR="000D12AB" w:rsidRDefault="000D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17" w:rsidRDefault="00732717" w:rsidP="0048051C">
      <w:pPr>
        <w:spacing w:after="0" w:line="240" w:lineRule="auto"/>
      </w:pPr>
      <w:r>
        <w:separator/>
      </w:r>
    </w:p>
  </w:footnote>
  <w:footnote w:type="continuationSeparator" w:id="0">
    <w:p w:rsidR="00732717" w:rsidRDefault="00732717" w:rsidP="0048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1C" w:rsidRDefault="00EF32DE" w:rsidP="0048051C">
    <w:pPr>
      <w:pStyle w:val="Zhlav"/>
      <w:jc w:val="right"/>
    </w:pPr>
    <w:r>
      <w:rPr>
        <w:rFonts w:ascii="Arial" w:hAnsi="Arial" w:cs="Arial"/>
        <w:b/>
        <w:color w:val="00ADD0"/>
        <w:sz w:val="40"/>
        <w:szCs w:val="40"/>
      </w:rPr>
      <w:t>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A3E"/>
    <w:multiLevelType w:val="multilevel"/>
    <w:tmpl w:val="BC5EE5A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5" w:hanging="1800"/>
      </w:pPr>
      <w:rPr>
        <w:rFonts w:hint="default"/>
      </w:rPr>
    </w:lvl>
  </w:abstractNum>
  <w:abstractNum w:abstractNumId="1">
    <w:nsid w:val="09B92113"/>
    <w:multiLevelType w:val="multilevel"/>
    <w:tmpl w:val="EE386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605E30"/>
    <w:multiLevelType w:val="multilevel"/>
    <w:tmpl w:val="EE386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EF29F1"/>
    <w:multiLevelType w:val="hybridMultilevel"/>
    <w:tmpl w:val="2C10B144"/>
    <w:lvl w:ilvl="0" w:tplc="1E5AA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60250"/>
    <w:multiLevelType w:val="hybridMultilevel"/>
    <w:tmpl w:val="DA06D860"/>
    <w:lvl w:ilvl="0" w:tplc="14CA0336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E084D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E6B15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71EFE"/>
    <w:multiLevelType w:val="hybridMultilevel"/>
    <w:tmpl w:val="2CF87FAC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72D0B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765B9"/>
    <w:multiLevelType w:val="hybridMultilevel"/>
    <w:tmpl w:val="9766C880"/>
    <w:lvl w:ilvl="0" w:tplc="4BBAB3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758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FF41D2"/>
    <w:multiLevelType w:val="multilevel"/>
    <w:tmpl w:val="28F8F6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10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3952E7"/>
    <w:multiLevelType w:val="multilevel"/>
    <w:tmpl w:val="C9D68C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2537F"/>
    <w:multiLevelType w:val="hybridMultilevel"/>
    <w:tmpl w:val="264E0B36"/>
    <w:lvl w:ilvl="0" w:tplc="63807FA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657A1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D7B96"/>
    <w:multiLevelType w:val="hybridMultilevel"/>
    <w:tmpl w:val="FDCE6500"/>
    <w:lvl w:ilvl="0" w:tplc="7C007A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1687B"/>
    <w:multiLevelType w:val="hybridMultilevel"/>
    <w:tmpl w:val="C8AC06FE"/>
    <w:lvl w:ilvl="0" w:tplc="85405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67D9F"/>
    <w:multiLevelType w:val="multilevel"/>
    <w:tmpl w:val="B0A4F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3B76BE2"/>
    <w:multiLevelType w:val="hybridMultilevel"/>
    <w:tmpl w:val="4726F7B6"/>
    <w:lvl w:ilvl="0" w:tplc="B636D6D6">
      <w:start w:val="1"/>
      <w:numFmt w:val="upperRoman"/>
      <w:lvlText w:val="%1."/>
      <w:lvlJc w:val="right"/>
      <w:pPr>
        <w:ind w:left="873" w:hanging="64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07A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BC50F4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C4DB7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A7A01"/>
    <w:multiLevelType w:val="hybridMultilevel"/>
    <w:tmpl w:val="A75E3060"/>
    <w:lvl w:ilvl="0" w:tplc="7C007A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50B1A"/>
    <w:multiLevelType w:val="hybridMultilevel"/>
    <w:tmpl w:val="44A4B79A"/>
    <w:lvl w:ilvl="0" w:tplc="7C007A92">
      <w:start w:val="3"/>
      <w:numFmt w:val="bullet"/>
      <w:lvlText w:val="-"/>
      <w:lvlJc w:val="left"/>
      <w:pPr>
        <w:ind w:left="1713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633E7B66"/>
    <w:multiLevelType w:val="hybridMultilevel"/>
    <w:tmpl w:val="BF1052A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77712F4"/>
    <w:multiLevelType w:val="hybridMultilevel"/>
    <w:tmpl w:val="52F01D08"/>
    <w:lvl w:ilvl="0" w:tplc="3FA4095C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EED5BAC"/>
    <w:multiLevelType w:val="hybridMultilevel"/>
    <w:tmpl w:val="548E4082"/>
    <w:lvl w:ilvl="0" w:tplc="1C900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16074"/>
    <w:multiLevelType w:val="hybridMultilevel"/>
    <w:tmpl w:val="34D4F370"/>
    <w:lvl w:ilvl="0" w:tplc="7C007A92">
      <w:start w:val="3"/>
      <w:numFmt w:val="bullet"/>
      <w:lvlText w:val="-"/>
      <w:lvlJc w:val="left"/>
      <w:pPr>
        <w:ind w:left="1713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74907FD3"/>
    <w:multiLevelType w:val="hybridMultilevel"/>
    <w:tmpl w:val="2EB64220"/>
    <w:lvl w:ilvl="0" w:tplc="317E0D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359BC"/>
    <w:multiLevelType w:val="hybridMultilevel"/>
    <w:tmpl w:val="84F06656"/>
    <w:lvl w:ilvl="0" w:tplc="73480E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774AB1"/>
    <w:multiLevelType w:val="hybridMultilevel"/>
    <w:tmpl w:val="8892ACD0"/>
    <w:lvl w:ilvl="0" w:tplc="819A8978">
      <w:start w:val="1"/>
      <w:numFmt w:val="decimal"/>
      <w:lvlText w:val="%1."/>
      <w:lvlJc w:val="left"/>
      <w:pPr>
        <w:ind w:left="1593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313" w:hanging="360"/>
      </w:pPr>
    </w:lvl>
    <w:lvl w:ilvl="2" w:tplc="0405001B">
      <w:start w:val="1"/>
      <w:numFmt w:val="lowerRoman"/>
      <w:lvlText w:val="%3."/>
      <w:lvlJc w:val="right"/>
      <w:pPr>
        <w:ind w:left="3033" w:hanging="180"/>
      </w:pPr>
    </w:lvl>
    <w:lvl w:ilvl="3" w:tplc="0405000F">
      <w:start w:val="1"/>
      <w:numFmt w:val="decimal"/>
      <w:lvlText w:val="%4."/>
      <w:lvlJc w:val="left"/>
      <w:pPr>
        <w:ind w:left="3753" w:hanging="360"/>
      </w:pPr>
    </w:lvl>
    <w:lvl w:ilvl="4" w:tplc="04050019">
      <w:start w:val="1"/>
      <w:numFmt w:val="lowerLetter"/>
      <w:lvlText w:val="%5."/>
      <w:lvlJc w:val="left"/>
      <w:pPr>
        <w:ind w:left="4473" w:hanging="360"/>
      </w:pPr>
    </w:lvl>
    <w:lvl w:ilvl="5" w:tplc="0405001B">
      <w:start w:val="1"/>
      <w:numFmt w:val="lowerRoman"/>
      <w:lvlText w:val="%6."/>
      <w:lvlJc w:val="right"/>
      <w:pPr>
        <w:ind w:left="5193" w:hanging="180"/>
      </w:pPr>
    </w:lvl>
    <w:lvl w:ilvl="6" w:tplc="0405000F">
      <w:start w:val="1"/>
      <w:numFmt w:val="decimal"/>
      <w:lvlText w:val="%7."/>
      <w:lvlJc w:val="left"/>
      <w:pPr>
        <w:ind w:left="5913" w:hanging="360"/>
      </w:pPr>
    </w:lvl>
    <w:lvl w:ilvl="7" w:tplc="04050019">
      <w:start w:val="1"/>
      <w:numFmt w:val="lowerLetter"/>
      <w:lvlText w:val="%8."/>
      <w:lvlJc w:val="left"/>
      <w:pPr>
        <w:ind w:left="6633" w:hanging="360"/>
      </w:pPr>
    </w:lvl>
    <w:lvl w:ilvl="8" w:tplc="0405001B">
      <w:start w:val="1"/>
      <w:numFmt w:val="lowerRoman"/>
      <w:lvlText w:val="%9."/>
      <w:lvlJc w:val="right"/>
      <w:pPr>
        <w:ind w:left="7353" w:hanging="180"/>
      </w:pPr>
    </w:lvl>
  </w:abstractNum>
  <w:abstractNum w:abstractNumId="31">
    <w:nsid w:val="7EE73E3D"/>
    <w:multiLevelType w:val="hybridMultilevel"/>
    <w:tmpl w:val="36385728"/>
    <w:lvl w:ilvl="0" w:tplc="EC5C2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31"/>
  </w:num>
  <w:num w:numId="4">
    <w:abstractNumId w:val="5"/>
  </w:num>
  <w:num w:numId="5">
    <w:abstractNumId w:val="15"/>
  </w:num>
  <w:num w:numId="6">
    <w:abstractNumId w:val="19"/>
  </w:num>
  <w:num w:numId="7">
    <w:abstractNumId w:val="10"/>
  </w:num>
  <w:num w:numId="8">
    <w:abstractNumId w:val="17"/>
  </w:num>
  <w:num w:numId="9">
    <w:abstractNumId w:val="1"/>
  </w:num>
  <w:num w:numId="10">
    <w:abstractNumId w:val="14"/>
  </w:num>
  <w:num w:numId="11">
    <w:abstractNumId w:val="6"/>
  </w:num>
  <w:num w:numId="12">
    <w:abstractNumId w:val="2"/>
  </w:num>
  <w:num w:numId="13">
    <w:abstractNumId w:val="28"/>
  </w:num>
  <w:num w:numId="14">
    <w:abstractNumId w:val="9"/>
  </w:num>
  <w:num w:numId="15">
    <w:abstractNumId w:val="8"/>
  </w:num>
  <w:num w:numId="16">
    <w:abstractNumId w:val="25"/>
  </w:num>
  <w:num w:numId="17">
    <w:abstractNumId w:val="0"/>
  </w:num>
  <w:num w:numId="18">
    <w:abstractNumId w:val="24"/>
  </w:num>
  <w:num w:numId="19">
    <w:abstractNumId w:val="16"/>
  </w:num>
  <w:num w:numId="20">
    <w:abstractNumId w:val="3"/>
  </w:num>
  <w:num w:numId="21">
    <w:abstractNumId w:val="26"/>
  </w:num>
  <w:num w:numId="22">
    <w:abstractNumId w:val="12"/>
  </w:num>
  <w:num w:numId="2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1C"/>
    <w:rsid w:val="00003178"/>
    <w:rsid w:val="00007626"/>
    <w:rsid w:val="0002497B"/>
    <w:rsid w:val="00057E0F"/>
    <w:rsid w:val="00060F4A"/>
    <w:rsid w:val="000A1CEE"/>
    <w:rsid w:val="000B6AEC"/>
    <w:rsid w:val="000D12AB"/>
    <w:rsid w:val="001A5348"/>
    <w:rsid w:val="001B4710"/>
    <w:rsid w:val="001E2C32"/>
    <w:rsid w:val="001F604D"/>
    <w:rsid w:val="00204096"/>
    <w:rsid w:val="00233656"/>
    <w:rsid w:val="002905DC"/>
    <w:rsid w:val="00292802"/>
    <w:rsid w:val="002B4A43"/>
    <w:rsid w:val="002C22FD"/>
    <w:rsid w:val="002C3E6E"/>
    <w:rsid w:val="002E5793"/>
    <w:rsid w:val="00336499"/>
    <w:rsid w:val="003602E3"/>
    <w:rsid w:val="0036354B"/>
    <w:rsid w:val="00381CB9"/>
    <w:rsid w:val="00385127"/>
    <w:rsid w:val="00390D05"/>
    <w:rsid w:val="003925F2"/>
    <w:rsid w:val="003948B9"/>
    <w:rsid w:val="003B69D8"/>
    <w:rsid w:val="003D3B12"/>
    <w:rsid w:val="00404611"/>
    <w:rsid w:val="00462371"/>
    <w:rsid w:val="00462F29"/>
    <w:rsid w:val="0048051C"/>
    <w:rsid w:val="00487F23"/>
    <w:rsid w:val="004B3A23"/>
    <w:rsid w:val="004E2E88"/>
    <w:rsid w:val="004E5ECD"/>
    <w:rsid w:val="00515BF5"/>
    <w:rsid w:val="00521261"/>
    <w:rsid w:val="00571404"/>
    <w:rsid w:val="00573003"/>
    <w:rsid w:val="00586971"/>
    <w:rsid w:val="0059496F"/>
    <w:rsid w:val="005B55D2"/>
    <w:rsid w:val="005D1CDB"/>
    <w:rsid w:val="00606848"/>
    <w:rsid w:val="006408C8"/>
    <w:rsid w:val="006A70AE"/>
    <w:rsid w:val="006C10D4"/>
    <w:rsid w:val="006D2F30"/>
    <w:rsid w:val="006E3BF5"/>
    <w:rsid w:val="006F3726"/>
    <w:rsid w:val="006F5B3C"/>
    <w:rsid w:val="00732717"/>
    <w:rsid w:val="007525BB"/>
    <w:rsid w:val="00784B30"/>
    <w:rsid w:val="007919D1"/>
    <w:rsid w:val="00824B26"/>
    <w:rsid w:val="00826703"/>
    <w:rsid w:val="00836FDF"/>
    <w:rsid w:val="00861F4F"/>
    <w:rsid w:val="00863210"/>
    <w:rsid w:val="00896C55"/>
    <w:rsid w:val="008A56E7"/>
    <w:rsid w:val="008C44A5"/>
    <w:rsid w:val="008C4F13"/>
    <w:rsid w:val="008D15B4"/>
    <w:rsid w:val="008D4ADD"/>
    <w:rsid w:val="008E2AA0"/>
    <w:rsid w:val="008F15BD"/>
    <w:rsid w:val="00900D7C"/>
    <w:rsid w:val="00910168"/>
    <w:rsid w:val="009234AF"/>
    <w:rsid w:val="00931262"/>
    <w:rsid w:val="009614F0"/>
    <w:rsid w:val="009A2046"/>
    <w:rsid w:val="009B1892"/>
    <w:rsid w:val="009D2FDE"/>
    <w:rsid w:val="009E4D76"/>
    <w:rsid w:val="009F0620"/>
    <w:rsid w:val="00A546B7"/>
    <w:rsid w:val="00B14F1F"/>
    <w:rsid w:val="00B16714"/>
    <w:rsid w:val="00B30DA9"/>
    <w:rsid w:val="00B33B63"/>
    <w:rsid w:val="00B33CE4"/>
    <w:rsid w:val="00B87B49"/>
    <w:rsid w:val="00BA4786"/>
    <w:rsid w:val="00BC5023"/>
    <w:rsid w:val="00BE73A6"/>
    <w:rsid w:val="00C07DAA"/>
    <w:rsid w:val="00C25D2B"/>
    <w:rsid w:val="00C4651F"/>
    <w:rsid w:val="00C7625B"/>
    <w:rsid w:val="00CC1874"/>
    <w:rsid w:val="00CD57AB"/>
    <w:rsid w:val="00CF1331"/>
    <w:rsid w:val="00D61FA2"/>
    <w:rsid w:val="00DD799C"/>
    <w:rsid w:val="00DF2BF0"/>
    <w:rsid w:val="00E01317"/>
    <w:rsid w:val="00E737A4"/>
    <w:rsid w:val="00EA0BD0"/>
    <w:rsid w:val="00EA33B3"/>
    <w:rsid w:val="00EC02ED"/>
    <w:rsid w:val="00EF32DE"/>
    <w:rsid w:val="00F3443D"/>
    <w:rsid w:val="00F34FD3"/>
    <w:rsid w:val="00F5673E"/>
    <w:rsid w:val="00F71B71"/>
    <w:rsid w:val="00F95F15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  <w:style w:type="paragraph" w:styleId="Zkladntext">
    <w:name w:val="Body Text"/>
    <w:basedOn w:val="Normln"/>
    <w:link w:val="ZkladntextChar"/>
    <w:rsid w:val="00D61FA2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61FA2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styleId="Nzev">
    <w:name w:val="Title"/>
    <w:basedOn w:val="Normln"/>
    <w:link w:val="NzevChar"/>
    <w:qFormat/>
    <w:rsid w:val="00D6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61FA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  <w:style w:type="paragraph" w:styleId="Zkladntext">
    <w:name w:val="Body Text"/>
    <w:basedOn w:val="Normln"/>
    <w:link w:val="ZkladntextChar"/>
    <w:rsid w:val="00D61FA2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61FA2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styleId="Nzev">
    <w:name w:val="Title"/>
    <w:basedOn w:val="Normln"/>
    <w:link w:val="NzevChar"/>
    <w:qFormat/>
    <w:rsid w:val="00D6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61FA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/" TargetMode="External"/><Relationship Id="rId13" Type="http://schemas.openxmlformats.org/officeDocument/2006/relationships/hyperlink" Target="mailto:pwroblowsky@ostrava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wroblowsky@ostrava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navratil@ostrav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strav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rava.cz/" TargetMode="External"/><Relationship Id="rId14" Type="http://schemas.openxmlformats.org/officeDocument/2006/relationships/hyperlink" Target="http://www.ostrav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Šimoňáková Pavla</dc:creator>
  <cp:lastModifiedBy>Kolarčíková Dagmar</cp:lastModifiedBy>
  <cp:revision>14</cp:revision>
  <cp:lastPrinted>2016-10-19T12:08:00Z</cp:lastPrinted>
  <dcterms:created xsi:type="dcterms:W3CDTF">2016-07-28T10:13:00Z</dcterms:created>
  <dcterms:modified xsi:type="dcterms:W3CDTF">2016-10-19T12:36:00Z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108093266</vt:i4>
  </property>
</Properties>
</file>