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86" w:rsidRPr="00200986" w:rsidRDefault="00200986" w:rsidP="00200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86">
        <w:rPr>
          <w:rFonts w:ascii="Times New Roman" w:hAnsi="Times New Roman" w:cs="Times New Roman"/>
          <w:b/>
          <w:sz w:val="28"/>
          <w:szCs w:val="28"/>
        </w:rPr>
        <w:t>Program na poskytnutí mimořádných peněžních prostředků</w:t>
      </w:r>
    </w:p>
    <w:p w:rsidR="00200986" w:rsidRPr="00200986" w:rsidRDefault="00200986" w:rsidP="00200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986">
        <w:rPr>
          <w:rFonts w:ascii="Times New Roman" w:hAnsi="Times New Roman" w:cs="Times New Roman"/>
          <w:b/>
          <w:sz w:val="28"/>
          <w:szCs w:val="28"/>
        </w:rPr>
        <w:t>z rozpočtu statutárního města Ostravy pro období 2016-2017</w:t>
      </w:r>
    </w:p>
    <w:p w:rsidR="0048051C" w:rsidRPr="00200986" w:rsidRDefault="00E45923" w:rsidP="00200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oblasti sportu</w:t>
      </w:r>
    </w:p>
    <w:p w:rsidR="002C16B6" w:rsidRDefault="002C16B6" w:rsidP="002C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1C" w:rsidRPr="0048051C" w:rsidRDefault="0048051C" w:rsidP="00F5673E">
      <w:pPr>
        <w:pStyle w:val="Odstavecseseznamem"/>
        <w:numPr>
          <w:ilvl w:val="0"/>
          <w:numId w:val="1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</w:rPr>
      </w:pPr>
      <w:r w:rsidRPr="0048051C">
        <w:rPr>
          <w:rFonts w:ascii="Times New Roman" w:hAnsi="Times New Roman" w:cs="Times New Roman"/>
          <w:b/>
          <w:sz w:val="28"/>
          <w:szCs w:val="28"/>
        </w:rPr>
        <w:t>O B E C N Á   Č Á S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8051C">
        <w:rPr>
          <w:rFonts w:ascii="Times New Roman" w:hAnsi="Times New Roman" w:cs="Times New Roman"/>
          <w:b/>
          <w:sz w:val="28"/>
          <w:szCs w:val="28"/>
        </w:rPr>
        <w:t>T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Pr="00521261" w:rsidRDefault="0048051C" w:rsidP="0012684E">
      <w:pPr>
        <w:pStyle w:val="Zsadynadpis-roveI"/>
        <w:numPr>
          <w:ilvl w:val="0"/>
          <w:numId w:val="23"/>
        </w:numPr>
        <w:spacing w:after="240"/>
        <w:ind w:left="426"/>
      </w:pPr>
      <w:r w:rsidRPr="00B61BD7">
        <w:t xml:space="preserve">Podmínky pro poskytování </w:t>
      </w:r>
      <w:r>
        <w:t>peněžních prostředků</w:t>
      </w:r>
    </w:p>
    <w:p w:rsidR="0048051C" w:rsidRPr="00200986" w:rsidRDefault="0048051C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200986">
        <w:rPr>
          <w:sz w:val="22"/>
          <w:szCs w:val="22"/>
        </w:rPr>
        <w:t xml:space="preserve">Statutární město Ostrava poskytuje ze svého rozpočtu </w:t>
      </w:r>
      <w:r w:rsidR="00931262" w:rsidRPr="00200986">
        <w:rPr>
          <w:sz w:val="22"/>
          <w:szCs w:val="22"/>
        </w:rPr>
        <w:t xml:space="preserve">formou výběrového řízení </w:t>
      </w:r>
      <w:r w:rsidRPr="00200986">
        <w:rPr>
          <w:sz w:val="22"/>
          <w:szCs w:val="22"/>
        </w:rPr>
        <w:t xml:space="preserve">peněžní prostředky na podporu projektů, které jsou v souladu s vyhlášeným Programem </w:t>
      </w:r>
      <w:r w:rsidR="00200986" w:rsidRPr="00200986">
        <w:rPr>
          <w:sz w:val="22"/>
          <w:szCs w:val="22"/>
        </w:rPr>
        <w:t xml:space="preserve">na poskytnutí mimořádných peněžních prostředků z rozpočtu statutárního města Ostravy pro období 2016-2017 v oblasti sportu </w:t>
      </w:r>
      <w:r w:rsidRPr="00200986">
        <w:rPr>
          <w:sz w:val="22"/>
          <w:szCs w:val="22"/>
        </w:rPr>
        <w:t xml:space="preserve">(dále jen </w:t>
      </w:r>
      <w:r w:rsidR="00626105" w:rsidRPr="00200986">
        <w:rPr>
          <w:sz w:val="22"/>
          <w:szCs w:val="22"/>
        </w:rPr>
        <w:t>„</w:t>
      </w:r>
      <w:r w:rsidRPr="00200986">
        <w:rPr>
          <w:sz w:val="22"/>
          <w:szCs w:val="22"/>
        </w:rPr>
        <w:t>program</w:t>
      </w:r>
      <w:r w:rsidR="00626105" w:rsidRPr="00200986">
        <w:rPr>
          <w:sz w:val="22"/>
          <w:szCs w:val="22"/>
        </w:rPr>
        <w:t>“</w:t>
      </w:r>
      <w:r w:rsidRPr="00200986">
        <w:rPr>
          <w:sz w:val="22"/>
          <w:szCs w:val="22"/>
        </w:rPr>
        <w:t>). Program je členěn na Obecnou a Speciální část.</w:t>
      </w:r>
    </w:p>
    <w:p w:rsidR="0048051C" w:rsidRPr="00FF3CFB" w:rsidRDefault="0048051C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Účelem programu je stanovení jednotných a zá</w:t>
      </w:r>
      <w:r w:rsidR="00233656" w:rsidRPr="00FF3CFB">
        <w:rPr>
          <w:sz w:val="22"/>
          <w:szCs w:val="22"/>
        </w:rPr>
        <w:t>vazných podmínek pro žadatele a </w:t>
      </w:r>
      <w:r w:rsidRPr="00FF3CFB">
        <w:rPr>
          <w:sz w:val="22"/>
          <w:szCs w:val="22"/>
        </w:rPr>
        <w:t>příjemce veřejné finanční podpory.</w:t>
      </w:r>
    </w:p>
    <w:p w:rsidR="0048051C" w:rsidRPr="00FF3CFB" w:rsidRDefault="0048051C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Peněžními prostředky se rozumí účelové dotace.</w:t>
      </w:r>
    </w:p>
    <w:p w:rsidR="0048051C" w:rsidRPr="00FF3CFB" w:rsidRDefault="0048051C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200986">
        <w:rPr>
          <w:sz w:val="22"/>
          <w:szCs w:val="22"/>
        </w:rPr>
        <w:t xml:space="preserve">Zastupitelstvo města Ostravy rozhodlo </w:t>
      </w:r>
      <w:r w:rsidR="0033700E" w:rsidRPr="00200986">
        <w:rPr>
          <w:sz w:val="22"/>
          <w:szCs w:val="22"/>
        </w:rPr>
        <w:t xml:space="preserve">svým usnesením č. </w:t>
      </w:r>
      <w:r w:rsidR="00166C4A">
        <w:rPr>
          <w:sz w:val="22"/>
          <w:szCs w:val="22"/>
        </w:rPr>
        <w:t>1176/ZM1418/18</w:t>
      </w:r>
      <w:r w:rsidR="005F54B1" w:rsidRPr="009F49E1">
        <w:rPr>
          <w:sz w:val="22"/>
          <w:szCs w:val="22"/>
        </w:rPr>
        <w:t xml:space="preserve"> </w:t>
      </w:r>
      <w:r w:rsidR="0033700E" w:rsidRPr="009F49E1">
        <w:rPr>
          <w:sz w:val="22"/>
          <w:szCs w:val="22"/>
        </w:rPr>
        <w:t>ze</w:t>
      </w:r>
      <w:r w:rsidR="0033700E" w:rsidRPr="00200986">
        <w:rPr>
          <w:sz w:val="22"/>
          <w:szCs w:val="22"/>
        </w:rPr>
        <w:t xml:space="preserve"> dne </w:t>
      </w:r>
      <w:r w:rsidR="00166C4A">
        <w:rPr>
          <w:sz w:val="22"/>
          <w:szCs w:val="22"/>
        </w:rPr>
        <w:t>22.6.2016</w:t>
      </w:r>
      <w:r w:rsidR="00200986" w:rsidRPr="009F49E1">
        <w:rPr>
          <w:sz w:val="22"/>
          <w:szCs w:val="22"/>
        </w:rPr>
        <w:t xml:space="preserve"> </w:t>
      </w:r>
      <w:r w:rsidR="0033700E" w:rsidRPr="009F49E1">
        <w:rPr>
          <w:sz w:val="22"/>
          <w:szCs w:val="22"/>
        </w:rPr>
        <w:t>o vyhlášení výběrového</w:t>
      </w:r>
      <w:r w:rsidR="0033700E" w:rsidRPr="00200986">
        <w:rPr>
          <w:sz w:val="22"/>
          <w:szCs w:val="22"/>
        </w:rPr>
        <w:t xml:space="preserve"> řízení pro </w:t>
      </w:r>
      <w:r w:rsidR="00200986" w:rsidRPr="00200986">
        <w:rPr>
          <w:sz w:val="22"/>
          <w:szCs w:val="22"/>
        </w:rPr>
        <w:t xml:space="preserve">poskytnutí mimořádných peněžních prostředků z rozpočtu statutárního města Ostravy </w:t>
      </w:r>
      <w:r w:rsidR="0033700E" w:rsidRPr="00200986">
        <w:rPr>
          <w:sz w:val="22"/>
          <w:szCs w:val="22"/>
        </w:rPr>
        <w:t xml:space="preserve">na podporu </w:t>
      </w:r>
      <w:r w:rsidR="00200986" w:rsidRPr="00200986">
        <w:rPr>
          <w:sz w:val="22"/>
          <w:szCs w:val="22"/>
        </w:rPr>
        <w:t xml:space="preserve">oblasti </w:t>
      </w:r>
      <w:r w:rsidR="00E45923">
        <w:rPr>
          <w:b/>
          <w:sz w:val="22"/>
          <w:szCs w:val="22"/>
        </w:rPr>
        <w:t>sportu</w:t>
      </w:r>
      <w:r w:rsidR="00200986" w:rsidRPr="00200986">
        <w:rPr>
          <w:b/>
          <w:sz w:val="22"/>
          <w:szCs w:val="22"/>
        </w:rPr>
        <w:t xml:space="preserve"> (kód ŠaS/Sp)</w:t>
      </w:r>
      <w:r w:rsidR="00200986">
        <w:rPr>
          <w:sz w:val="22"/>
          <w:szCs w:val="22"/>
        </w:rPr>
        <w:t>.</w:t>
      </w:r>
    </w:p>
    <w:p w:rsidR="00284CE6" w:rsidRPr="005F54B1" w:rsidRDefault="00C25D2B" w:rsidP="005F54B1">
      <w:pPr>
        <w:pStyle w:val="Zsady-prosttext"/>
        <w:numPr>
          <w:ilvl w:val="0"/>
          <w:numId w:val="4"/>
        </w:numPr>
        <w:spacing w:before="120" w:after="0"/>
        <w:ind w:left="425" w:hanging="357"/>
        <w:rPr>
          <w:sz w:val="22"/>
          <w:szCs w:val="22"/>
        </w:rPr>
      </w:pPr>
      <w:r w:rsidRPr="00FF3CFB">
        <w:rPr>
          <w:sz w:val="22"/>
          <w:szCs w:val="22"/>
        </w:rPr>
        <w:t xml:space="preserve">Peněžní prostředky jsou poskytovány na projekty: </w:t>
      </w:r>
    </w:p>
    <w:p w:rsidR="00C25D2B" w:rsidRDefault="00C25D2B" w:rsidP="005F54B1">
      <w:pPr>
        <w:pStyle w:val="Zsady-prosttext"/>
        <w:numPr>
          <w:ilvl w:val="0"/>
          <w:numId w:val="25"/>
        </w:numPr>
        <w:spacing w:before="120" w:after="0"/>
        <w:ind w:left="714" w:hanging="357"/>
        <w:rPr>
          <w:sz w:val="22"/>
          <w:szCs w:val="22"/>
        </w:rPr>
      </w:pPr>
      <w:r w:rsidRPr="00FF3CFB">
        <w:rPr>
          <w:sz w:val="22"/>
          <w:szCs w:val="22"/>
        </w:rPr>
        <w:t>realizované na území města Ostravy s celoměstským dopadem,</w:t>
      </w:r>
    </w:p>
    <w:p w:rsidR="00C25D2B" w:rsidRDefault="00C25D2B" w:rsidP="005F54B1">
      <w:pPr>
        <w:pStyle w:val="Zsady-prosttext"/>
        <w:numPr>
          <w:ilvl w:val="0"/>
          <w:numId w:val="25"/>
        </w:numPr>
        <w:spacing w:after="0"/>
        <w:rPr>
          <w:sz w:val="22"/>
          <w:szCs w:val="22"/>
        </w:rPr>
      </w:pPr>
      <w:r w:rsidRPr="005F54B1">
        <w:rPr>
          <w:sz w:val="22"/>
          <w:szCs w:val="22"/>
        </w:rPr>
        <w:t>realizované v souladu se strategiemi a prioritami sc</w:t>
      </w:r>
      <w:r w:rsidR="006D4353" w:rsidRPr="005F54B1">
        <w:rPr>
          <w:sz w:val="22"/>
          <w:szCs w:val="22"/>
        </w:rPr>
        <w:t>hválenými Z</w:t>
      </w:r>
      <w:r w:rsidR="00B16714" w:rsidRPr="005F54B1">
        <w:rPr>
          <w:sz w:val="22"/>
          <w:szCs w:val="22"/>
        </w:rPr>
        <w:t xml:space="preserve">astupitelstvem města </w:t>
      </w:r>
      <w:r w:rsidRPr="005F54B1">
        <w:rPr>
          <w:sz w:val="22"/>
          <w:szCs w:val="22"/>
        </w:rPr>
        <w:t>Ostravy,</w:t>
      </w:r>
    </w:p>
    <w:p w:rsidR="00C25D2B" w:rsidRDefault="00C25D2B" w:rsidP="005F54B1">
      <w:pPr>
        <w:pStyle w:val="Zsady-prosttext"/>
        <w:numPr>
          <w:ilvl w:val="0"/>
          <w:numId w:val="25"/>
        </w:numPr>
        <w:spacing w:after="0"/>
        <w:rPr>
          <w:sz w:val="22"/>
          <w:szCs w:val="22"/>
        </w:rPr>
      </w:pPr>
      <w:r w:rsidRPr="005F54B1">
        <w:rPr>
          <w:sz w:val="22"/>
          <w:szCs w:val="22"/>
        </w:rPr>
        <w:t>se vztahem k městu Ostrava,</w:t>
      </w:r>
    </w:p>
    <w:p w:rsidR="00C25D2B" w:rsidRDefault="00C25D2B" w:rsidP="005F54B1">
      <w:pPr>
        <w:pStyle w:val="Zsady-prosttext"/>
        <w:numPr>
          <w:ilvl w:val="0"/>
          <w:numId w:val="25"/>
        </w:numPr>
        <w:spacing w:after="0"/>
        <w:rPr>
          <w:sz w:val="22"/>
          <w:szCs w:val="22"/>
        </w:rPr>
      </w:pPr>
      <w:r w:rsidRPr="005F54B1">
        <w:rPr>
          <w:sz w:val="22"/>
          <w:szCs w:val="22"/>
        </w:rPr>
        <w:t>výrazně představujícím město Ostravu a region v jiných částech ČR,</w:t>
      </w:r>
    </w:p>
    <w:p w:rsidR="00202697" w:rsidRPr="005F54B1" w:rsidRDefault="00C25D2B" w:rsidP="005F54B1">
      <w:pPr>
        <w:pStyle w:val="Zsady-prosttext"/>
        <w:numPr>
          <w:ilvl w:val="0"/>
          <w:numId w:val="25"/>
        </w:numPr>
        <w:spacing w:after="0"/>
        <w:rPr>
          <w:sz w:val="22"/>
          <w:szCs w:val="22"/>
        </w:rPr>
      </w:pPr>
      <w:r w:rsidRPr="005F54B1">
        <w:rPr>
          <w:sz w:val="22"/>
          <w:szCs w:val="22"/>
        </w:rPr>
        <w:t>reprezentujícím město Ostravu, region a</w:t>
      </w:r>
      <w:r w:rsidR="006D4353" w:rsidRPr="005F54B1">
        <w:rPr>
          <w:sz w:val="22"/>
          <w:szCs w:val="22"/>
        </w:rPr>
        <w:t xml:space="preserve"> Českou</w:t>
      </w:r>
      <w:r w:rsidRPr="005F54B1">
        <w:rPr>
          <w:sz w:val="22"/>
          <w:szCs w:val="22"/>
        </w:rPr>
        <w:t xml:space="preserve"> republiku v zahraničí.</w:t>
      </w:r>
      <w:r w:rsidR="00CD2549" w:rsidRPr="005F54B1">
        <w:rPr>
          <w:sz w:val="22"/>
          <w:szCs w:val="22"/>
        </w:rPr>
        <w:t xml:space="preserve"> </w:t>
      </w:r>
    </w:p>
    <w:p w:rsidR="00202697" w:rsidRPr="00FF3CFB" w:rsidRDefault="00202697" w:rsidP="00FF3CFB">
      <w:pPr>
        <w:pStyle w:val="Zsady-prosttext"/>
        <w:spacing w:after="0"/>
        <w:ind w:left="709"/>
        <w:rPr>
          <w:sz w:val="22"/>
          <w:szCs w:val="22"/>
        </w:rPr>
      </w:pP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Předpokladem poskytnutí peněžních prostředků je vyrovnání veškerých závazků vůči statutárnímu městu Ostrava, městským obvodům, příspěvkovým organizacím jimi zřízenými a obchodním společnostem s jejich majetkovou účastí, řádně a včas předložené </w:t>
      </w:r>
      <w:r w:rsidR="00634418">
        <w:rPr>
          <w:sz w:val="22"/>
          <w:szCs w:val="22"/>
        </w:rPr>
        <w:t xml:space="preserve">závěrečné </w:t>
      </w:r>
      <w:r w:rsidR="00634418" w:rsidRPr="007A2D1F">
        <w:rPr>
          <w:sz w:val="22"/>
          <w:szCs w:val="22"/>
        </w:rPr>
        <w:t>vyúčtování</w:t>
      </w:r>
      <w:r w:rsidR="00200986" w:rsidRPr="007A2D1F">
        <w:rPr>
          <w:sz w:val="22"/>
          <w:szCs w:val="22"/>
        </w:rPr>
        <w:t xml:space="preserve"> dotace</w:t>
      </w:r>
      <w:r w:rsidR="005A25E2" w:rsidRPr="007A2D1F">
        <w:rPr>
          <w:sz w:val="22"/>
          <w:szCs w:val="22"/>
        </w:rPr>
        <w:t xml:space="preserve"> </w:t>
      </w:r>
      <w:r w:rsidR="00444AA4" w:rsidRPr="007A2D1F">
        <w:rPr>
          <w:sz w:val="22"/>
          <w:szCs w:val="22"/>
        </w:rPr>
        <w:t>a</w:t>
      </w:r>
      <w:r w:rsidR="00444AA4" w:rsidRPr="00FF3CFB">
        <w:rPr>
          <w:sz w:val="22"/>
          <w:szCs w:val="22"/>
        </w:rPr>
        <w:t xml:space="preserve"> bezdlužnost žadatele v rozsahu vymezeném v jeho čestném prohlášení </w:t>
      </w:r>
      <w:r w:rsidR="00D5528F">
        <w:rPr>
          <w:sz w:val="22"/>
          <w:szCs w:val="22"/>
        </w:rPr>
        <w:t>(součást</w:t>
      </w:r>
      <w:r w:rsidR="006C0C0B" w:rsidRPr="00FF3CFB">
        <w:rPr>
          <w:sz w:val="22"/>
          <w:szCs w:val="22"/>
        </w:rPr>
        <w:t xml:space="preserve"> žádosti o poskytnutí peněžních prostředků).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Peněžní prostředky nelze poskytnout, pokud by jejich poskytnutím byla překročena hranice podpory de minimis ve výši stanovené nařízením Komise EU, účinným v době poskytnutí dotace/příspěvku (v době vyhlášení Programu platí nařízení Komise EU č.</w:t>
      </w:r>
      <w:r w:rsidR="00B16714" w:rsidRPr="00FF3CFB">
        <w:rPr>
          <w:sz w:val="22"/>
          <w:szCs w:val="22"/>
        </w:rPr>
        <w:t> </w:t>
      </w:r>
      <w:r w:rsidRPr="00FF3CFB">
        <w:rPr>
          <w:sz w:val="22"/>
          <w:szCs w:val="22"/>
        </w:rPr>
        <w:t xml:space="preserve">1407/2013), jestliže ta bude mít povahu opatření, jež je veřejnou podporou. 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Na poskytnutí peněžních prostředků není právní nárok. Žádosti zaslané do výběrového řízení se nevrací.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Žadatelem požadovaná výše peněžních prostředků musí být v žádosti </w:t>
      </w:r>
      <w:r w:rsidRPr="00FF3CFB">
        <w:rPr>
          <w:b/>
          <w:sz w:val="22"/>
          <w:szCs w:val="22"/>
        </w:rPr>
        <w:t>zaokrouhlena na</w:t>
      </w:r>
      <w:r w:rsidR="00B16714" w:rsidRPr="00FF3CFB">
        <w:rPr>
          <w:b/>
          <w:sz w:val="22"/>
          <w:szCs w:val="22"/>
        </w:rPr>
        <w:t> c</w:t>
      </w:r>
      <w:r w:rsidRPr="00FF3CFB">
        <w:rPr>
          <w:b/>
          <w:sz w:val="22"/>
          <w:szCs w:val="22"/>
        </w:rPr>
        <w:t>elé tisícikoruny</w:t>
      </w:r>
      <w:r w:rsidRPr="00FF3CFB">
        <w:rPr>
          <w:sz w:val="22"/>
          <w:szCs w:val="22"/>
        </w:rPr>
        <w:t xml:space="preserve">. Při nesplnění této podmínky bude požadovaná výše peněžních prostředků v návrhu předloženém orgánům města zaokrouhlena na celé tisícikoruny směrem dolů. 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Peněžní prostředky jsou poskytnuty na základě </w:t>
      </w:r>
      <w:r w:rsidR="00CD4DC1" w:rsidRPr="00FF3CFB">
        <w:rPr>
          <w:sz w:val="22"/>
          <w:szCs w:val="22"/>
        </w:rPr>
        <w:t xml:space="preserve">veřejnoprávní </w:t>
      </w:r>
      <w:r w:rsidRPr="00FF3CFB">
        <w:rPr>
          <w:sz w:val="22"/>
          <w:szCs w:val="22"/>
        </w:rPr>
        <w:t>smlouvy</w:t>
      </w:r>
      <w:r w:rsidR="00CD4DC1" w:rsidRPr="00FF3CFB">
        <w:rPr>
          <w:sz w:val="22"/>
          <w:szCs w:val="22"/>
        </w:rPr>
        <w:t xml:space="preserve"> (dále jen „smlouva“)</w:t>
      </w:r>
      <w:r w:rsidR="00D5528F">
        <w:rPr>
          <w:sz w:val="22"/>
          <w:szCs w:val="22"/>
        </w:rPr>
        <w:t>, ve které</w:t>
      </w:r>
      <w:r w:rsidRPr="00FF3CFB">
        <w:rPr>
          <w:sz w:val="22"/>
          <w:szCs w:val="22"/>
        </w:rPr>
        <w:t xml:space="preserve"> je stanoven úče</w:t>
      </w:r>
      <w:r w:rsidR="00D5528F">
        <w:rPr>
          <w:sz w:val="22"/>
          <w:szCs w:val="22"/>
        </w:rPr>
        <w:t xml:space="preserve">l použití peněžních prostředků </w:t>
      </w:r>
      <w:r w:rsidR="00B16714" w:rsidRPr="00FF3CFB">
        <w:rPr>
          <w:sz w:val="22"/>
          <w:szCs w:val="22"/>
        </w:rPr>
        <w:t>a povinnosti pro </w:t>
      </w:r>
      <w:r w:rsidRPr="00FF3CFB">
        <w:rPr>
          <w:sz w:val="22"/>
          <w:szCs w:val="22"/>
        </w:rPr>
        <w:t xml:space="preserve">příjemce. 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Pokud v období od podání žádosti do doby </w:t>
      </w:r>
      <w:r w:rsidR="00D5528F">
        <w:rPr>
          <w:sz w:val="22"/>
          <w:szCs w:val="22"/>
        </w:rPr>
        <w:t>uzavření smlouvy</w:t>
      </w:r>
      <w:r w:rsidRPr="00FF3CFB">
        <w:rPr>
          <w:sz w:val="22"/>
          <w:szCs w:val="22"/>
        </w:rPr>
        <w:t xml:space="preserve"> dojde k </w:t>
      </w:r>
      <w:r w:rsidR="00B16714" w:rsidRPr="00FF3CFB">
        <w:rPr>
          <w:sz w:val="22"/>
          <w:szCs w:val="22"/>
        </w:rPr>
        <w:t> j</w:t>
      </w:r>
      <w:r w:rsidRPr="00FF3CFB">
        <w:rPr>
          <w:sz w:val="22"/>
          <w:szCs w:val="22"/>
        </w:rPr>
        <w:t>akýmkoliv změnám, je žadatel povinen bez prodlení změny oznámit a doložit je.</w:t>
      </w:r>
    </w:p>
    <w:p w:rsidR="00C25D2B" w:rsidRPr="00FF3CFB" w:rsidRDefault="00C25D2B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lastRenderedPageBreak/>
        <w:t xml:space="preserve">Poskytnuté peněžní prostředky jsou ve smyslu zákona č. 320/2001 Sb., o finanční kontrole ve veřejné správě a o změně některých zákonů </w:t>
      </w:r>
      <w:r w:rsidR="00B16714" w:rsidRPr="00FF3CFB">
        <w:rPr>
          <w:sz w:val="22"/>
          <w:szCs w:val="22"/>
        </w:rPr>
        <w:t>(zákon o finanční kontrole), ve z</w:t>
      </w:r>
      <w:r w:rsidRPr="00FF3CFB">
        <w:rPr>
          <w:sz w:val="22"/>
          <w:szCs w:val="22"/>
        </w:rPr>
        <w:t xml:space="preserve">nění pozdějších předpisů, veřejnou finanční podporou a vztahují se na ni všechna ustanovení tohoto zákona. </w:t>
      </w:r>
    </w:p>
    <w:p w:rsidR="00D225B3" w:rsidRPr="00FF3CFB" w:rsidRDefault="00931262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Program a případné poskytnutí peněžních prostředků se řídí zákonem č. 250/2000 Sb., o rozpočtových pravidlech územních rozpočtů, ve znění pozdějších předpisů</w:t>
      </w:r>
      <w:r w:rsidR="00B82C36" w:rsidRPr="00FF3CFB">
        <w:rPr>
          <w:sz w:val="22"/>
          <w:szCs w:val="22"/>
        </w:rPr>
        <w:t>.</w:t>
      </w:r>
      <w:r w:rsidR="00967038" w:rsidRPr="00FF3CFB">
        <w:rPr>
          <w:sz w:val="22"/>
          <w:szCs w:val="22"/>
        </w:rPr>
        <w:t xml:space="preserve"> Příjemce peněžních prostředků odpovídá za jejich použití v souladu s účely a podmínkami smlouvy, pro které byly poskytnuty. Příjemce je povinen v termínu stanoveném ve smlouvě předložit poskytovateli řádné </w:t>
      </w:r>
      <w:r w:rsidR="00B576E3" w:rsidRPr="007A2D1F">
        <w:rPr>
          <w:sz w:val="22"/>
          <w:szCs w:val="22"/>
        </w:rPr>
        <w:t>závěrečné vyúčtování dotace, jež je finančním</w:t>
      </w:r>
      <w:r w:rsidR="00B576E3" w:rsidRPr="00F47D56">
        <w:rPr>
          <w:sz w:val="22"/>
          <w:szCs w:val="22"/>
        </w:rPr>
        <w:t xml:space="preserve"> vypořádáním ve smyslu § 10a odst. 1 písm. d) zákona č. 250/2000 Sb.</w:t>
      </w:r>
      <w:r w:rsidR="00B576E3" w:rsidRPr="00FF3CFB">
        <w:rPr>
          <w:sz w:val="22"/>
          <w:szCs w:val="22"/>
        </w:rPr>
        <w:t xml:space="preserve"> </w:t>
      </w:r>
      <w:r w:rsidR="00967038" w:rsidRPr="00FF3CFB">
        <w:rPr>
          <w:sz w:val="22"/>
          <w:szCs w:val="22"/>
        </w:rPr>
        <w:t xml:space="preserve">Za neoprávněné použití nebo zadržení peněžních prostředků je proti příjemci postupováno podle </w:t>
      </w:r>
      <w:r w:rsidR="00997F28" w:rsidRPr="00FF3CFB">
        <w:rPr>
          <w:sz w:val="22"/>
          <w:szCs w:val="22"/>
        </w:rPr>
        <w:t>výše uvedeného zákona</w:t>
      </w:r>
      <w:r w:rsidR="00967038" w:rsidRPr="00FF3CFB">
        <w:rPr>
          <w:sz w:val="22"/>
          <w:szCs w:val="22"/>
        </w:rPr>
        <w:t>. To však nevylučuje jiné sankce ujednané ve smlouvě</w:t>
      </w:r>
      <w:r w:rsidR="007A2D1F">
        <w:rPr>
          <w:sz w:val="22"/>
          <w:szCs w:val="22"/>
        </w:rPr>
        <w:t xml:space="preserve"> o poskytnutí účelové dotace</w:t>
      </w:r>
      <w:r w:rsidR="00967038" w:rsidRPr="00FF3CFB">
        <w:rPr>
          <w:sz w:val="22"/>
          <w:szCs w:val="22"/>
        </w:rPr>
        <w:t xml:space="preserve">. </w:t>
      </w:r>
      <w:r w:rsidR="00B82C36" w:rsidRPr="00FF3CFB">
        <w:rPr>
          <w:sz w:val="22"/>
          <w:szCs w:val="22"/>
        </w:rPr>
        <w:t xml:space="preserve"> </w:t>
      </w:r>
      <w:r w:rsidR="00D225B3" w:rsidRPr="00FF3CFB">
        <w:rPr>
          <w:sz w:val="22"/>
          <w:szCs w:val="22"/>
        </w:rPr>
        <w:t xml:space="preserve"> </w:t>
      </w:r>
    </w:p>
    <w:p w:rsidR="00D225B3" w:rsidRPr="00FF3CFB" w:rsidRDefault="00D225B3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Příjemce peněžních prostředků umožní poskytovateli průběžně monitorovat realizaci projektu, finančn</w:t>
      </w:r>
      <w:r w:rsidR="00943443">
        <w:rPr>
          <w:sz w:val="22"/>
          <w:szCs w:val="22"/>
        </w:rPr>
        <w:t>í a věcné plnění smlouvy o poskytnutí dotace</w:t>
      </w:r>
      <w:r w:rsidRPr="00FF3CFB">
        <w:rPr>
          <w:sz w:val="22"/>
          <w:szCs w:val="22"/>
        </w:rPr>
        <w:t>.</w:t>
      </w:r>
    </w:p>
    <w:p w:rsidR="00C754FE" w:rsidRDefault="00C754FE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Příjemce </w:t>
      </w:r>
      <w:r w:rsidR="00700C6C">
        <w:rPr>
          <w:sz w:val="22"/>
          <w:szCs w:val="22"/>
        </w:rPr>
        <w:t>peněžních prostředků</w:t>
      </w:r>
      <w:r w:rsidRPr="00FF3CFB">
        <w:rPr>
          <w:sz w:val="22"/>
          <w:szCs w:val="22"/>
        </w:rPr>
        <w:t xml:space="preserve"> je povinen prezentovat v průběhu realizace projektu vhodným způsobem poskytovatele </w:t>
      </w:r>
      <w:r w:rsidR="00DF2081">
        <w:rPr>
          <w:sz w:val="22"/>
          <w:szCs w:val="22"/>
        </w:rPr>
        <w:t>peněžních prostředků</w:t>
      </w:r>
      <w:r w:rsidRPr="00FF3CFB">
        <w:rPr>
          <w:sz w:val="22"/>
          <w:szCs w:val="22"/>
        </w:rPr>
        <w:t xml:space="preserve"> – statutární město Ostrava, dle podmínek sjednaných ve smlouvě</w:t>
      </w:r>
      <w:r w:rsidR="0097015F" w:rsidRPr="00FF3CFB">
        <w:rPr>
          <w:sz w:val="22"/>
          <w:szCs w:val="22"/>
        </w:rPr>
        <w:t>.</w:t>
      </w:r>
    </w:p>
    <w:p w:rsidR="001B79AA" w:rsidRPr="00C97515" w:rsidRDefault="0066535E" w:rsidP="00FF3CFB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C97515">
        <w:rPr>
          <w:sz w:val="22"/>
          <w:szCs w:val="22"/>
        </w:rPr>
        <w:t xml:space="preserve">Náklady vzniklé s čerpáním dotace budou </w:t>
      </w:r>
      <w:r w:rsidRPr="0012684E">
        <w:rPr>
          <w:b/>
          <w:sz w:val="22"/>
          <w:szCs w:val="22"/>
        </w:rPr>
        <w:t>minimálně ze 75% hrazeny bezhotovostně</w:t>
      </w:r>
      <w:r w:rsidRPr="00C97515">
        <w:rPr>
          <w:sz w:val="22"/>
          <w:szCs w:val="22"/>
        </w:rPr>
        <w:t xml:space="preserve"> z</w:t>
      </w:r>
      <w:r w:rsidR="00A22C86" w:rsidRPr="00C97515">
        <w:rPr>
          <w:sz w:val="22"/>
          <w:szCs w:val="22"/>
        </w:rPr>
        <w:t> </w:t>
      </w:r>
      <w:r w:rsidRPr="00245EEB">
        <w:rPr>
          <w:sz w:val="22"/>
          <w:szCs w:val="22"/>
        </w:rPr>
        <w:t>účtu</w:t>
      </w:r>
      <w:r w:rsidR="00A22C86" w:rsidRPr="00245EEB">
        <w:rPr>
          <w:sz w:val="22"/>
          <w:szCs w:val="22"/>
        </w:rPr>
        <w:t xml:space="preserve"> </w:t>
      </w:r>
      <w:r w:rsidR="00994D2E">
        <w:rPr>
          <w:sz w:val="22"/>
          <w:szCs w:val="22"/>
        </w:rPr>
        <w:t xml:space="preserve">příjemce peněžních prostředků </w:t>
      </w:r>
      <w:r w:rsidR="00A22C86" w:rsidRPr="00245EEB">
        <w:rPr>
          <w:sz w:val="22"/>
          <w:szCs w:val="22"/>
        </w:rPr>
        <w:t xml:space="preserve">v případě, že </w:t>
      </w:r>
      <w:r w:rsidR="00AD5538">
        <w:rPr>
          <w:sz w:val="22"/>
          <w:szCs w:val="22"/>
        </w:rPr>
        <w:t>výš</w:t>
      </w:r>
      <w:r w:rsidR="00C97515">
        <w:rPr>
          <w:sz w:val="22"/>
          <w:szCs w:val="22"/>
        </w:rPr>
        <w:t>e</w:t>
      </w:r>
      <w:r w:rsidR="00AD5538">
        <w:rPr>
          <w:sz w:val="22"/>
          <w:szCs w:val="22"/>
        </w:rPr>
        <w:t xml:space="preserve"> </w:t>
      </w:r>
      <w:r w:rsidR="00A22C86" w:rsidRPr="00C97515">
        <w:rPr>
          <w:sz w:val="22"/>
          <w:szCs w:val="22"/>
        </w:rPr>
        <w:t>poskytnut</w:t>
      </w:r>
      <w:r w:rsidR="00AD5538">
        <w:rPr>
          <w:sz w:val="22"/>
          <w:szCs w:val="22"/>
        </w:rPr>
        <w:t>é</w:t>
      </w:r>
      <w:r w:rsidR="00A22C86" w:rsidRPr="00C97515">
        <w:rPr>
          <w:sz w:val="22"/>
          <w:szCs w:val="22"/>
        </w:rPr>
        <w:t xml:space="preserve"> </w:t>
      </w:r>
      <w:r w:rsidR="00AD5538">
        <w:rPr>
          <w:sz w:val="22"/>
          <w:szCs w:val="22"/>
        </w:rPr>
        <w:t>dotace</w:t>
      </w:r>
      <w:r w:rsidR="00A22C86" w:rsidRPr="00C97515">
        <w:rPr>
          <w:sz w:val="22"/>
          <w:szCs w:val="22"/>
        </w:rPr>
        <w:t xml:space="preserve"> přesáhne 100.000,- </w:t>
      </w:r>
      <w:r w:rsidR="00C97515">
        <w:rPr>
          <w:sz w:val="22"/>
          <w:szCs w:val="22"/>
        </w:rPr>
        <w:t>K</w:t>
      </w:r>
      <w:r w:rsidR="00A22C86" w:rsidRPr="00C97515">
        <w:rPr>
          <w:sz w:val="22"/>
          <w:szCs w:val="22"/>
        </w:rPr>
        <w:t xml:space="preserve">č. </w:t>
      </w:r>
    </w:p>
    <w:p w:rsidR="006F5B3C" w:rsidRDefault="00F31A54" w:rsidP="00FF3CFB">
      <w:pPr>
        <w:pStyle w:val="Zsadynadpis-roveI"/>
        <w:numPr>
          <w:ilvl w:val="0"/>
          <w:numId w:val="23"/>
        </w:numPr>
        <w:spacing w:after="240"/>
        <w:ind w:left="567" w:hanging="501"/>
      </w:pPr>
      <w:r>
        <w:t>Žádost a p</w:t>
      </w:r>
      <w:r w:rsidR="006F5B3C" w:rsidRPr="006F5B3C">
        <w:t>růběh výběrového řízení</w:t>
      </w:r>
    </w:p>
    <w:p w:rsidR="00CF207F" w:rsidRPr="0012684E" w:rsidRDefault="00CF207F" w:rsidP="00FF3CFB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12684E">
        <w:rPr>
          <w:sz w:val="22"/>
          <w:szCs w:val="22"/>
        </w:rPr>
        <w:t xml:space="preserve">Do výběrového řízení se žadatel přihlašuje podáním žádosti na předepsaném elektronickém formuláři prostřednictvím aplikace EvAgend, dostupném na internetových stránkách </w:t>
      </w:r>
      <w:hyperlink r:id="rId9" w:history="1">
        <w:r w:rsidRPr="0012684E">
          <w:rPr>
            <w:color w:val="0000FF"/>
            <w:sz w:val="22"/>
            <w:szCs w:val="22"/>
            <w:u w:val="single"/>
          </w:rPr>
          <w:t>www.ostrava.cz</w:t>
        </w:r>
      </w:hyperlink>
      <w:r w:rsidRPr="0012684E">
        <w:rPr>
          <w:sz w:val="22"/>
          <w:szCs w:val="22"/>
        </w:rPr>
        <w:t xml:space="preserve"> v sekci „Dotace“</w:t>
      </w:r>
      <w:r w:rsidR="00772B6B" w:rsidRPr="0012684E">
        <w:rPr>
          <w:sz w:val="22"/>
          <w:szCs w:val="22"/>
        </w:rPr>
        <w:t xml:space="preserve"> (http://www.ostrava.cz/cs/urad/hledam-informace/dotace).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FF3CFB">
        <w:rPr>
          <w:b/>
          <w:sz w:val="22"/>
          <w:szCs w:val="22"/>
        </w:rPr>
        <w:t>Lhůt</w:t>
      </w:r>
      <w:r w:rsidR="00397362" w:rsidRPr="00FF3CFB">
        <w:rPr>
          <w:b/>
          <w:sz w:val="22"/>
          <w:szCs w:val="22"/>
        </w:rPr>
        <w:t>a</w:t>
      </w:r>
      <w:r w:rsidRPr="00FF3CFB">
        <w:rPr>
          <w:b/>
          <w:sz w:val="22"/>
          <w:szCs w:val="22"/>
        </w:rPr>
        <w:t xml:space="preserve"> pro podání </w:t>
      </w:r>
      <w:r w:rsidRPr="0061711C">
        <w:rPr>
          <w:b/>
          <w:sz w:val="22"/>
          <w:szCs w:val="22"/>
        </w:rPr>
        <w:t xml:space="preserve">žádostí </w:t>
      </w:r>
      <w:r w:rsidR="00397362" w:rsidRPr="0061711C">
        <w:rPr>
          <w:b/>
          <w:sz w:val="22"/>
          <w:szCs w:val="22"/>
        </w:rPr>
        <w:t xml:space="preserve">je </w:t>
      </w:r>
      <w:r w:rsidR="00397362" w:rsidRPr="00994D2E">
        <w:rPr>
          <w:b/>
          <w:sz w:val="22"/>
          <w:szCs w:val="22"/>
        </w:rPr>
        <w:t xml:space="preserve">od </w:t>
      </w:r>
      <w:r w:rsidR="00D62AF3" w:rsidRPr="00994D2E">
        <w:rPr>
          <w:b/>
          <w:sz w:val="22"/>
          <w:szCs w:val="22"/>
          <w:u w:val="single"/>
        </w:rPr>
        <w:t xml:space="preserve">25.7. </w:t>
      </w:r>
      <w:r w:rsidR="00397362" w:rsidRPr="00994D2E">
        <w:rPr>
          <w:b/>
          <w:sz w:val="22"/>
          <w:szCs w:val="22"/>
          <w:u w:val="single"/>
        </w:rPr>
        <w:t xml:space="preserve">do </w:t>
      </w:r>
      <w:r w:rsidR="00D62AF3" w:rsidRPr="00994D2E">
        <w:rPr>
          <w:b/>
          <w:sz w:val="22"/>
          <w:szCs w:val="22"/>
          <w:u w:val="single"/>
        </w:rPr>
        <w:t>5.8.</w:t>
      </w:r>
      <w:r w:rsidR="00397362" w:rsidRPr="00994D2E">
        <w:rPr>
          <w:b/>
          <w:sz w:val="22"/>
          <w:szCs w:val="22"/>
          <w:u w:val="single"/>
        </w:rPr>
        <w:t>2016</w:t>
      </w:r>
      <w:r w:rsidRPr="00994D2E">
        <w:rPr>
          <w:b/>
          <w:sz w:val="22"/>
          <w:szCs w:val="22"/>
        </w:rPr>
        <w:t>.</w:t>
      </w:r>
      <w:r w:rsidRPr="00FF3CFB">
        <w:rPr>
          <w:b/>
          <w:sz w:val="22"/>
          <w:szCs w:val="22"/>
        </w:rPr>
        <w:t xml:space="preserve">   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Přípravu a pr</w:t>
      </w:r>
      <w:r w:rsidR="000E76E6">
        <w:rPr>
          <w:sz w:val="22"/>
          <w:szCs w:val="22"/>
        </w:rPr>
        <w:t>ůběh výběrového řízení zajišťuje</w:t>
      </w:r>
      <w:r w:rsidRPr="00FF3CFB">
        <w:rPr>
          <w:sz w:val="22"/>
          <w:szCs w:val="22"/>
        </w:rPr>
        <w:t xml:space="preserve"> </w:t>
      </w:r>
      <w:r w:rsidR="000E76E6">
        <w:rPr>
          <w:sz w:val="22"/>
          <w:szCs w:val="22"/>
        </w:rPr>
        <w:t>odbor školství a sportu M</w:t>
      </w:r>
      <w:r w:rsidRPr="00FF3CFB">
        <w:rPr>
          <w:sz w:val="22"/>
          <w:szCs w:val="22"/>
        </w:rPr>
        <w:t>agistrátu</w:t>
      </w:r>
      <w:r w:rsidR="000E76E6">
        <w:rPr>
          <w:sz w:val="22"/>
          <w:szCs w:val="22"/>
        </w:rPr>
        <w:t xml:space="preserve"> města Ostravy</w:t>
      </w:r>
      <w:r w:rsidRPr="00FF3CFB">
        <w:rPr>
          <w:sz w:val="22"/>
          <w:szCs w:val="22"/>
        </w:rPr>
        <w:t>.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>Pro objektivní posouzení žádosti mohou být vyžádány doplňující údaje a doklady.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FF3CFB">
        <w:rPr>
          <w:b/>
          <w:sz w:val="22"/>
          <w:szCs w:val="22"/>
        </w:rPr>
        <w:t>Nesplňuje-li žádost podmínky dané tímto programem, bude vyřazena z </w:t>
      </w:r>
      <w:r w:rsidR="008C44A5" w:rsidRPr="00FF3CFB">
        <w:rPr>
          <w:b/>
          <w:sz w:val="22"/>
          <w:szCs w:val="22"/>
        </w:rPr>
        <w:t>výběrového řízení.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Předložené žádosti </w:t>
      </w:r>
      <w:r w:rsidRPr="00FF3CFB">
        <w:rPr>
          <w:b/>
          <w:sz w:val="22"/>
          <w:szCs w:val="22"/>
        </w:rPr>
        <w:t>posuzuje komise</w:t>
      </w:r>
      <w:r w:rsidR="000E76E6">
        <w:rPr>
          <w:b/>
          <w:sz w:val="22"/>
          <w:szCs w:val="22"/>
        </w:rPr>
        <w:t xml:space="preserve"> pro sport a volný čas</w:t>
      </w:r>
      <w:r w:rsidRPr="00FF3CFB">
        <w:rPr>
          <w:b/>
          <w:sz w:val="22"/>
          <w:szCs w:val="22"/>
        </w:rPr>
        <w:t xml:space="preserve"> </w:t>
      </w:r>
      <w:r w:rsidRPr="000E76E6">
        <w:rPr>
          <w:sz w:val="22"/>
          <w:szCs w:val="22"/>
        </w:rPr>
        <w:t>rady města</w:t>
      </w:r>
      <w:r w:rsidR="0088720B" w:rsidRPr="000E76E6">
        <w:rPr>
          <w:sz w:val="22"/>
          <w:szCs w:val="22"/>
        </w:rPr>
        <w:t xml:space="preserve"> Ostravy</w:t>
      </w:r>
      <w:r w:rsidR="0088720B" w:rsidRPr="00FF3CFB">
        <w:rPr>
          <w:sz w:val="22"/>
          <w:szCs w:val="22"/>
        </w:rPr>
        <w:t xml:space="preserve">. </w:t>
      </w:r>
      <w:r w:rsidRPr="00FF3CFB">
        <w:rPr>
          <w:sz w:val="22"/>
          <w:szCs w:val="22"/>
        </w:rPr>
        <w:t>Příslušná ko</w:t>
      </w:r>
      <w:r w:rsidR="000E76E6">
        <w:rPr>
          <w:sz w:val="22"/>
          <w:szCs w:val="22"/>
        </w:rPr>
        <w:t>mise</w:t>
      </w:r>
      <w:r w:rsidRPr="00FF3CFB">
        <w:rPr>
          <w:sz w:val="22"/>
          <w:szCs w:val="22"/>
        </w:rPr>
        <w:t xml:space="preserve"> </w:t>
      </w:r>
      <w:r w:rsidR="000E76E6">
        <w:rPr>
          <w:sz w:val="22"/>
          <w:szCs w:val="22"/>
        </w:rPr>
        <w:t>navrh</w:t>
      </w:r>
      <w:r w:rsidRPr="00FF3CFB">
        <w:rPr>
          <w:sz w:val="22"/>
          <w:szCs w:val="22"/>
        </w:rPr>
        <w:t>uje poskytnutí peněžních prostředků, jejich výši a účel použití radě města.</w:t>
      </w:r>
    </w:p>
    <w:p w:rsidR="00521261" w:rsidRPr="00FF3CFB" w:rsidRDefault="00521261" w:rsidP="00FF3CFB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FF3CFB">
        <w:rPr>
          <w:b/>
          <w:sz w:val="22"/>
          <w:szCs w:val="22"/>
          <w:u w:val="single"/>
        </w:rPr>
        <w:t>O poskytnutí dotací</w:t>
      </w:r>
      <w:r w:rsidRPr="00FF3CFB">
        <w:rPr>
          <w:b/>
          <w:sz w:val="22"/>
          <w:szCs w:val="22"/>
        </w:rPr>
        <w:t xml:space="preserve"> rozhodne zastupitelstvo města na návrh rady města nejpozději do konce </w:t>
      </w:r>
      <w:r w:rsidR="0061711C">
        <w:rPr>
          <w:b/>
          <w:sz w:val="22"/>
          <w:szCs w:val="22"/>
        </w:rPr>
        <w:t>října</w:t>
      </w:r>
      <w:r w:rsidRPr="00FF3CFB">
        <w:rPr>
          <w:b/>
          <w:sz w:val="22"/>
          <w:szCs w:val="22"/>
        </w:rPr>
        <w:t xml:space="preserve"> 2016.</w:t>
      </w:r>
    </w:p>
    <w:p w:rsidR="00521261" w:rsidRDefault="00521261" w:rsidP="00FF3CFB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521261">
        <w:t>Příjem žádostí do výběrového řízení</w:t>
      </w:r>
    </w:p>
    <w:p w:rsidR="00521261" w:rsidRPr="0012684E" w:rsidRDefault="00521261" w:rsidP="00FF3CFB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12684E">
        <w:rPr>
          <w:b/>
          <w:sz w:val="22"/>
          <w:szCs w:val="22"/>
        </w:rPr>
        <w:t>Pro řádné podání žádosti je</w:t>
      </w:r>
      <w:r w:rsidR="00692D69" w:rsidRPr="0012684E">
        <w:rPr>
          <w:b/>
          <w:sz w:val="22"/>
          <w:szCs w:val="22"/>
        </w:rPr>
        <w:t xml:space="preserve"> rozhodující ve stanovené lhůtě</w:t>
      </w:r>
      <w:r w:rsidR="00692D69" w:rsidRPr="0012684E">
        <w:rPr>
          <w:sz w:val="22"/>
          <w:szCs w:val="22"/>
        </w:rPr>
        <w:t xml:space="preserve"> vyplnění žádosti o </w:t>
      </w:r>
      <w:r w:rsidRPr="0012684E">
        <w:rPr>
          <w:sz w:val="22"/>
          <w:szCs w:val="22"/>
        </w:rPr>
        <w:t xml:space="preserve">poskytnutí peněžních prostředků prostřednictvím </w:t>
      </w:r>
      <w:r w:rsidRPr="0012684E">
        <w:rPr>
          <w:b/>
          <w:sz w:val="22"/>
          <w:szCs w:val="22"/>
        </w:rPr>
        <w:t xml:space="preserve">elektronického formuláře </w:t>
      </w:r>
      <w:r w:rsidR="00692D69" w:rsidRPr="0012684E">
        <w:rPr>
          <w:b/>
          <w:sz w:val="22"/>
          <w:szCs w:val="22"/>
        </w:rPr>
        <w:t xml:space="preserve">včetně povinných příloh </w:t>
      </w:r>
      <w:r w:rsidRPr="0012684E">
        <w:rPr>
          <w:b/>
          <w:sz w:val="22"/>
          <w:szCs w:val="22"/>
        </w:rPr>
        <w:t xml:space="preserve">a </w:t>
      </w:r>
      <w:r w:rsidRPr="0012684E">
        <w:rPr>
          <w:b/>
          <w:sz w:val="22"/>
          <w:szCs w:val="22"/>
          <w:u w:val="single"/>
        </w:rPr>
        <w:t>odeslání do databáze</w:t>
      </w:r>
      <w:r w:rsidR="00EB0B99" w:rsidRPr="0012684E">
        <w:rPr>
          <w:sz w:val="22"/>
          <w:szCs w:val="22"/>
        </w:rPr>
        <w:t>.</w:t>
      </w:r>
      <w:r w:rsidRPr="0012684E">
        <w:rPr>
          <w:sz w:val="22"/>
          <w:szCs w:val="22"/>
        </w:rPr>
        <w:t xml:space="preserve"> </w:t>
      </w:r>
    </w:p>
    <w:p w:rsidR="00536981" w:rsidRPr="0012684E" w:rsidRDefault="00536981" w:rsidP="00FF3CFB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12684E">
        <w:rPr>
          <w:sz w:val="22"/>
          <w:szCs w:val="22"/>
        </w:rPr>
        <w:t xml:space="preserve">Žadatel podává žádost o poskytnutí peněžních prostředků </w:t>
      </w:r>
      <w:r w:rsidRPr="0012684E">
        <w:rPr>
          <w:b/>
          <w:sz w:val="22"/>
          <w:szCs w:val="22"/>
        </w:rPr>
        <w:t>v jednom podepsaném originále</w:t>
      </w:r>
      <w:r w:rsidRPr="0012684E">
        <w:rPr>
          <w:sz w:val="22"/>
          <w:szCs w:val="22"/>
        </w:rPr>
        <w:t xml:space="preserve"> s povinnými přílohami </w:t>
      </w:r>
      <w:r w:rsidRPr="0012684E">
        <w:rPr>
          <w:b/>
          <w:sz w:val="22"/>
          <w:szCs w:val="22"/>
        </w:rPr>
        <w:t>v tištěné verzi</w:t>
      </w:r>
      <w:r w:rsidRPr="0012684E">
        <w:rPr>
          <w:sz w:val="22"/>
          <w:szCs w:val="22"/>
        </w:rPr>
        <w:t xml:space="preserve"> nesvázané pevnou vazbou.</w:t>
      </w:r>
    </w:p>
    <w:p w:rsidR="00AD5538" w:rsidRDefault="00AD5538">
      <w:pPr>
        <w:rPr>
          <w:rFonts w:ascii="Times New Roman" w:hAnsi="Times New Roman"/>
        </w:rPr>
      </w:pPr>
      <w:r>
        <w:br w:type="page"/>
      </w:r>
    </w:p>
    <w:p w:rsidR="00BC5023" w:rsidRPr="0012684E" w:rsidRDefault="00BC5023" w:rsidP="00142B75">
      <w:pPr>
        <w:pStyle w:val="Zsady-prosttext"/>
        <w:spacing w:after="120"/>
        <w:ind w:left="425" w:hanging="340"/>
        <w:rPr>
          <w:sz w:val="22"/>
          <w:szCs w:val="22"/>
        </w:rPr>
      </w:pPr>
      <w:r w:rsidRPr="0012684E">
        <w:rPr>
          <w:sz w:val="22"/>
          <w:szCs w:val="22"/>
        </w:rPr>
        <w:lastRenderedPageBreak/>
        <w:t>Žádost je možné podat:</w:t>
      </w:r>
    </w:p>
    <w:p w:rsidR="00BC5023" w:rsidRPr="0012684E" w:rsidRDefault="00BC5023" w:rsidP="00FF3CFB">
      <w:pPr>
        <w:pStyle w:val="Zsady-prosttext"/>
        <w:numPr>
          <w:ilvl w:val="0"/>
          <w:numId w:val="13"/>
        </w:numPr>
        <w:spacing w:after="0"/>
        <w:ind w:left="851"/>
        <w:rPr>
          <w:sz w:val="22"/>
          <w:szCs w:val="22"/>
        </w:rPr>
      </w:pPr>
      <w:r w:rsidRPr="0012684E">
        <w:rPr>
          <w:sz w:val="22"/>
          <w:szCs w:val="22"/>
        </w:rPr>
        <w:t xml:space="preserve">odesláním do datové schránky (rozhodující je datum odeslání do zpřístupněné datové schránky města, </w:t>
      </w:r>
      <w:r w:rsidRPr="0061711C">
        <w:rPr>
          <w:b/>
          <w:sz w:val="22"/>
          <w:szCs w:val="22"/>
        </w:rPr>
        <w:t>ID: 5zubv7w</w:t>
      </w:r>
      <w:r w:rsidRPr="0061711C">
        <w:rPr>
          <w:sz w:val="22"/>
          <w:szCs w:val="22"/>
        </w:rPr>
        <w:t>),</w:t>
      </w:r>
      <w:r w:rsidR="00F3178F" w:rsidRPr="0012684E">
        <w:rPr>
          <w:sz w:val="22"/>
          <w:szCs w:val="22"/>
        </w:rPr>
        <w:t xml:space="preserve"> veškeré zaslané přílohy musí být opatřeny elektronickým podpisem;</w:t>
      </w:r>
    </w:p>
    <w:p w:rsidR="00BC5023" w:rsidRPr="0012684E" w:rsidRDefault="00BC5023" w:rsidP="00FF3CFB">
      <w:pPr>
        <w:pStyle w:val="Zsady-prosttext"/>
        <w:numPr>
          <w:ilvl w:val="0"/>
          <w:numId w:val="13"/>
        </w:numPr>
        <w:spacing w:after="0"/>
        <w:ind w:left="851"/>
        <w:rPr>
          <w:sz w:val="22"/>
          <w:szCs w:val="22"/>
        </w:rPr>
      </w:pPr>
      <w:r w:rsidRPr="0012684E">
        <w:rPr>
          <w:sz w:val="22"/>
          <w:szCs w:val="22"/>
        </w:rPr>
        <w:t>osobně na podatelně magistrátu (rozhoduj</w:t>
      </w:r>
      <w:r w:rsidR="00F3178F" w:rsidRPr="0012684E">
        <w:rPr>
          <w:sz w:val="22"/>
          <w:szCs w:val="22"/>
        </w:rPr>
        <w:t>ící je datum razítka podatelny);</w:t>
      </w:r>
    </w:p>
    <w:p w:rsidR="00BC5023" w:rsidRPr="0012684E" w:rsidRDefault="00BC5023" w:rsidP="00142B75">
      <w:pPr>
        <w:pStyle w:val="Zsady-prosttext"/>
        <w:numPr>
          <w:ilvl w:val="0"/>
          <w:numId w:val="13"/>
        </w:numPr>
        <w:spacing w:after="120"/>
        <w:ind w:left="850" w:hanging="357"/>
        <w:rPr>
          <w:sz w:val="22"/>
          <w:szCs w:val="22"/>
        </w:rPr>
      </w:pPr>
      <w:r w:rsidRPr="0012684E">
        <w:rPr>
          <w:sz w:val="22"/>
          <w:szCs w:val="22"/>
        </w:rPr>
        <w:t>zaslat doporučeně poštou (rozhodující je datum razítka podání k poštovní přepravě) na adresu:</w:t>
      </w:r>
    </w:p>
    <w:p w:rsidR="00BC5023" w:rsidRPr="0012684E" w:rsidRDefault="00BC5023" w:rsidP="00FF3CFB">
      <w:pPr>
        <w:pStyle w:val="Zsady-prosttext"/>
        <w:spacing w:after="0"/>
        <w:ind w:left="851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Magistrát města Ostravy </w:t>
      </w:r>
    </w:p>
    <w:p w:rsidR="00BC5023" w:rsidRPr="0012684E" w:rsidRDefault="00BC5023" w:rsidP="00FF3CFB">
      <w:pPr>
        <w:pStyle w:val="Zsady-prosttext"/>
        <w:spacing w:after="0"/>
        <w:ind w:left="851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Prokešovo náměstí 8</w:t>
      </w:r>
    </w:p>
    <w:p w:rsidR="00BC5023" w:rsidRPr="0012684E" w:rsidRDefault="00BC5023" w:rsidP="00142B75">
      <w:pPr>
        <w:pStyle w:val="Zsady-prosttext"/>
        <w:spacing w:after="120"/>
        <w:ind w:left="851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729 30 Ostrava</w:t>
      </w:r>
    </w:p>
    <w:p w:rsidR="00BC5023" w:rsidRPr="0012684E" w:rsidRDefault="00BC5023" w:rsidP="00FF3CFB">
      <w:pPr>
        <w:pStyle w:val="Zsady-prosttext"/>
        <w:spacing w:after="0"/>
        <w:ind w:left="851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a to v obálce označené: </w:t>
      </w:r>
    </w:p>
    <w:p w:rsidR="00BC5023" w:rsidRPr="0012684E" w:rsidRDefault="00BC5023" w:rsidP="00FF3CFB">
      <w:pPr>
        <w:pStyle w:val="Zsady-prosttext"/>
        <w:numPr>
          <w:ilvl w:val="0"/>
          <w:numId w:val="14"/>
        </w:numPr>
        <w:spacing w:after="0"/>
        <w:ind w:left="1276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názvem příslušné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dotační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</w:t>
      </w:r>
      <w:r w:rsidR="003F2A1E">
        <w:rPr>
          <w:b/>
          <w:sz w:val="22"/>
          <w:szCs w:val="22"/>
        </w:rPr>
        <w:t>tématu</w:t>
      </w:r>
      <w:r w:rsidRPr="0012684E">
        <w:rPr>
          <w:b/>
          <w:sz w:val="22"/>
          <w:szCs w:val="22"/>
        </w:rPr>
        <w:t xml:space="preserve"> a je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kódem,</w:t>
      </w:r>
    </w:p>
    <w:p w:rsidR="00BC5023" w:rsidRPr="0012684E" w:rsidRDefault="00BC5023" w:rsidP="00FF3CFB">
      <w:pPr>
        <w:pStyle w:val="Zsady-prosttext"/>
        <w:numPr>
          <w:ilvl w:val="0"/>
          <w:numId w:val="14"/>
        </w:numPr>
        <w:spacing w:after="0"/>
        <w:ind w:left="1276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plným jménem (názvem) žadatele a adresou,</w:t>
      </w:r>
    </w:p>
    <w:p w:rsidR="00BC5023" w:rsidRPr="0012684E" w:rsidRDefault="00BC5023" w:rsidP="00FF3CFB">
      <w:pPr>
        <w:pStyle w:val="Zsady-prosttext"/>
        <w:numPr>
          <w:ilvl w:val="0"/>
          <w:numId w:val="14"/>
        </w:numPr>
        <w:ind w:left="1276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textem "Neotvírat – žádost o poskytnutí </w:t>
      </w:r>
      <w:r w:rsidR="0061711C">
        <w:rPr>
          <w:b/>
          <w:sz w:val="22"/>
          <w:szCs w:val="22"/>
        </w:rPr>
        <w:t xml:space="preserve">mimořádných </w:t>
      </w:r>
      <w:r w:rsidRPr="0012684E">
        <w:rPr>
          <w:b/>
          <w:sz w:val="22"/>
          <w:szCs w:val="22"/>
        </w:rPr>
        <w:t>peněžních prostředků".</w:t>
      </w:r>
    </w:p>
    <w:p w:rsidR="00BC5023" w:rsidRPr="00352C4D" w:rsidRDefault="00BC5023" w:rsidP="00C37423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C37423">
        <w:rPr>
          <w:b/>
          <w:sz w:val="22"/>
          <w:szCs w:val="22"/>
        </w:rPr>
        <w:t>Žádosti předložené jiným způsobem či mimo stanovené lhůty budou vyřazeny z</w:t>
      </w:r>
      <w:r w:rsidR="008F15BD" w:rsidRPr="00C37423">
        <w:rPr>
          <w:b/>
          <w:sz w:val="22"/>
          <w:szCs w:val="22"/>
        </w:rPr>
        <w:t> </w:t>
      </w:r>
      <w:r w:rsidRPr="00C37423">
        <w:rPr>
          <w:b/>
          <w:sz w:val="22"/>
          <w:szCs w:val="22"/>
        </w:rPr>
        <w:t>výběrového řízení</w:t>
      </w:r>
      <w:r w:rsidR="004B4811" w:rsidRPr="00352C4D">
        <w:rPr>
          <w:sz w:val="22"/>
          <w:szCs w:val="22"/>
        </w:rPr>
        <w:t xml:space="preserve"> (dle. čl. II., bod 5</w:t>
      </w:r>
      <w:r w:rsidRPr="00352C4D">
        <w:rPr>
          <w:sz w:val="22"/>
          <w:szCs w:val="22"/>
        </w:rPr>
        <w:t>.).</w:t>
      </w:r>
    </w:p>
    <w:p w:rsidR="00BC5023" w:rsidRDefault="00BC5023" w:rsidP="00FF3CFB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BC5023">
        <w:t>Informace a kontakty</w:t>
      </w:r>
    </w:p>
    <w:p w:rsidR="00BC5023" w:rsidRPr="00FF3CFB" w:rsidRDefault="00BC5023" w:rsidP="00C37423">
      <w:pPr>
        <w:pStyle w:val="Zsady-prosttext"/>
        <w:numPr>
          <w:ilvl w:val="0"/>
          <w:numId w:val="15"/>
        </w:numPr>
        <w:ind w:left="426"/>
        <w:rPr>
          <w:sz w:val="22"/>
          <w:szCs w:val="22"/>
        </w:rPr>
      </w:pPr>
      <w:r w:rsidRPr="00FF3CFB">
        <w:rPr>
          <w:b/>
          <w:sz w:val="22"/>
          <w:szCs w:val="22"/>
        </w:rPr>
        <w:t>Informace o vyhlášení výběrového řízení pro poskytování peněžních prostředků</w:t>
      </w:r>
      <w:r w:rsidRPr="00FF3CFB">
        <w:rPr>
          <w:sz w:val="22"/>
          <w:szCs w:val="22"/>
        </w:rPr>
        <w:t xml:space="preserve"> jsou zveřejňovány statutárním městem Ostrava na úřední desce, webových stránkách </w:t>
      </w:r>
      <w:hyperlink r:id="rId10" w:history="1">
        <w:r w:rsidRPr="00FF3CFB">
          <w:rPr>
            <w:rStyle w:val="Hypertextovodkaz"/>
            <w:sz w:val="22"/>
            <w:szCs w:val="22"/>
          </w:rPr>
          <w:t>http://www.ostrava.cz/</w:t>
        </w:r>
      </w:hyperlink>
      <w:r w:rsidRPr="00FF3CFB">
        <w:rPr>
          <w:sz w:val="22"/>
          <w:szCs w:val="22"/>
        </w:rPr>
        <w:t xml:space="preserve"> a v regionálním tisku.</w:t>
      </w:r>
    </w:p>
    <w:p w:rsidR="00BC5023" w:rsidRPr="00FF3CFB" w:rsidRDefault="00BC5023" w:rsidP="00C37423">
      <w:pPr>
        <w:pStyle w:val="Zsady-prosttext"/>
        <w:numPr>
          <w:ilvl w:val="0"/>
          <w:numId w:val="15"/>
        </w:numPr>
        <w:ind w:left="426"/>
        <w:rPr>
          <w:sz w:val="22"/>
          <w:szCs w:val="22"/>
        </w:rPr>
      </w:pPr>
      <w:r w:rsidRPr="00FF3CFB">
        <w:rPr>
          <w:sz w:val="22"/>
          <w:szCs w:val="22"/>
        </w:rPr>
        <w:t xml:space="preserve">Výsledky výběrového řízení jsou zveřejňovány na webových stránkách statutárního města Ostravy </w:t>
      </w:r>
      <w:hyperlink r:id="rId11" w:history="1">
        <w:r w:rsidRPr="00FF3CFB">
          <w:rPr>
            <w:rStyle w:val="Hypertextovodkaz"/>
            <w:sz w:val="22"/>
            <w:szCs w:val="22"/>
          </w:rPr>
          <w:t>http://www.ostrava.cz/</w:t>
        </w:r>
      </w:hyperlink>
      <w:r w:rsidRPr="00FF3CFB">
        <w:rPr>
          <w:sz w:val="22"/>
          <w:szCs w:val="22"/>
        </w:rPr>
        <w:t xml:space="preserve"> do 15 dnů od rozhodnutí orgánů města.</w:t>
      </w:r>
    </w:p>
    <w:p w:rsidR="00BC5023" w:rsidRDefault="00BC5023" w:rsidP="00BC5023">
      <w:pPr>
        <w:pStyle w:val="Zsady-prosttext"/>
        <w:rPr>
          <w:b/>
          <w:sz w:val="28"/>
        </w:rPr>
      </w:pPr>
      <w:r w:rsidRPr="00BC5023">
        <w:rPr>
          <w:b/>
          <w:sz w:val="28"/>
        </w:rPr>
        <w:t>Kontaktní osoby:</w:t>
      </w: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365"/>
        <w:gridCol w:w="2888"/>
      </w:tblGrid>
      <w:tr w:rsidR="006F584B" w:rsidRPr="00FF3CFB" w:rsidTr="006F584B">
        <w:tc>
          <w:tcPr>
            <w:tcW w:w="2551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b/>
                <w:lang w:eastAsia="cs-CZ"/>
              </w:rPr>
              <w:t>Kontaktní osoba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b/>
                <w:lang w:eastAsia="cs-CZ"/>
              </w:rPr>
              <w:t>telefon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F584B" w:rsidRPr="00A22C86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22C86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e-mail  </w:t>
            </w:r>
          </w:p>
        </w:tc>
      </w:tr>
      <w:tr w:rsidR="006F584B" w:rsidRPr="00FF3CFB" w:rsidTr="006F584B">
        <w:tc>
          <w:tcPr>
            <w:tcW w:w="2551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Petr Wroblowský</w:t>
            </w:r>
            <w:r w:rsidRPr="00FF3CF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F584B" w:rsidRPr="00FF3CFB" w:rsidRDefault="006F584B" w:rsidP="009073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iCs/>
                <w:lang w:eastAsia="cs-CZ"/>
              </w:rPr>
              <w:t xml:space="preserve">599 443 </w:t>
            </w:r>
            <w:r>
              <w:rPr>
                <w:rFonts w:ascii="Times New Roman" w:eastAsia="Times New Roman" w:hAnsi="Times New Roman" w:cs="Times New Roman"/>
                <w:iCs/>
                <w:lang w:eastAsia="cs-CZ"/>
              </w:rPr>
              <w:t>085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F584B" w:rsidRPr="0012684E" w:rsidRDefault="006F584B" w:rsidP="00617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cs-CZ"/>
              </w:rPr>
            </w:pPr>
            <w:r w:rsidRPr="0012684E">
              <w:t>pwroblowsky@ostrava</w:t>
            </w:r>
            <w:r w:rsidRPr="0061711C">
              <w:rPr>
                <w:rFonts w:ascii="Times New Roman" w:eastAsia="Times New Roman" w:hAnsi="Times New Roman" w:cs="Times New Roman"/>
                <w:lang w:eastAsia="cs-CZ"/>
              </w:rPr>
              <w:t>.cz</w:t>
            </w:r>
          </w:p>
        </w:tc>
      </w:tr>
      <w:tr w:rsidR="006F584B" w:rsidRPr="00FF3CFB" w:rsidTr="006F584B">
        <w:tc>
          <w:tcPr>
            <w:tcW w:w="2551" w:type="dxa"/>
          </w:tcPr>
          <w:p w:rsidR="006F584B" w:rsidRPr="00FF3CFB" w:rsidRDefault="006F584B" w:rsidP="00617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Bc. Denisa Wurstová</w:t>
            </w:r>
          </w:p>
        </w:tc>
        <w:tc>
          <w:tcPr>
            <w:tcW w:w="1365" w:type="dxa"/>
          </w:tcPr>
          <w:p w:rsidR="006F584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cs-CZ"/>
              </w:rPr>
              <w:t>599 442 433</w:t>
            </w:r>
          </w:p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cs-CZ"/>
              </w:rPr>
              <w:t>734 395 988</w:t>
            </w:r>
          </w:p>
        </w:tc>
        <w:tc>
          <w:tcPr>
            <w:tcW w:w="2888" w:type="dxa"/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dwurstova@ostrava.cz</w:t>
            </w:r>
          </w:p>
        </w:tc>
      </w:tr>
    </w:tbl>
    <w:p w:rsidR="00BC5023" w:rsidRDefault="00BC5023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A22C86" w:rsidRDefault="00A22C86">
      <w:pPr>
        <w:rPr>
          <w:rFonts w:ascii="Times New Roman" w:eastAsia="Times New Roman" w:hAnsi="Times New Roman" w:cs="Times New Roman"/>
          <w:b/>
          <w:kern w:val="32"/>
          <w:sz w:val="24"/>
          <w:szCs w:val="32"/>
          <w:lang w:eastAsia="cs-CZ"/>
        </w:rPr>
      </w:pPr>
      <w:r>
        <w:br w:type="page"/>
      </w:r>
    </w:p>
    <w:p w:rsidR="00550444" w:rsidRPr="00B852CA" w:rsidRDefault="00550444" w:rsidP="00550444">
      <w:pPr>
        <w:pStyle w:val="Nadpis1"/>
        <w:numPr>
          <w:ilvl w:val="0"/>
          <w:numId w:val="0"/>
        </w:numPr>
        <w:spacing w:before="0"/>
        <w:jc w:val="center"/>
      </w:pPr>
      <w:r w:rsidRPr="00B852CA">
        <w:lastRenderedPageBreak/>
        <w:t>2.  S P E C I Á L N Í Č Á S T</w:t>
      </w:r>
    </w:p>
    <w:p w:rsidR="00550444" w:rsidRPr="00550444" w:rsidRDefault="00E45923" w:rsidP="0055044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Oblast sportu</w:t>
      </w:r>
      <w:r w:rsidR="00550444" w:rsidRPr="0055044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50444" w:rsidRPr="00550444">
        <w:rPr>
          <w:rFonts w:ascii="Times New Roman" w:hAnsi="Times New Roman" w:cs="Times New Roman"/>
          <w:sz w:val="28"/>
          <w:szCs w:val="28"/>
        </w:rPr>
        <w:t xml:space="preserve">kód </w:t>
      </w:r>
      <w:r w:rsidR="00550444" w:rsidRPr="00550444">
        <w:rPr>
          <w:rFonts w:ascii="Times New Roman" w:hAnsi="Times New Roman" w:cs="Times New Roman"/>
          <w:b/>
          <w:sz w:val="28"/>
          <w:szCs w:val="28"/>
        </w:rPr>
        <w:t>ŠaS</w:t>
      </w:r>
      <w:r w:rsidR="00550444" w:rsidRPr="00DE7BAC">
        <w:rPr>
          <w:rFonts w:ascii="Times New Roman" w:hAnsi="Times New Roman" w:cs="Times New Roman"/>
          <w:b/>
          <w:sz w:val="28"/>
          <w:szCs w:val="28"/>
        </w:rPr>
        <w:t>/S</w:t>
      </w:r>
      <w:r w:rsidR="00142B75" w:rsidRPr="00DE7BAC">
        <w:rPr>
          <w:rFonts w:ascii="Times New Roman" w:hAnsi="Times New Roman" w:cs="Times New Roman"/>
          <w:b/>
          <w:sz w:val="28"/>
          <w:szCs w:val="28"/>
        </w:rPr>
        <w:t>p</w:t>
      </w:r>
      <w:r w:rsidR="00550444" w:rsidRPr="00DE7BAC">
        <w:rPr>
          <w:rFonts w:ascii="Times New Roman" w:hAnsi="Times New Roman" w:cs="Times New Roman"/>
          <w:b/>
          <w:sz w:val="28"/>
          <w:szCs w:val="28"/>
        </w:rPr>
        <w:t>)</w:t>
      </w:r>
    </w:p>
    <w:p w:rsidR="00550444" w:rsidRPr="00550444" w:rsidRDefault="00550444" w:rsidP="00550444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4"/>
          <w:szCs w:val="28"/>
        </w:rPr>
      </w:pPr>
      <w:r w:rsidRPr="00550444">
        <w:rPr>
          <w:b/>
          <w:sz w:val="24"/>
          <w:szCs w:val="28"/>
        </w:rPr>
        <w:t xml:space="preserve">I. Účel poskytnutí finančních prostředků </w:t>
      </w:r>
    </w:p>
    <w:p w:rsidR="00550444" w:rsidRPr="00550444" w:rsidRDefault="00550444" w:rsidP="00550444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722E32">
        <w:rPr>
          <w:rFonts w:ascii="Times New Roman" w:hAnsi="Times New Roman" w:cs="Times New Roman"/>
        </w:rPr>
        <w:t xml:space="preserve">Program na poskytnutí mimořádných peněžních prostředků z rozpočtu statutárního města Ostravy pro období 2016-2017 v oblasti sportu je vyhlašován </w:t>
      </w:r>
      <w:r w:rsidRPr="00550444">
        <w:rPr>
          <w:rFonts w:ascii="Times New Roman" w:hAnsi="Times New Roman" w:cs="Times New Roman"/>
        </w:rPr>
        <w:t>za účelem zajištění celoročního provozu sportovních subjektů či realizace významných akcí reprezentujících město Ostravu, slouží ke zvyšování úrovně a kvality v</w:t>
      </w:r>
      <w:r w:rsidR="002365B6">
        <w:rPr>
          <w:rFonts w:ascii="Times New Roman" w:hAnsi="Times New Roman" w:cs="Times New Roman"/>
        </w:rPr>
        <w:t xml:space="preserve"> rámci </w:t>
      </w:r>
      <w:r w:rsidRPr="00550444">
        <w:rPr>
          <w:rFonts w:ascii="Times New Roman" w:hAnsi="Times New Roman" w:cs="Times New Roman"/>
        </w:rPr>
        <w:t>systematické sportovní činnosti včetně zajištění odpovídající infrastruktury</w:t>
      </w:r>
      <w:r w:rsidR="00693A4B">
        <w:rPr>
          <w:rFonts w:ascii="Times New Roman" w:hAnsi="Times New Roman" w:cs="Times New Roman"/>
        </w:rPr>
        <w:t>, čímž</w:t>
      </w:r>
      <w:r w:rsidRPr="00550444">
        <w:rPr>
          <w:rFonts w:ascii="Times New Roman" w:hAnsi="Times New Roman" w:cs="Times New Roman"/>
        </w:rPr>
        <w:t xml:space="preserve"> napomáhá k aktivnímu zapojení veře</w:t>
      </w:r>
      <w:r w:rsidR="002365B6">
        <w:rPr>
          <w:rFonts w:ascii="Times New Roman" w:hAnsi="Times New Roman" w:cs="Times New Roman"/>
        </w:rPr>
        <w:t>jnosti</w:t>
      </w:r>
      <w:r w:rsidR="0012327B">
        <w:rPr>
          <w:rFonts w:ascii="Times New Roman" w:hAnsi="Times New Roman" w:cs="Times New Roman"/>
        </w:rPr>
        <w:t xml:space="preserve"> a</w:t>
      </w:r>
      <w:r w:rsidRPr="00550444">
        <w:rPr>
          <w:rFonts w:ascii="Times New Roman" w:hAnsi="Times New Roman" w:cs="Times New Roman"/>
        </w:rPr>
        <w:t xml:space="preserve"> popularizaci sportu mezi občany.</w:t>
      </w:r>
    </w:p>
    <w:p w:rsidR="00550444" w:rsidRPr="00550444" w:rsidRDefault="003F2A1E" w:rsidP="00550444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b/>
          <w:szCs w:val="22"/>
        </w:rPr>
      </w:pPr>
      <w:r>
        <w:rPr>
          <w:b/>
          <w:szCs w:val="22"/>
        </w:rPr>
        <w:t>Témata</w:t>
      </w:r>
      <w:r w:rsidR="00550444" w:rsidRPr="00550444">
        <w:rPr>
          <w:b/>
          <w:szCs w:val="22"/>
        </w:rPr>
        <w:t xml:space="preserve"> podpory:</w:t>
      </w:r>
    </w:p>
    <w:p w:rsidR="00245EEB" w:rsidRPr="0012684E" w:rsidRDefault="00E8233D" w:rsidP="00615252">
      <w:pPr>
        <w:pStyle w:val="Odstavecseseznamem"/>
        <w:numPr>
          <w:ilvl w:val="0"/>
          <w:numId w:val="36"/>
        </w:numPr>
        <w:tabs>
          <w:tab w:val="left" w:pos="426"/>
          <w:tab w:val="num" w:pos="1440"/>
        </w:tabs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Sportovní infrastruktura </w:t>
      </w:r>
      <w:r w:rsidRPr="00B84DA6">
        <w:rPr>
          <w:rFonts w:ascii="Times New Roman" w:hAnsi="Times New Roman" w:cs="Times New Roman"/>
          <w:b/>
          <w:color w:val="000000"/>
        </w:rPr>
        <w:t>– výstavba, rekonstrukce, opravy</w:t>
      </w:r>
      <w:r w:rsidR="00245EEB" w:rsidRPr="00E8233D">
        <w:rPr>
          <w:rFonts w:ascii="Times New Roman" w:hAnsi="Times New Roman" w:cs="Times New Roman"/>
        </w:rPr>
        <w:t xml:space="preserve"> (kód ŠaS/S</w:t>
      </w:r>
      <w:r w:rsidRPr="00E8233D">
        <w:rPr>
          <w:rFonts w:ascii="Times New Roman" w:hAnsi="Times New Roman" w:cs="Times New Roman"/>
        </w:rPr>
        <w:t>p</w:t>
      </w:r>
      <w:r w:rsidR="00615252">
        <w:rPr>
          <w:rFonts w:ascii="Times New Roman" w:hAnsi="Times New Roman" w:cs="Times New Roman"/>
        </w:rPr>
        <w:t>/1)</w:t>
      </w:r>
    </w:p>
    <w:p w:rsidR="00550444" w:rsidRPr="00E8233D" w:rsidRDefault="003C442B" w:rsidP="00E8233D">
      <w:pPr>
        <w:pStyle w:val="Odstavecseseznamem"/>
        <w:numPr>
          <w:ilvl w:val="0"/>
          <w:numId w:val="36"/>
        </w:numPr>
        <w:tabs>
          <w:tab w:val="left" w:pos="426"/>
          <w:tab w:val="num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Rozvoj celoroční sportovní činnosti </w:t>
      </w:r>
      <w:r w:rsidR="00550444" w:rsidRPr="00E8233D">
        <w:rPr>
          <w:rFonts w:ascii="Times New Roman" w:hAnsi="Times New Roman" w:cs="Times New Roman"/>
        </w:rPr>
        <w:t>(kód ŠaS/Sp/</w:t>
      </w:r>
      <w:r w:rsidR="00245EEB" w:rsidRPr="00E8233D">
        <w:rPr>
          <w:rFonts w:ascii="Times New Roman" w:hAnsi="Times New Roman" w:cs="Times New Roman"/>
        </w:rPr>
        <w:t>2</w:t>
      </w:r>
      <w:r w:rsidR="00550444" w:rsidRPr="00E8233D">
        <w:rPr>
          <w:rFonts w:ascii="Times New Roman" w:hAnsi="Times New Roman" w:cs="Times New Roman"/>
        </w:rPr>
        <w:t>)</w:t>
      </w:r>
    </w:p>
    <w:p w:rsidR="00550444" w:rsidRPr="00E8233D" w:rsidRDefault="00550444" w:rsidP="0012684E">
      <w:pPr>
        <w:pStyle w:val="Odstavecseseznamem"/>
        <w:numPr>
          <w:ilvl w:val="0"/>
          <w:numId w:val="36"/>
        </w:numPr>
        <w:tabs>
          <w:tab w:val="left" w:pos="426"/>
          <w:tab w:val="num" w:pos="14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Významné sportovní akce </w:t>
      </w:r>
      <w:r w:rsidRPr="00E8233D">
        <w:rPr>
          <w:rFonts w:ascii="Times New Roman" w:hAnsi="Times New Roman" w:cs="Times New Roman"/>
          <w:color w:val="000000"/>
        </w:rPr>
        <w:t>(</w:t>
      </w:r>
      <w:r w:rsidRPr="00E8233D">
        <w:rPr>
          <w:rFonts w:ascii="Times New Roman" w:hAnsi="Times New Roman" w:cs="Times New Roman"/>
        </w:rPr>
        <w:t>kód ŠaS/Sp/</w:t>
      </w:r>
      <w:r w:rsidR="00245EEB" w:rsidRPr="00E8233D">
        <w:rPr>
          <w:rFonts w:ascii="Times New Roman" w:hAnsi="Times New Roman" w:cs="Times New Roman"/>
        </w:rPr>
        <w:t>3</w:t>
      </w:r>
      <w:r w:rsidRPr="00E8233D">
        <w:rPr>
          <w:rFonts w:ascii="Times New Roman" w:hAnsi="Times New Roman" w:cs="Times New Roman"/>
        </w:rPr>
        <w:t>)</w:t>
      </w:r>
    </w:p>
    <w:p w:rsidR="00550444" w:rsidRPr="00550444" w:rsidRDefault="00550444" w:rsidP="00AD5538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b/>
          <w:sz w:val="24"/>
          <w:szCs w:val="28"/>
        </w:rPr>
      </w:pPr>
      <w:r w:rsidRPr="00550444">
        <w:rPr>
          <w:b/>
          <w:sz w:val="24"/>
          <w:szCs w:val="28"/>
        </w:rPr>
        <w:t>II. Finanční rámec oblasti</w:t>
      </w:r>
    </w:p>
    <w:p w:rsidR="00550444" w:rsidRPr="00550444" w:rsidRDefault="00550444" w:rsidP="00B84DA6">
      <w:pPr>
        <w:pStyle w:val="Zkladntext"/>
        <w:widowControl/>
        <w:numPr>
          <w:ilvl w:val="0"/>
          <w:numId w:val="31"/>
        </w:numPr>
        <w:tabs>
          <w:tab w:val="left" w:pos="708"/>
        </w:tabs>
        <w:snapToGrid w:val="0"/>
        <w:spacing w:before="0"/>
        <w:ind w:right="0"/>
        <w:jc w:val="left"/>
        <w:rPr>
          <w:szCs w:val="22"/>
        </w:rPr>
      </w:pPr>
      <w:r w:rsidRPr="00550444">
        <w:rPr>
          <w:szCs w:val="22"/>
        </w:rPr>
        <w:t>Celkový předpokládaný objem fin</w:t>
      </w:r>
      <w:r w:rsidR="00615252">
        <w:rPr>
          <w:szCs w:val="22"/>
        </w:rPr>
        <w:t>ančních prostředků pro vyhlášen</w:t>
      </w:r>
      <w:r w:rsidR="00D62AF3">
        <w:rPr>
          <w:szCs w:val="22"/>
        </w:rPr>
        <w:t>á</w:t>
      </w:r>
      <w:r w:rsidR="00615252">
        <w:rPr>
          <w:szCs w:val="22"/>
        </w:rPr>
        <w:t xml:space="preserve"> </w:t>
      </w:r>
      <w:r w:rsidR="003F2A1E">
        <w:rPr>
          <w:szCs w:val="22"/>
        </w:rPr>
        <w:t>témata</w:t>
      </w:r>
      <w:r w:rsidR="00615252">
        <w:rPr>
          <w:szCs w:val="22"/>
        </w:rPr>
        <w:t xml:space="preserve"> </w:t>
      </w:r>
      <w:r w:rsidRPr="00550444">
        <w:rPr>
          <w:szCs w:val="22"/>
        </w:rPr>
        <w:t>činí</w:t>
      </w:r>
      <w:r w:rsidR="00B84DA6">
        <w:rPr>
          <w:szCs w:val="22"/>
        </w:rPr>
        <w:t xml:space="preserve"> </w:t>
      </w:r>
      <w:r w:rsidR="00B84DA6">
        <w:rPr>
          <w:szCs w:val="22"/>
        </w:rPr>
        <w:br/>
      </w:r>
      <w:r w:rsidR="00AA44E4">
        <w:rPr>
          <w:bCs w:val="0"/>
        </w:rPr>
        <w:t>17.441</w:t>
      </w:r>
      <w:r w:rsidR="00E8233D">
        <w:rPr>
          <w:bCs w:val="0"/>
        </w:rPr>
        <w:t>.000</w:t>
      </w:r>
      <w:r w:rsidR="000F0566">
        <w:rPr>
          <w:bCs w:val="0"/>
        </w:rPr>
        <w:t>,-</w:t>
      </w:r>
      <w:r w:rsidR="00B84DA6">
        <w:rPr>
          <w:bCs w:val="0"/>
        </w:rPr>
        <w:t> Kč</w:t>
      </w:r>
      <w:r w:rsidRPr="003C442B">
        <w:rPr>
          <w:szCs w:val="22"/>
        </w:rPr>
        <w:t>.</w:t>
      </w:r>
    </w:p>
    <w:p w:rsidR="00550444" w:rsidRPr="00E8233D" w:rsidRDefault="00550444" w:rsidP="00E8233D">
      <w:pPr>
        <w:pStyle w:val="Zkladntext"/>
        <w:widowControl/>
        <w:numPr>
          <w:ilvl w:val="0"/>
          <w:numId w:val="31"/>
        </w:numPr>
        <w:tabs>
          <w:tab w:val="left" w:pos="708"/>
        </w:tabs>
        <w:snapToGrid w:val="0"/>
        <w:spacing w:before="0"/>
        <w:ind w:left="714" w:right="0" w:hanging="357"/>
        <w:rPr>
          <w:sz w:val="24"/>
        </w:rPr>
      </w:pPr>
      <w:r w:rsidRPr="00550444">
        <w:rPr>
          <w:szCs w:val="22"/>
        </w:rPr>
        <w:t>Dotační oblast je určena pro projekty s minimální požadovanou částkou</w:t>
      </w:r>
      <w:r w:rsidRPr="00550444">
        <w:rPr>
          <w:b/>
          <w:szCs w:val="22"/>
        </w:rPr>
        <w:t xml:space="preserve"> </w:t>
      </w:r>
      <w:r w:rsidR="00E37057">
        <w:rPr>
          <w:szCs w:val="22"/>
        </w:rPr>
        <w:t>50</w:t>
      </w:r>
      <w:r w:rsidR="000F0566">
        <w:rPr>
          <w:szCs w:val="22"/>
        </w:rPr>
        <w:t>.000,-</w:t>
      </w:r>
      <w:r w:rsidRPr="00550444">
        <w:rPr>
          <w:szCs w:val="22"/>
        </w:rPr>
        <w:t xml:space="preserve"> Kč</w:t>
      </w:r>
      <w:r w:rsidRPr="00550444">
        <w:rPr>
          <w:sz w:val="23"/>
          <w:szCs w:val="23"/>
        </w:rPr>
        <w:t>.</w:t>
      </w:r>
    </w:p>
    <w:p w:rsidR="00E8233D" w:rsidRPr="00994D2E" w:rsidRDefault="00E8233D" w:rsidP="00AD5538">
      <w:pPr>
        <w:pStyle w:val="Zkladntext"/>
        <w:widowControl/>
        <w:numPr>
          <w:ilvl w:val="0"/>
          <w:numId w:val="31"/>
        </w:numPr>
        <w:tabs>
          <w:tab w:val="left" w:pos="708"/>
        </w:tabs>
        <w:snapToGrid w:val="0"/>
        <w:spacing w:before="0"/>
        <w:ind w:right="0"/>
        <w:rPr>
          <w:sz w:val="24"/>
        </w:rPr>
      </w:pPr>
      <w:r w:rsidRPr="00994D2E">
        <w:rPr>
          <w:szCs w:val="22"/>
        </w:rPr>
        <w:t xml:space="preserve">Maximální výše dotace poskytnuté na jeden projekt v rámci tématu </w:t>
      </w:r>
      <w:r w:rsidR="00D8557C" w:rsidRPr="00994D2E">
        <w:rPr>
          <w:szCs w:val="22"/>
        </w:rPr>
        <w:t xml:space="preserve">1) </w:t>
      </w:r>
      <w:r w:rsidRPr="00994D2E">
        <w:rPr>
          <w:szCs w:val="22"/>
        </w:rPr>
        <w:t>Sportovní infrastruktura činí 300.000</w:t>
      </w:r>
      <w:r w:rsidR="000F0566" w:rsidRPr="00994D2E">
        <w:rPr>
          <w:szCs w:val="22"/>
        </w:rPr>
        <w:t>,-</w:t>
      </w:r>
      <w:r w:rsidR="00D62AF3" w:rsidRPr="00994D2E">
        <w:rPr>
          <w:szCs w:val="22"/>
        </w:rPr>
        <w:t xml:space="preserve"> Kč.</w:t>
      </w:r>
    </w:p>
    <w:p w:rsidR="00D62AF3" w:rsidRPr="00994D2E" w:rsidRDefault="00D62AF3" w:rsidP="00994D2E">
      <w:pPr>
        <w:pStyle w:val="Zkladntext"/>
        <w:widowControl/>
        <w:numPr>
          <w:ilvl w:val="0"/>
          <w:numId w:val="31"/>
        </w:numPr>
        <w:tabs>
          <w:tab w:val="left" w:pos="708"/>
        </w:tabs>
        <w:snapToGrid w:val="0"/>
        <w:spacing w:before="0"/>
        <w:ind w:right="0"/>
        <w:rPr>
          <w:sz w:val="24"/>
        </w:rPr>
      </w:pPr>
      <w:r w:rsidRPr="00994D2E">
        <w:rPr>
          <w:szCs w:val="22"/>
        </w:rPr>
        <w:t xml:space="preserve">Maximální výše dotace poskytnuté na jeden projekt v rámci témat 2) a 3) činí </w:t>
      </w:r>
      <w:r w:rsidR="00994D2E" w:rsidRPr="00994D2E">
        <w:rPr>
          <w:szCs w:val="22"/>
        </w:rPr>
        <w:t>5.000.000,- Kč</w:t>
      </w:r>
      <w:r w:rsidRPr="00994D2E">
        <w:rPr>
          <w:szCs w:val="22"/>
        </w:rPr>
        <w:t>.</w:t>
      </w:r>
    </w:p>
    <w:p w:rsidR="00550444" w:rsidRPr="00550444" w:rsidRDefault="00550444" w:rsidP="00AD5538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b/>
          <w:sz w:val="24"/>
          <w:szCs w:val="28"/>
        </w:rPr>
      </w:pPr>
      <w:r w:rsidRPr="00550444">
        <w:rPr>
          <w:b/>
          <w:sz w:val="24"/>
          <w:szCs w:val="28"/>
        </w:rPr>
        <w:t>III. Okruh způsobilých žadatelů</w:t>
      </w:r>
    </w:p>
    <w:p w:rsidR="00550444" w:rsidRPr="00550444" w:rsidRDefault="00550444" w:rsidP="00550444">
      <w:pPr>
        <w:pStyle w:val="Zkladntext"/>
        <w:widowControl/>
        <w:tabs>
          <w:tab w:val="left" w:pos="567"/>
          <w:tab w:val="left" w:pos="708"/>
        </w:tabs>
        <w:spacing w:before="0" w:after="120"/>
        <w:ind w:left="708" w:right="0" w:hanging="567"/>
        <w:rPr>
          <w:b/>
          <w:sz w:val="24"/>
          <w:szCs w:val="28"/>
        </w:rPr>
      </w:pPr>
      <w:r w:rsidRPr="00550444">
        <w:rPr>
          <w:szCs w:val="22"/>
        </w:rPr>
        <w:tab/>
      </w:r>
      <w:r w:rsidRPr="00550444">
        <w:rPr>
          <w:szCs w:val="22"/>
        </w:rPr>
        <w:tab/>
      </w:r>
      <w:r w:rsidRPr="0012684E">
        <w:rPr>
          <w:szCs w:val="22"/>
        </w:rPr>
        <w:t xml:space="preserve">Do výběrového řízení se mohou přihlásit právnické i fyzické osoby (mimo fyzické osoby nepodnikající) splňující podmínky uvedené v tomto programu, jejichž </w:t>
      </w:r>
      <w:r w:rsidRPr="0012684E">
        <w:rPr>
          <w:b/>
          <w:szCs w:val="22"/>
        </w:rPr>
        <w:t>hlavní náplní činnosti je</w:t>
      </w:r>
      <w:r w:rsidRPr="0012684E">
        <w:rPr>
          <w:szCs w:val="22"/>
        </w:rPr>
        <w:t xml:space="preserve"> </w:t>
      </w:r>
      <w:r w:rsidRPr="0012684E">
        <w:rPr>
          <w:b/>
          <w:szCs w:val="22"/>
        </w:rPr>
        <w:t>sport a tělovýchova</w:t>
      </w:r>
      <w:r w:rsidRPr="0012684E">
        <w:rPr>
          <w:szCs w:val="22"/>
        </w:rPr>
        <w:t xml:space="preserve"> </w:t>
      </w:r>
      <w:r w:rsidRPr="0012684E">
        <w:rPr>
          <w:b/>
          <w:szCs w:val="22"/>
        </w:rPr>
        <w:t>provozované na území města Ostravy,</w:t>
      </w:r>
      <w:r w:rsidRPr="0012684E">
        <w:rPr>
          <w:b/>
          <w:sz w:val="23"/>
          <w:szCs w:val="23"/>
        </w:rPr>
        <w:t xml:space="preserve"> </w:t>
      </w:r>
      <w:r w:rsidRPr="0012684E">
        <w:rPr>
          <w:szCs w:val="22"/>
        </w:rPr>
        <w:t>s výjimkou subjektů zřízených a založených statutárním městem Ostrava (dále jen SMO) a městských obvodů.</w:t>
      </w:r>
      <w:r w:rsidRPr="00550444">
        <w:rPr>
          <w:szCs w:val="22"/>
        </w:rPr>
        <w:t xml:space="preserve"> </w:t>
      </w:r>
    </w:p>
    <w:p w:rsidR="00550444" w:rsidRPr="00DE7BAC" w:rsidRDefault="00550444" w:rsidP="00DE7BAC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4"/>
          <w:szCs w:val="28"/>
        </w:rPr>
      </w:pPr>
      <w:r w:rsidRPr="00DE7BAC">
        <w:rPr>
          <w:b/>
          <w:sz w:val="24"/>
          <w:szCs w:val="28"/>
        </w:rPr>
        <w:t>IV. Podmínky výběrového řízení</w:t>
      </w:r>
    </w:p>
    <w:p w:rsidR="00550444" w:rsidRPr="00550444" w:rsidRDefault="00550444" w:rsidP="00722E3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708" w:hanging="348"/>
        <w:jc w:val="both"/>
        <w:rPr>
          <w:rFonts w:ascii="Times New Roman" w:hAnsi="Times New Roman" w:cs="Times New Roman"/>
          <w:bCs/>
          <w:iCs/>
        </w:rPr>
      </w:pPr>
      <w:r w:rsidRPr="00550444">
        <w:rPr>
          <w:rFonts w:ascii="Times New Roman" w:hAnsi="Times New Roman" w:cs="Times New Roman"/>
          <w:bCs/>
          <w:iCs/>
        </w:rPr>
        <w:t>1.</w:t>
      </w:r>
      <w:r w:rsidRPr="00550444">
        <w:rPr>
          <w:rFonts w:ascii="Times New Roman" w:hAnsi="Times New Roman" w:cs="Times New Roman"/>
          <w:bCs/>
          <w:iCs/>
        </w:rPr>
        <w:tab/>
        <w:t>Žadatel si může do každého tématu podat pouze jednu žádost. V případě, že si žadatel podává žádost o poskytnutí dotace do více než jednoho tématu, nesmí použít stejný název projektu.</w:t>
      </w:r>
      <w:r w:rsidRPr="00550444">
        <w:rPr>
          <w:rFonts w:ascii="Times New Roman" w:hAnsi="Times New Roman" w:cs="Times New Roman"/>
          <w:b/>
          <w:bCs/>
          <w:iCs/>
        </w:rPr>
        <w:t xml:space="preserve"> </w:t>
      </w:r>
      <w:r w:rsidRPr="00550444">
        <w:rPr>
          <w:rFonts w:ascii="Times New Roman" w:hAnsi="Times New Roman" w:cs="Times New Roman"/>
          <w:bCs/>
          <w:iCs/>
        </w:rPr>
        <w:t>Jako název projektu nelze uvádět název tématu oblasti, příp. název, který žadatel použil v rámci předchozího výběrového řízení pro poskytnutí dotací na rok 2016.</w:t>
      </w:r>
    </w:p>
    <w:p w:rsidR="00550444" w:rsidRPr="00550444" w:rsidRDefault="00550444" w:rsidP="00722E3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708" w:hanging="348"/>
        <w:jc w:val="both"/>
        <w:rPr>
          <w:rFonts w:ascii="Times New Roman" w:hAnsi="Times New Roman" w:cs="Times New Roman"/>
          <w:bCs/>
          <w:iCs/>
        </w:rPr>
      </w:pPr>
      <w:r w:rsidRPr="00550444">
        <w:rPr>
          <w:rFonts w:ascii="Times New Roman" w:hAnsi="Times New Roman" w:cs="Times New Roman"/>
          <w:bCs/>
          <w:iCs/>
        </w:rPr>
        <w:t>2.</w:t>
      </w:r>
      <w:r w:rsidRPr="00550444">
        <w:rPr>
          <w:rFonts w:ascii="Times New Roman" w:hAnsi="Times New Roman" w:cs="Times New Roman"/>
          <w:bCs/>
          <w:iCs/>
        </w:rPr>
        <w:tab/>
      </w:r>
      <w:r w:rsidRPr="0012684E">
        <w:rPr>
          <w:rFonts w:ascii="Times New Roman" w:hAnsi="Times New Roman" w:cs="Times New Roman"/>
          <w:bCs/>
          <w:iCs/>
        </w:rPr>
        <w:t xml:space="preserve">Do výběrového řízení se žadatel přihlašuje prostřednictvím elektronické aplikace EvAgend, dostupné </w:t>
      </w:r>
      <w:r w:rsidRPr="0012684E">
        <w:rPr>
          <w:rFonts w:ascii="Times New Roman" w:hAnsi="Times New Roman" w:cs="Times New Roman"/>
        </w:rPr>
        <w:t xml:space="preserve">na webových stránkách města </w:t>
      </w:r>
      <w:hyperlink r:id="rId12" w:history="1">
        <w:r w:rsidRPr="0012684E">
          <w:rPr>
            <w:rStyle w:val="Hypertextovodkaz"/>
            <w:rFonts w:ascii="Times New Roman" w:hAnsi="Times New Roman" w:cs="Times New Roman"/>
          </w:rPr>
          <w:t>http://www.ostrava.cz/</w:t>
        </w:r>
      </w:hyperlink>
      <w:r w:rsidRPr="0012684E">
        <w:rPr>
          <w:rFonts w:ascii="Times New Roman" w:hAnsi="Times New Roman" w:cs="Times New Roman"/>
          <w:bCs/>
          <w:iCs/>
        </w:rPr>
        <w:t>. Zároveň je žadatel povinen</w:t>
      </w:r>
      <w:r w:rsidRPr="0012684E">
        <w:rPr>
          <w:rFonts w:ascii="Times New Roman" w:hAnsi="Times New Roman" w:cs="Times New Roman"/>
          <w:b/>
          <w:bCs/>
          <w:iCs/>
        </w:rPr>
        <w:t xml:space="preserve"> </w:t>
      </w:r>
      <w:r w:rsidRPr="0012684E">
        <w:rPr>
          <w:rFonts w:ascii="Times New Roman" w:hAnsi="Times New Roman" w:cs="Times New Roman"/>
          <w:bCs/>
          <w:iCs/>
        </w:rPr>
        <w:t>vyplněné formuláře z aplikace EvAgend</w:t>
      </w:r>
      <w:r w:rsidRPr="0012684E">
        <w:rPr>
          <w:rFonts w:ascii="Times New Roman" w:hAnsi="Times New Roman" w:cs="Times New Roman"/>
          <w:b/>
          <w:bCs/>
          <w:iCs/>
        </w:rPr>
        <w:t xml:space="preserve"> -</w:t>
      </w:r>
      <w:r w:rsidRPr="0012684E">
        <w:rPr>
          <w:rFonts w:ascii="Times New Roman" w:hAnsi="Times New Roman" w:cs="Times New Roman"/>
          <w:bCs/>
          <w:iCs/>
        </w:rPr>
        <w:t xml:space="preserve"> </w:t>
      </w:r>
      <w:r w:rsidRPr="0012684E">
        <w:rPr>
          <w:rFonts w:ascii="Times New Roman" w:hAnsi="Times New Roman" w:cs="Times New Roman"/>
          <w:b/>
          <w:bCs/>
          <w:iCs/>
        </w:rPr>
        <w:t xml:space="preserve">žádost a popis projektu </w:t>
      </w:r>
      <w:r w:rsidRPr="0012684E">
        <w:rPr>
          <w:rFonts w:ascii="Times New Roman" w:hAnsi="Times New Roman" w:cs="Times New Roman"/>
          <w:bCs/>
          <w:iCs/>
        </w:rPr>
        <w:t>(k dispozici na webových stránkách města) - dodat podepsané i v tištěné podobě, včetně povinných příloh.</w:t>
      </w:r>
      <w:r w:rsidRPr="00550444">
        <w:rPr>
          <w:rFonts w:ascii="Times New Roman" w:hAnsi="Times New Roman" w:cs="Times New Roman"/>
          <w:bCs/>
          <w:iCs/>
        </w:rPr>
        <w:t xml:space="preserve"> </w:t>
      </w:r>
    </w:p>
    <w:p w:rsidR="00550444" w:rsidRPr="00550444" w:rsidRDefault="00550444" w:rsidP="00722E3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708" w:hanging="348"/>
        <w:jc w:val="both"/>
        <w:rPr>
          <w:rFonts w:ascii="Times New Roman" w:hAnsi="Times New Roman" w:cs="Times New Roman"/>
          <w:bCs/>
          <w:iCs/>
        </w:rPr>
      </w:pPr>
      <w:r w:rsidRPr="00550444">
        <w:rPr>
          <w:rFonts w:ascii="Times New Roman" w:hAnsi="Times New Roman" w:cs="Times New Roman"/>
          <w:bCs/>
          <w:iCs/>
        </w:rPr>
        <w:t>3.</w:t>
      </w:r>
      <w:r w:rsidRPr="00550444">
        <w:rPr>
          <w:rFonts w:ascii="Times New Roman" w:hAnsi="Times New Roman" w:cs="Times New Roman"/>
          <w:bCs/>
          <w:iCs/>
        </w:rPr>
        <w:tab/>
        <w:t>Každá žádost musí být předložena v samostatné obálce.</w:t>
      </w:r>
    </w:p>
    <w:p w:rsidR="00550444" w:rsidRPr="00550444" w:rsidRDefault="00550444" w:rsidP="00722E32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708" w:hanging="348"/>
        <w:jc w:val="both"/>
        <w:rPr>
          <w:rFonts w:ascii="Times New Roman" w:hAnsi="Times New Roman" w:cs="Times New Roman"/>
          <w:bCs/>
          <w:iCs/>
        </w:rPr>
      </w:pPr>
      <w:r w:rsidRPr="00550444">
        <w:rPr>
          <w:rFonts w:ascii="Times New Roman" w:hAnsi="Times New Roman" w:cs="Times New Roman"/>
          <w:bCs/>
          <w:iCs/>
        </w:rPr>
        <w:t>4.</w:t>
      </w:r>
      <w:r w:rsidRPr="00550444">
        <w:rPr>
          <w:rFonts w:ascii="Times New Roman" w:hAnsi="Times New Roman" w:cs="Times New Roman"/>
        </w:rPr>
        <w:t xml:space="preserve">   Součástí žádosti je č</w:t>
      </w:r>
      <w:r w:rsidRPr="00550444">
        <w:rPr>
          <w:rFonts w:ascii="Times New Roman" w:hAnsi="Times New Roman" w:cs="Times New Roman"/>
          <w:bCs/>
          <w:iCs/>
        </w:rPr>
        <w:t>estné prohlášení žadatele, že ke dni podání žádosti nemá v evidenci daní zachyceny daňové nedoplatky, a to jak v České republice, tak v zemi sídla, místa podnikání, či bydliště žadatele, že nemá nedoplatek na pojistném na veřejném zdravotní pojištění, a to jak v České republice, tak v zemi sídla, místa podnikání, či bydliště žadatele a že nemá nedoplatek na pojistném na sociálním zabezpečení a příspěvku na státní politiku zaměstnanosti, a to jak v České republice, tak v zemi sídla, místa podnikání, či bydliště žadatele (text tohoto čestného prohlášení žadatel podepisuje na konci formuláře žádosti).</w:t>
      </w:r>
    </w:p>
    <w:p w:rsidR="009F4962" w:rsidRDefault="009F4962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C900EA" w:rsidRDefault="00550444" w:rsidP="00C900EA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708" w:hanging="348"/>
        <w:jc w:val="both"/>
        <w:rPr>
          <w:rFonts w:ascii="Times New Roman" w:hAnsi="Times New Roman" w:cs="Times New Roman"/>
          <w:b/>
          <w:bCs/>
          <w:iCs/>
        </w:rPr>
      </w:pPr>
      <w:r w:rsidRPr="00550444">
        <w:rPr>
          <w:rFonts w:ascii="Times New Roman" w:hAnsi="Times New Roman" w:cs="Times New Roman"/>
          <w:bCs/>
          <w:iCs/>
        </w:rPr>
        <w:lastRenderedPageBreak/>
        <w:t>5.</w:t>
      </w:r>
      <w:r w:rsidRPr="00550444">
        <w:rPr>
          <w:rFonts w:ascii="Times New Roman" w:hAnsi="Times New Roman" w:cs="Times New Roman"/>
          <w:bCs/>
          <w:iCs/>
        </w:rPr>
        <w:tab/>
        <w:t>K žádosti je nutno doložit</w:t>
      </w:r>
      <w:r w:rsidRPr="00550444">
        <w:rPr>
          <w:rFonts w:ascii="Times New Roman" w:hAnsi="Times New Roman" w:cs="Times New Roman"/>
          <w:b/>
          <w:bCs/>
          <w:iCs/>
        </w:rPr>
        <w:t xml:space="preserve"> povinné přílohy:</w:t>
      </w:r>
    </w:p>
    <w:p w:rsidR="00C900EA" w:rsidRPr="00550444" w:rsidRDefault="00C900EA" w:rsidP="00211446">
      <w:pPr>
        <w:pStyle w:val="Odstavecseseznamem"/>
        <w:numPr>
          <w:ilvl w:val="0"/>
          <w:numId w:val="33"/>
        </w:numPr>
        <w:tabs>
          <w:tab w:val="left" w:pos="360"/>
          <w:tab w:val="left" w:pos="851"/>
        </w:tabs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550444">
        <w:rPr>
          <w:rFonts w:ascii="Times New Roman" w:hAnsi="Times New Roman" w:cs="Times New Roman"/>
          <w:b/>
        </w:rPr>
        <w:t>č</w:t>
      </w:r>
      <w:r w:rsidRPr="00550444">
        <w:rPr>
          <w:rFonts w:ascii="Times New Roman" w:hAnsi="Times New Roman" w:cs="Times New Roman"/>
          <w:b/>
          <w:bCs/>
          <w:iCs/>
        </w:rPr>
        <w:t>estné prohlášení žadatele k podpoře malého rozsahu (de minimis)</w:t>
      </w:r>
      <w:r w:rsidRPr="00550444">
        <w:rPr>
          <w:rFonts w:ascii="Times New Roman" w:hAnsi="Times New Roman" w:cs="Times New Roman"/>
          <w:b/>
        </w:rPr>
        <w:t xml:space="preserve"> - </w:t>
      </w:r>
      <w:r w:rsidRPr="00550444">
        <w:rPr>
          <w:rFonts w:ascii="Times New Roman" w:hAnsi="Times New Roman" w:cs="Times New Roman"/>
        </w:rPr>
        <w:t xml:space="preserve">povinné pro všechny žadatele; povinná příloha se vyplňuje na předepsaném formuláři dostupném na webových stránkách města </w:t>
      </w:r>
      <w:hyperlink r:id="rId13" w:history="1">
        <w:r w:rsidRPr="00550444">
          <w:rPr>
            <w:rStyle w:val="Hypertextovodkaz"/>
            <w:rFonts w:ascii="Times New Roman" w:hAnsi="Times New Roman" w:cs="Times New Roman"/>
          </w:rPr>
          <w:t>http://www.ostrava.cz/</w:t>
        </w:r>
      </w:hyperlink>
      <w:r w:rsidRPr="00550444">
        <w:rPr>
          <w:rFonts w:ascii="Times New Roman" w:hAnsi="Times New Roman" w:cs="Times New Roman"/>
        </w:rPr>
        <w:t xml:space="preserve"> a dokládá se jako originál;</w:t>
      </w:r>
    </w:p>
    <w:p w:rsidR="00C900EA" w:rsidRPr="002F4909" w:rsidRDefault="00C900EA" w:rsidP="00211446">
      <w:pPr>
        <w:pStyle w:val="Zkladntext"/>
        <w:widowControl/>
        <w:numPr>
          <w:ilvl w:val="0"/>
          <w:numId w:val="33"/>
        </w:numPr>
        <w:tabs>
          <w:tab w:val="left" w:pos="851"/>
        </w:tabs>
        <w:spacing w:before="0" w:after="120"/>
        <w:ind w:left="1134" w:right="0" w:hanging="357"/>
        <w:rPr>
          <w:szCs w:val="22"/>
        </w:rPr>
      </w:pPr>
      <w:r w:rsidRPr="00550444">
        <w:rPr>
          <w:b/>
          <w:szCs w:val="22"/>
        </w:rPr>
        <w:t xml:space="preserve">čestné prohlášení o hlavní náplni činnosti žadatele </w:t>
      </w:r>
      <w:r w:rsidRPr="00550444">
        <w:rPr>
          <w:szCs w:val="22"/>
        </w:rPr>
        <w:t xml:space="preserve">– dokládá se v případě, že se do dotačního řízení přihlásí fyzická osoba podnikající, společnost s ručením omezeným, akciová </w:t>
      </w:r>
      <w:r>
        <w:rPr>
          <w:szCs w:val="22"/>
        </w:rPr>
        <w:t xml:space="preserve">společnost, spolek, </w:t>
      </w:r>
      <w:r w:rsidRPr="00550444">
        <w:rPr>
          <w:szCs w:val="22"/>
        </w:rPr>
        <w:t xml:space="preserve">nebo jiný právní subjekt, u kterého není </w:t>
      </w:r>
      <w:r>
        <w:rPr>
          <w:szCs w:val="22"/>
        </w:rPr>
        <w:t xml:space="preserve">z veřejných rejstříků </w:t>
      </w:r>
      <w:r w:rsidRPr="00550444">
        <w:rPr>
          <w:szCs w:val="22"/>
        </w:rPr>
        <w:t>zřejmé, zda je hlavní</w:t>
      </w:r>
      <w:r w:rsidRPr="00550444">
        <w:rPr>
          <w:b/>
          <w:szCs w:val="22"/>
        </w:rPr>
        <w:t xml:space="preserve"> </w:t>
      </w:r>
      <w:r w:rsidRPr="00550444">
        <w:rPr>
          <w:szCs w:val="22"/>
        </w:rPr>
        <w:t xml:space="preserve">náplní jeho činnosti sport; </w:t>
      </w:r>
      <w:r w:rsidRPr="002F4909">
        <w:rPr>
          <w:szCs w:val="22"/>
        </w:rPr>
        <w:t xml:space="preserve">povinná příloha se vyplňuje na předepsaném formuláři dostupném na webových stránkách města </w:t>
      </w:r>
      <w:hyperlink r:id="rId14" w:history="1">
        <w:r w:rsidRPr="002F4909">
          <w:rPr>
            <w:rStyle w:val="Hypertextovodkaz"/>
            <w:szCs w:val="22"/>
          </w:rPr>
          <w:t>http://www.ostrava.cz/</w:t>
        </w:r>
      </w:hyperlink>
      <w:r w:rsidRPr="002F4909">
        <w:rPr>
          <w:szCs w:val="22"/>
        </w:rPr>
        <w:t xml:space="preserve"> a dokládá se jako originál;</w:t>
      </w:r>
    </w:p>
    <w:p w:rsidR="00C900EA" w:rsidRPr="003F2A1E" w:rsidRDefault="00C900EA" w:rsidP="00211446">
      <w:pPr>
        <w:pStyle w:val="Zkladntext"/>
        <w:widowControl/>
        <w:numPr>
          <w:ilvl w:val="0"/>
          <w:numId w:val="33"/>
        </w:numPr>
        <w:tabs>
          <w:tab w:val="left" w:pos="851"/>
        </w:tabs>
        <w:spacing w:before="0" w:after="120"/>
        <w:ind w:left="1134" w:right="0" w:hanging="357"/>
        <w:rPr>
          <w:bCs w:val="0"/>
          <w:iCs w:val="0"/>
          <w:szCs w:val="22"/>
        </w:rPr>
      </w:pPr>
      <w:r w:rsidRPr="00550444">
        <w:rPr>
          <w:b/>
          <w:szCs w:val="22"/>
        </w:rPr>
        <w:t xml:space="preserve">čestné prohlášení žadatele o reklamě, marketingu a přestupech hráčů </w:t>
      </w:r>
      <w:r w:rsidRPr="00550444">
        <w:rPr>
          <w:szCs w:val="22"/>
        </w:rPr>
        <w:t xml:space="preserve">– dokládá se </w:t>
      </w:r>
      <w:r w:rsidRPr="00550444">
        <w:rPr>
          <w:bCs w:val="0"/>
          <w:iCs w:val="0"/>
          <w:szCs w:val="22"/>
        </w:rPr>
        <w:t>v</w:t>
      </w:r>
      <w:r w:rsidRPr="00550444">
        <w:rPr>
          <w:szCs w:val="22"/>
        </w:rPr>
        <w:t xml:space="preserve"> případě, že je žadatelem profesionální sportovní klub; povinná příloha se vyplňuje na předepsaném formuláři dostupném na webových stránkách města </w:t>
      </w:r>
      <w:hyperlink r:id="rId15" w:history="1">
        <w:r w:rsidRPr="00550444">
          <w:rPr>
            <w:rStyle w:val="Hypertextovodkaz"/>
            <w:szCs w:val="22"/>
          </w:rPr>
          <w:t>http://www.ostrava.cz/</w:t>
        </w:r>
      </w:hyperlink>
      <w:r w:rsidRPr="00550444">
        <w:rPr>
          <w:rStyle w:val="Hypertextovodkaz"/>
          <w:szCs w:val="22"/>
        </w:rPr>
        <w:t xml:space="preserve"> </w:t>
      </w:r>
      <w:r w:rsidRPr="00550444">
        <w:rPr>
          <w:szCs w:val="22"/>
        </w:rPr>
        <w:t>a dokládá se jako originál;</w:t>
      </w:r>
    </w:p>
    <w:p w:rsidR="00C900EA" w:rsidRPr="00994D2E" w:rsidRDefault="00C900EA" w:rsidP="00211446">
      <w:pPr>
        <w:pStyle w:val="Odstavecseseznamem"/>
        <w:numPr>
          <w:ilvl w:val="0"/>
          <w:numId w:val="33"/>
        </w:numPr>
        <w:tabs>
          <w:tab w:val="left" w:pos="851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113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94D2E">
        <w:rPr>
          <w:rFonts w:ascii="Times New Roman" w:hAnsi="Times New Roman" w:cs="Times New Roman"/>
          <w:b/>
          <w:bCs/>
          <w:iCs/>
        </w:rPr>
        <w:t>doklad o vztahu žadatele k nemovitosti, příp. jejího vlastnictví</w:t>
      </w:r>
      <w:r w:rsidRPr="00994D2E">
        <w:rPr>
          <w:rFonts w:ascii="Times New Roman" w:hAnsi="Times New Roman" w:cs="Times New Roman"/>
          <w:bCs/>
          <w:iCs/>
        </w:rPr>
        <w:t xml:space="preserve"> – povinné pouze pro téma podpory 1) Sportovní infrastruktura </w:t>
      </w:r>
      <w:r w:rsidRPr="00994D2E">
        <w:rPr>
          <w:rFonts w:ascii="Times New Roman" w:hAnsi="Times New Roman" w:cs="Times New Roman"/>
        </w:rPr>
        <w:t>(kód ŠaS/Sp/1);</w:t>
      </w:r>
    </w:p>
    <w:p w:rsidR="00C900EA" w:rsidRPr="00994D2E" w:rsidRDefault="00C900EA" w:rsidP="00211446">
      <w:pPr>
        <w:pStyle w:val="Odstavecseseznamem"/>
        <w:numPr>
          <w:ilvl w:val="0"/>
          <w:numId w:val="33"/>
        </w:numPr>
        <w:tabs>
          <w:tab w:val="left" w:pos="851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113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94D2E">
        <w:rPr>
          <w:rFonts w:ascii="Times New Roman" w:hAnsi="Times New Roman" w:cs="Times New Roman"/>
          <w:b/>
          <w:bCs/>
          <w:iCs/>
        </w:rPr>
        <w:t>účetní závěrka za rok 2015</w:t>
      </w:r>
      <w:r w:rsidRPr="00994D2E">
        <w:rPr>
          <w:rFonts w:ascii="Times New Roman" w:hAnsi="Times New Roman" w:cs="Times New Roman"/>
          <w:bCs/>
          <w:iCs/>
        </w:rPr>
        <w:t xml:space="preserve"> - dokládá se pouze v případě, že jsou celkové náklady na realizaci projektu vyšší než 1 mil. Kč.</w:t>
      </w:r>
    </w:p>
    <w:p w:rsidR="00C900EA" w:rsidRPr="00C900EA" w:rsidRDefault="00C900EA" w:rsidP="00211446">
      <w:pPr>
        <w:pStyle w:val="Odstavecseseznamem"/>
        <w:numPr>
          <w:ilvl w:val="0"/>
          <w:numId w:val="33"/>
        </w:numPr>
        <w:tabs>
          <w:tab w:val="left" w:pos="851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113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>doklady o právní osobnosti žadatele</w:t>
      </w: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- </w:t>
      </w: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v případě, že se žadatel účastnil výběrového řízení na poskytnutí dotací z rozpočtu SMO pro rok 2016 a v průběhu roku u něho nedošlo k žádným změnám, tyto povinné přílohy se nedokládají. V rámci této dotační oblasti stačí doklady doložit jedenkrát; dokládají se aktuální prosté kopie originálů.</w:t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</w:p>
    <w:p w:rsidR="00C900EA" w:rsidRPr="00C900EA" w:rsidRDefault="00C900EA" w:rsidP="00C900EA">
      <w:pPr>
        <w:spacing w:before="120"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iCs/>
          <w:u w:val="single"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u w:val="single"/>
          <w:lang w:eastAsia="cs-CZ"/>
        </w:rPr>
        <w:t>pro fyzické osoby podnikající:</w:t>
      </w:r>
    </w:p>
    <w:p w:rsidR="00C900EA" w:rsidRPr="00C900EA" w:rsidRDefault="00C900EA" w:rsidP="00C900EA">
      <w:pPr>
        <w:numPr>
          <w:ilvl w:val="0"/>
          <w:numId w:val="42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C900EA" w:rsidRPr="00C900EA" w:rsidRDefault="00C900EA" w:rsidP="00C900EA">
      <w:pPr>
        <w:numPr>
          <w:ilvl w:val="0"/>
          <w:numId w:val="42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 xml:space="preserve">kopie živnostenského listu (pokud se jedná o činnost dle zákona č. 455/1991 Sb., o živnostenském podnikání (živnostenský zákon), </w:t>
      </w:r>
    </w:p>
    <w:p w:rsidR="00C900EA" w:rsidRPr="00C900EA" w:rsidRDefault="00C900EA" w:rsidP="00C900EA">
      <w:pPr>
        <w:numPr>
          <w:ilvl w:val="0"/>
          <w:numId w:val="42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nebo kopie výpisu z veřejného rejstříku (pokud je fyzická osoba zapsaná),</w:t>
      </w:r>
    </w:p>
    <w:p w:rsidR="00C900EA" w:rsidRPr="00C900EA" w:rsidRDefault="00C900EA" w:rsidP="007F5B06">
      <w:pPr>
        <w:numPr>
          <w:ilvl w:val="0"/>
          <w:numId w:val="42"/>
        </w:numPr>
        <w:tabs>
          <w:tab w:val="clear" w:pos="2628"/>
        </w:tabs>
        <w:spacing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– DIČ,</w:t>
      </w:r>
    </w:p>
    <w:p w:rsidR="00C900EA" w:rsidRPr="00C900EA" w:rsidRDefault="00C900EA" w:rsidP="00C900EA">
      <w:pPr>
        <w:spacing w:before="120"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iCs/>
          <w:u w:val="single"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u w:val="single"/>
          <w:lang w:eastAsia="cs-CZ"/>
        </w:rPr>
        <w:t>pro právnické osoby:</w:t>
      </w:r>
    </w:p>
    <w:p w:rsidR="00C900EA" w:rsidRPr="00C900EA" w:rsidRDefault="00C900EA" w:rsidP="00C900EA">
      <w:pPr>
        <w:numPr>
          <w:ilvl w:val="0"/>
          <w:numId w:val="43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C900EA" w:rsidRPr="00C900EA" w:rsidRDefault="00C900EA" w:rsidP="00C900EA">
      <w:pPr>
        <w:numPr>
          <w:ilvl w:val="0"/>
          <w:numId w:val="43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o přidělení IČO,</w:t>
      </w:r>
    </w:p>
    <w:p w:rsidR="00C900EA" w:rsidRPr="00C900EA" w:rsidRDefault="00C900EA" w:rsidP="00C900EA">
      <w:pPr>
        <w:numPr>
          <w:ilvl w:val="0"/>
          <w:numId w:val="43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- DIČ, pokud bylo přiděleno,</w:t>
      </w:r>
    </w:p>
    <w:p w:rsidR="00C900EA" w:rsidRPr="00C900EA" w:rsidRDefault="00C900EA" w:rsidP="00C900EA">
      <w:pPr>
        <w:numPr>
          <w:ilvl w:val="0"/>
          <w:numId w:val="43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právní osobnosti (výpis dle zákona č. 304/2013 Sb., o veřejných rejstřících právnických a fyzických osob; zřizovací listina; stanovy v platném znění; statut) s doložkou o registraci příslušným orgánem,</w:t>
      </w:r>
    </w:p>
    <w:p w:rsidR="00C900EA" w:rsidRPr="00C900EA" w:rsidRDefault="00C900EA" w:rsidP="00C900EA">
      <w:pPr>
        <w:numPr>
          <w:ilvl w:val="0"/>
          <w:numId w:val="43"/>
        </w:numPr>
        <w:tabs>
          <w:tab w:val="clear" w:pos="2628"/>
        </w:tabs>
        <w:spacing w:after="0" w:line="240" w:lineRule="auto"/>
        <w:ind w:left="1560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o volbě nebo jmenování statutárního orgánu, příp. písemné zmocnění k zastupování.</w:t>
      </w:r>
    </w:p>
    <w:p w:rsidR="00550444" w:rsidRPr="00550444" w:rsidRDefault="00550444" w:rsidP="00F71707">
      <w:pPr>
        <w:tabs>
          <w:tab w:val="left" w:pos="567"/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36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  <w:iCs/>
          <w:snapToGrid w:val="0"/>
          <w:szCs w:val="28"/>
        </w:rPr>
      </w:pPr>
      <w:r w:rsidRPr="00550444">
        <w:rPr>
          <w:rFonts w:ascii="Times New Roman" w:hAnsi="Times New Roman" w:cs="Times New Roman"/>
          <w:b/>
          <w:bCs/>
          <w:iCs/>
          <w:snapToGrid w:val="0"/>
          <w:szCs w:val="28"/>
        </w:rPr>
        <w:t>V. Uz</w:t>
      </w:r>
      <w:r w:rsidRPr="00C900EA">
        <w:rPr>
          <w:rFonts w:ascii="Times New Roman" w:hAnsi="Times New Roman" w:cs="Times New Roman"/>
          <w:b/>
          <w:bCs/>
          <w:iCs/>
          <w:snapToGrid w:val="0"/>
          <w:szCs w:val="28"/>
        </w:rPr>
        <w:t>n</w:t>
      </w:r>
      <w:r w:rsidRPr="00550444">
        <w:rPr>
          <w:rFonts w:ascii="Times New Roman" w:hAnsi="Times New Roman" w:cs="Times New Roman"/>
          <w:b/>
          <w:bCs/>
          <w:iCs/>
          <w:snapToGrid w:val="0"/>
          <w:szCs w:val="28"/>
        </w:rPr>
        <w:t>atelné náklady dotace</w:t>
      </w:r>
    </w:p>
    <w:p w:rsidR="00550444" w:rsidRPr="00550444" w:rsidRDefault="00550444" w:rsidP="00F37255">
      <w:pPr>
        <w:tabs>
          <w:tab w:val="left" w:pos="284"/>
        </w:tabs>
        <w:spacing w:before="12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550444">
        <w:rPr>
          <w:rFonts w:ascii="Times New Roman" w:hAnsi="Times New Roman" w:cs="Times New Roman"/>
        </w:rPr>
        <w:t xml:space="preserve">Při zpracovávání rozpočtu projektu je nutné zachovat názvy nadefinovaných položek a specifikovat jednotlivé položky uznatelných nákladů. </w:t>
      </w:r>
      <w:r w:rsidRPr="00550444">
        <w:rPr>
          <w:rFonts w:ascii="Times New Roman" w:hAnsi="Times New Roman" w:cs="Times New Roman"/>
          <w:b/>
        </w:rPr>
        <w:t>Nespecifikované položky budou považovány za neuznatelný náklad.</w:t>
      </w:r>
      <w:r w:rsidRPr="00550444">
        <w:rPr>
          <w:rFonts w:ascii="Times New Roman" w:hAnsi="Times New Roman" w:cs="Times New Roman"/>
        </w:rPr>
        <w:t xml:space="preserve"> Finanční prostředky mohou být poskytnuty na úhradu níže uvedených uznatelných nákladů prokazatelně souvisejících s realizací projektu: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ind w:left="567" w:right="-108" w:hanging="283"/>
        <w:rPr>
          <w:szCs w:val="22"/>
        </w:rPr>
      </w:pPr>
      <w:r w:rsidRPr="00550444">
        <w:rPr>
          <w:szCs w:val="22"/>
        </w:rPr>
        <w:t>balné, poštovné a doprava související s nákupem uznatelných nákladů;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t>bezpečnostní, zdravotnické a úklidové služby;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t>cestovné, doprava, přeprava materiálu, vleky (vč. permanentek);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t>energie, teplo, vodné, stočné, spotřeba plynu, odvoz odpadu;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t>nájem a služby spojené s nájmem sportovišť a nebytových prostor;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lastRenderedPageBreak/>
        <w:t>nákup dlouhodobého hmotného majetku do 40.000,- Kč pro zajištění sportovní činnosti (specifikujte);</w:t>
      </w:r>
    </w:p>
    <w:p w:rsidR="00550444" w:rsidRPr="00550444" w:rsidRDefault="00550444" w:rsidP="002F4909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left="567" w:right="-108" w:hanging="283"/>
        <w:rPr>
          <w:szCs w:val="22"/>
        </w:rPr>
      </w:pPr>
      <w:r w:rsidRPr="00550444">
        <w:rPr>
          <w:szCs w:val="22"/>
        </w:rPr>
        <w:t>odměny pořadatelů, rozhodčích, technických a organizačních pracovníků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left="567" w:right="-108" w:hanging="207"/>
        <w:rPr>
          <w:szCs w:val="22"/>
        </w:rPr>
      </w:pPr>
      <w:r w:rsidRPr="00550444">
        <w:rPr>
          <w:szCs w:val="22"/>
        </w:rPr>
        <w:t>odměny z dohod (OON – DPP, DPČ vč. zákonných odvodů) a služby (OSVČ): správců, trenérů pro děti a mládež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550444">
        <w:rPr>
          <w:szCs w:val="22"/>
        </w:rPr>
        <w:t>opravy a udržování sportovišť a sportovního vybavení vč. nákupu materiálu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550444">
        <w:rPr>
          <w:szCs w:val="22"/>
        </w:rPr>
        <w:t>osvětlení, ozvučení, pronájem tribuny, pódia, sportovního povrchu a mantinelů, toalet a časomíry včetně dopravy a instalace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550444">
        <w:rPr>
          <w:szCs w:val="22"/>
        </w:rPr>
        <w:t>startovné, ubytování, stravování, pitný režim;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tabs>
          <w:tab w:val="left" w:pos="540"/>
        </w:tabs>
        <w:snapToGrid w:val="0"/>
        <w:spacing w:before="0"/>
        <w:ind w:right="-108"/>
        <w:rPr>
          <w:szCs w:val="22"/>
        </w:rPr>
      </w:pPr>
      <w:r w:rsidRPr="00550444">
        <w:rPr>
          <w:szCs w:val="22"/>
        </w:rPr>
        <w:t>věcné ceny, tiskové služby – kopírování, letáky, potisk materiálu apod.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550444">
        <w:rPr>
          <w:szCs w:val="22"/>
        </w:rPr>
        <w:t>sportovní materiál a vybavení, zdravotní pomůcky a materiál (specifikujte);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550444">
        <w:rPr>
          <w:szCs w:val="22"/>
        </w:rPr>
        <w:t>zdravotní, rehabilitační a regenerační služby;</w:t>
      </w:r>
    </w:p>
    <w:p w:rsidR="00550444" w:rsidRDefault="00550444" w:rsidP="00550444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550444">
        <w:rPr>
          <w:szCs w:val="22"/>
        </w:rPr>
        <w:t>vzdělávání trenérů a lektorů související s projektem;</w:t>
      </w:r>
    </w:p>
    <w:p w:rsidR="00DE7BAC" w:rsidRDefault="00DE7BAC" w:rsidP="00550444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245EEB">
        <w:rPr>
          <w:szCs w:val="22"/>
        </w:rPr>
        <w:t>PHM pro vozidla v majetku příjemce dotace (v maximální souhrnné částce 20.000,-)</w:t>
      </w:r>
      <w:r w:rsidR="0012684E">
        <w:rPr>
          <w:szCs w:val="22"/>
        </w:rPr>
        <w:t>;</w:t>
      </w:r>
    </w:p>
    <w:p w:rsidR="00E65297" w:rsidRPr="00E65297" w:rsidRDefault="0012684E" w:rsidP="00E65297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DE0D56">
        <w:rPr>
          <w:szCs w:val="22"/>
        </w:rPr>
        <w:t xml:space="preserve">investiční náklady – </w:t>
      </w:r>
      <w:r w:rsidRPr="00FA19B9">
        <w:rPr>
          <w:szCs w:val="22"/>
        </w:rPr>
        <w:t>výstavba rekonstrukce, opravy, příp</w:t>
      </w:r>
      <w:r w:rsidRPr="00DE0D56">
        <w:rPr>
          <w:szCs w:val="22"/>
        </w:rPr>
        <w:t xml:space="preserve">. nákup dlouhodobého hmotného majetku nad 40.000, - Kč, (specifikujte položky, </w:t>
      </w:r>
      <w:r w:rsidRPr="00DE0D56">
        <w:rPr>
          <w:color w:val="000000"/>
          <w:szCs w:val="22"/>
        </w:rPr>
        <w:t>případně doložte vlastní rozp</w:t>
      </w:r>
      <w:r w:rsidR="00E65297">
        <w:rPr>
          <w:color w:val="000000"/>
          <w:szCs w:val="22"/>
        </w:rPr>
        <w:t>očet);</w:t>
      </w:r>
    </w:p>
    <w:p w:rsidR="00D62AF3" w:rsidRPr="00994D2E" w:rsidRDefault="00FD1E3B" w:rsidP="00F71707">
      <w:pPr>
        <w:pStyle w:val="Zkladntext"/>
        <w:widowControl/>
        <w:numPr>
          <w:ilvl w:val="0"/>
          <w:numId w:val="30"/>
        </w:numPr>
        <w:snapToGrid w:val="0"/>
        <w:spacing w:before="0"/>
        <w:ind w:left="567" w:right="-108" w:hanging="207"/>
        <w:rPr>
          <w:szCs w:val="22"/>
        </w:rPr>
      </w:pPr>
      <w:r w:rsidRPr="00994D2E">
        <w:rPr>
          <w:szCs w:val="22"/>
        </w:rPr>
        <w:t xml:space="preserve">náklady na přenos médií a reklamu - internet, web, noviny, rádio, </w:t>
      </w:r>
      <w:r w:rsidR="00994D2E" w:rsidRPr="00994D2E">
        <w:rPr>
          <w:szCs w:val="22"/>
        </w:rPr>
        <w:t>TV</w:t>
      </w:r>
      <w:r w:rsidR="00B427DF">
        <w:rPr>
          <w:szCs w:val="22"/>
        </w:rPr>
        <w:t xml:space="preserve"> (specifikujte).</w:t>
      </w:r>
    </w:p>
    <w:p w:rsidR="00550444" w:rsidRPr="00550444" w:rsidRDefault="00550444" w:rsidP="00550444">
      <w:pPr>
        <w:pStyle w:val="Zkladntext"/>
        <w:widowControl/>
        <w:tabs>
          <w:tab w:val="left" w:pos="540"/>
        </w:tabs>
        <w:spacing w:after="120" w:line="252" w:lineRule="auto"/>
        <w:ind w:left="284" w:right="-108"/>
        <w:rPr>
          <w:b/>
          <w:szCs w:val="22"/>
        </w:rPr>
      </w:pPr>
      <w:r w:rsidRPr="00550444">
        <w:rPr>
          <w:b/>
          <w:szCs w:val="22"/>
        </w:rPr>
        <w:t>Z poskytnuté dotace nelze hradit zejména</w:t>
      </w:r>
      <w:r w:rsidRPr="00550444">
        <w:rPr>
          <w:szCs w:val="22"/>
        </w:rPr>
        <w:t>: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leasingové splátky, úroky z úvěrů a půjček a jakékoliv finanční závazky, které nevznikly žadateli ve spojitosti s projektem, na jehož přípravu a realizaci mu byla poskytnuta dotace;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smluvní pokuty, penále, úroky z prodlení či jakékoliv jiné majetkové sankce;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náklady na pohoštění – rauty, občerstvení;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dary;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odpisy z majetku;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finanční příspěvek zaměstnavatele na stravování zaměstnanců (včetně stravenek);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vzájemný zápočet závazků a pohledávek;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zálohové platby, které nebudou do termínu končeného čerpání dotace vyúčtován</w:t>
      </w:r>
      <w:r w:rsidR="0012684E">
        <w:rPr>
          <w:rFonts w:cs="Times New Roman"/>
          <w:sz w:val="22"/>
          <w:szCs w:val="22"/>
        </w:rPr>
        <w:t>y</w:t>
      </w:r>
      <w:r w:rsidRPr="00550444">
        <w:rPr>
          <w:rFonts w:cs="Times New Roman"/>
          <w:sz w:val="22"/>
          <w:szCs w:val="22"/>
        </w:rPr>
        <w:t>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náklady vzniklé v souvislosti s tvorbou rezerv, časového rozlišení a opravných položek;</w:t>
      </w:r>
    </w:p>
    <w:p w:rsidR="00550444" w:rsidRPr="00550444" w:rsidRDefault="00550444" w:rsidP="00550444">
      <w:pPr>
        <w:pStyle w:val="Zsady-prosttext"/>
        <w:numPr>
          <w:ilvl w:val="0"/>
          <w:numId w:val="34"/>
        </w:numPr>
        <w:spacing w:after="0"/>
        <w:rPr>
          <w:rFonts w:cs="Times New Roman"/>
          <w:sz w:val="22"/>
          <w:szCs w:val="22"/>
        </w:rPr>
      </w:pPr>
      <w:r w:rsidRPr="00550444">
        <w:rPr>
          <w:rFonts w:cs="Times New Roman"/>
          <w:sz w:val="22"/>
          <w:szCs w:val="22"/>
        </w:rPr>
        <w:t>náklady, které byly vynaloženy příjemcem dotace pro jiný subjekt a byly refakturovány;</w:t>
      </w:r>
    </w:p>
    <w:p w:rsidR="00550444" w:rsidRPr="00F71707" w:rsidRDefault="00550444" w:rsidP="00F71707">
      <w:pPr>
        <w:pStyle w:val="Default"/>
        <w:numPr>
          <w:ilvl w:val="0"/>
          <w:numId w:val="34"/>
        </w:numPr>
        <w:tabs>
          <w:tab w:val="left" w:pos="851"/>
        </w:tabs>
        <w:spacing w:after="240"/>
        <w:jc w:val="both"/>
        <w:rPr>
          <w:color w:val="auto"/>
          <w:sz w:val="22"/>
          <w:szCs w:val="22"/>
        </w:rPr>
      </w:pPr>
      <w:r w:rsidRPr="00550444">
        <w:rPr>
          <w:color w:val="auto"/>
          <w:sz w:val="22"/>
          <w:szCs w:val="22"/>
        </w:rPr>
        <w:t>náklady, které má příjemce dotace zakalkulovány v ceně služby, kterou poskytuje cizímu subjektu.</w:t>
      </w:r>
    </w:p>
    <w:p w:rsidR="00550444" w:rsidRPr="00550444" w:rsidRDefault="00550444" w:rsidP="00550444">
      <w:pPr>
        <w:pStyle w:val="Zkladntext"/>
        <w:widowControl/>
        <w:tabs>
          <w:tab w:val="left" w:pos="360"/>
        </w:tabs>
        <w:spacing w:before="0" w:line="252" w:lineRule="auto"/>
        <w:ind w:right="0"/>
        <w:rPr>
          <w:b/>
          <w:sz w:val="24"/>
          <w:szCs w:val="28"/>
        </w:rPr>
      </w:pPr>
      <w:r w:rsidRPr="00550444">
        <w:rPr>
          <w:b/>
          <w:sz w:val="24"/>
          <w:szCs w:val="28"/>
        </w:rPr>
        <w:t>VI. Kritéria pro hodnocení žádostí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ind w:left="714" w:right="0" w:hanging="357"/>
        <w:rPr>
          <w:szCs w:val="22"/>
        </w:rPr>
      </w:pPr>
      <w:r w:rsidRPr="00550444">
        <w:rPr>
          <w:szCs w:val="22"/>
        </w:rPr>
        <w:t>Provozování sportovní činnosti ve prospěch občanů města Ostravy déle než 1 rok;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Splnění veškerých formálních náležitostí a úroveň zpracování projektu;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Soulad s</w:t>
      </w:r>
      <w:r w:rsidR="006F584B">
        <w:rPr>
          <w:szCs w:val="22"/>
        </w:rPr>
        <w:t xml:space="preserve"> tématem </w:t>
      </w:r>
      <w:r w:rsidRPr="00550444">
        <w:rPr>
          <w:szCs w:val="22"/>
        </w:rPr>
        <w:t>dotační oblastí a potřebnost realizace projektu;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Výsledky předběžné veřejnosprávní kontroly dle zákona č. 320/2001 Sb. - posouzení požadavku z</w:t>
      </w:r>
      <w:r w:rsidRPr="00550444">
        <w:rPr>
          <w:b/>
          <w:szCs w:val="22"/>
        </w:rPr>
        <w:t> </w:t>
      </w:r>
      <w:r w:rsidRPr="00550444">
        <w:rPr>
          <w:szCs w:val="22"/>
        </w:rPr>
        <w:t>hlediska efektivity, hospodárnosti a účelnosti;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Výsledky veřejnosprávních kontrol a úroveň zpracování finančního vypořádání (vyúčtování) dotací obdržených v minulosti;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Historie poskytnutých dotací ze strany SMO v minulosti;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Popularita sportu v České republice;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Způsob financování projektu</w:t>
      </w:r>
      <w:r w:rsidRPr="00550444">
        <w:rPr>
          <w:b/>
          <w:szCs w:val="22"/>
        </w:rPr>
        <w:t xml:space="preserve"> - </w:t>
      </w:r>
      <w:r w:rsidRPr="00550444">
        <w:rPr>
          <w:szCs w:val="22"/>
        </w:rPr>
        <w:t>ziskový či neziskový charakter žadatele;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Úroveň podpory vzdělávání trenérů, lektorů, sportovních pracovníků apod.;</w:t>
      </w:r>
    </w:p>
    <w:p w:rsidR="00550444" w:rsidRPr="00550444" w:rsidRDefault="00550444" w:rsidP="00550444">
      <w:pPr>
        <w:pStyle w:val="Zkladntext"/>
        <w:widowControl/>
        <w:numPr>
          <w:ilvl w:val="0"/>
          <w:numId w:val="35"/>
        </w:numPr>
        <w:tabs>
          <w:tab w:val="left" w:pos="360"/>
        </w:tabs>
        <w:snapToGrid w:val="0"/>
        <w:spacing w:before="0"/>
        <w:ind w:right="0"/>
        <w:rPr>
          <w:szCs w:val="22"/>
        </w:rPr>
      </w:pPr>
      <w:r w:rsidRPr="00550444">
        <w:rPr>
          <w:szCs w:val="22"/>
        </w:rPr>
        <w:t>Finanční náročnost provozovaného sportu.</w:t>
      </w:r>
    </w:p>
    <w:p w:rsidR="00550444" w:rsidRPr="00550444" w:rsidRDefault="00550444" w:rsidP="005504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550444" w:rsidRPr="001E50CE" w:rsidRDefault="00550444" w:rsidP="001E50CE">
      <w:pPr>
        <w:spacing w:line="240" w:lineRule="auto"/>
        <w:jc w:val="both"/>
        <w:rPr>
          <w:rFonts w:ascii="Times New Roman" w:hAnsi="Times New Roman" w:cs="Times New Roman"/>
        </w:rPr>
      </w:pPr>
      <w:r w:rsidRPr="00550444">
        <w:rPr>
          <w:rFonts w:ascii="Times New Roman" w:hAnsi="Times New Roman" w:cs="Times New Roman"/>
        </w:rPr>
        <w:t xml:space="preserve">Tento Program byl schválen usnesením Zastupitelstva města Ostravy č. </w:t>
      </w:r>
      <w:r w:rsidR="00350354">
        <w:rPr>
          <w:rFonts w:ascii="Times New Roman" w:hAnsi="Times New Roman" w:cs="Times New Roman"/>
        </w:rPr>
        <w:t>1176/ZM1418/18</w:t>
      </w:r>
      <w:r w:rsidRPr="00550444">
        <w:rPr>
          <w:rFonts w:ascii="Times New Roman" w:hAnsi="Times New Roman" w:cs="Times New Roman"/>
        </w:rPr>
        <w:t xml:space="preserve"> ze dne </w:t>
      </w:r>
      <w:r w:rsidR="00350354">
        <w:rPr>
          <w:rFonts w:ascii="Times New Roman" w:hAnsi="Times New Roman" w:cs="Times New Roman"/>
        </w:rPr>
        <w:t>22.6.2016</w:t>
      </w:r>
      <w:bookmarkStart w:id="0" w:name="_GoBack"/>
      <w:bookmarkEnd w:id="0"/>
      <w:r w:rsidRPr="00550444">
        <w:rPr>
          <w:rFonts w:ascii="Times New Roman" w:hAnsi="Times New Roman" w:cs="Times New Roman"/>
        </w:rPr>
        <w:t xml:space="preserve"> a nabývá účinnosti dnem schválení.</w:t>
      </w:r>
    </w:p>
    <w:sectPr w:rsidR="00550444" w:rsidRPr="001E50CE" w:rsidSect="00211446">
      <w:headerReference w:type="default" r:id="rId16"/>
      <w:footerReference w:type="default" r:id="rId17"/>
      <w:pgSz w:w="11906" w:h="16838"/>
      <w:pgMar w:top="1276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58" w:rsidRDefault="003D4F58" w:rsidP="0048051C">
      <w:pPr>
        <w:spacing w:after="0" w:line="240" w:lineRule="auto"/>
      </w:pPr>
      <w:r>
        <w:separator/>
      </w:r>
    </w:p>
  </w:endnote>
  <w:endnote w:type="continuationSeparator" w:id="0">
    <w:p w:rsidR="003D4F58" w:rsidRDefault="003D4F58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10005"/>
      <w:docPartObj>
        <w:docPartGallery w:val="Page Numbers (Bottom of Page)"/>
        <w:docPartUnique/>
      </w:docPartObj>
    </w:sdtPr>
    <w:sdtEndPr/>
    <w:sdtContent>
      <w:p w:rsidR="00060F4A" w:rsidRDefault="00060F4A" w:rsidP="00371B4B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1" locked="1" layoutInCell="1" allowOverlap="1" wp14:anchorId="117C0267" wp14:editId="5D74F65E">
              <wp:simplePos x="0" y="0"/>
              <wp:positionH relativeFrom="column">
                <wp:posOffset>3846830</wp:posOffset>
              </wp:positionH>
              <wp:positionV relativeFrom="page">
                <wp:posOffset>10043795</wp:posOffset>
              </wp:positionV>
              <wp:extent cx="2051685" cy="248285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16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0354">
          <w:rPr>
            <w:noProof/>
          </w:rPr>
          <w:t>6</w:t>
        </w:r>
        <w:r>
          <w:fldChar w:fldCharType="end"/>
        </w:r>
        <w:r w:rsidR="00FB2525">
          <w:t>/</w:t>
        </w:r>
        <w:r w:rsidR="002365B6">
          <w:t>6</w:t>
        </w:r>
      </w:p>
    </w:sdtContent>
  </w:sdt>
  <w:p w:rsidR="000D12AB" w:rsidRDefault="000D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58" w:rsidRDefault="003D4F58" w:rsidP="0048051C">
      <w:pPr>
        <w:spacing w:after="0" w:line="240" w:lineRule="auto"/>
      </w:pPr>
      <w:r>
        <w:separator/>
      </w:r>
    </w:p>
  </w:footnote>
  <w:footnote w:type="continuationSeparator" w:id="0">
    <w:p w:rsidR="003D4F58" w:rsidRDefault="003D4F58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1C" w:rsidRDefault="0096609C" w:rsidP="0048051C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13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05E30"/>
    <w:multiLevelType w:val="multilevel"/>
    <w:tmpl w:val="10226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61775E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716C"/>
    <w:multiLevelType w:val="hybridMultilevel"/>
    <w:tmpl w:val="1C0EB11C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768E"/>
    <w:multiLevelType w:val="hybridMultilevel"/>
    <w:tmpl w:val="DA7A2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00586"/>
    <w:multiLevelType w:val="hybridMultilevel"/>
    <w:tmpl w:val="225A5A1E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32FB6"/>
    <w:multiLevelType w:val="hybridMultilevel"/>
    <w:tmpl w:val="7CBA743E"/>
    <w:lvl w:ilvl="0" w:tplc="C3C4B7B4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206F73A5"/>
    <w:multiLevelType w:val="hybridMultilevel"/>
    <w:tmpl w:val="8DD000F4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E084D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80FA9"/>
    <w:multiLevelType w:val="hybridMultilevel"/>
    <w:tmpl w:val="42FC3B86"/>
    <w:lvl w:ilvl="0" w:tplc="4844DB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E6B15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05350"/>
    <w:multiLevelType w:val="hybridMultilevel"/>
    <w:tmpl w:val="7AF69ED8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60663"/>
    <w:multiLevelType w:val="hybridMultilevel"/>
    <w:tmpl w:val="58448CCE"/>
    <w:lvl w:ilvl="0" w:tplc="0405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313A38C2"/>
    <w:multiLevelType w:val="hybridMultilevel"/>
    <w:tmpl w:val="6778DBD0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72D0B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75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B2537F"/>
    <w:multiLevelType w:val="hybridMultilevel"/>
    <w:tmpl w:val="264E0B36"/>
    <w:lvl w:ilvl="0" w:tplc="63807FA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62779"/>
    <w:multiLevelType w:val="hybridMultilevel"/>
    <w:tmpl w:val="8CE24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A757A">
      <w:start w:val="1"/>
      <w:numFmt w:val="bullet"/>
      <w:pStyle w:val="Obsah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B12543"/>
    <w:multiLevelType w:val="hybridMultilevel"/>
    <w:tmpl w:val="29260C4E"/>
    <w:lvl w:ilvl="0" w:tplc="D1F4F9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734EC"/>
    <w:multiLevelType w:val="hybridMultilevel"/>
    <w:tmpl w:val="0DF6E64C"/>
    <w:lvl w:ilvl="0" w:tplc="C3C4B7B4">
      <w:start w:val="2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11E4C"/>
    <w:multiLevelType w:val="hybridMultilevel"/>
    <w:tmpl w:val="2026D4DE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657A1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D7B96"/>
    <w:multiLevelType w:val="hybridMultilevel"/>
    <w:tmpl w:val="FDCE650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83951"/>
    <w:multiLevelType w:val="hybridMultilevel"/>
    <w:tmpl w:val="251E5E0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77208"/>
    <w:multiLevelType w:val="hybridMultilevel"/>
    <w:tmpl w:val="4CBC19C0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67D9F"/>
    <w:multiLevelType w:val="multilevel"/>
    <w:tmpl w:val="B0A4F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2EE40B5"/>
    <w:multiLevelType w:val="hybridMultilevel"/>
    <w:tmpl w:val="910ABA5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2C7AD0"/>
    <w:multiLevelType w:val="hybridMultilevel"/>
    <w:tmpl w:val="B9102F4E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76BE2"/>
    <w:multiLevelType w:val="hybridMultilevel"/>
    <w:tmpl w:val="A02424EE"/>
    <w:lvl w:ilvl="0" w:tplc="D1F4F9D2">
      <w:start w:val="1"/>
      <w:numFmt w:val="upperRoman"/>
      <w:lvlText w:val="%1."/>
      <w:lvlJc w:val="left"/>
      <w:pPr>
        <w:ind w:left="873" w:hanging="64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07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B756E08"/>
    <w:multiLevelType w:val="multilevel"/>
    <w:tmpl w:val="C3320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95" w:hanging="9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FFD2F2C"/>
    <w:multiLevelType w:val="hybridMultilevel"/>
    <w:tmpl w:val="CA7A439C"/>
    <w:lvl w:ilvl="0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>
    <w:nsid w:val="687055A3"/>
    <w:multiLevelType w:val="hybridMultilevel"/>
    <w:tmpl w:val="50566D02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1BB59E4"/>
    <w:multiLevelType w:val="hybridMultilevel"/>
    <w:tmpl w:val="E2EE43A6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D00EB3"/>
    <w:multiLevelType w:val="multilevel"/>
    <w:tmpl w:val="B45015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7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C2027"/>
    <w:multiLevelType w:val="hybridMultilevel"/>
    <w:tmpl w:val="7E54B8E4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E0F23"/>
    <w:multiLevelType w:val="hybridMultilevel"/>
    <w:tmpl w:val="CB10D6EC"/>
    <w:lvl w:ilvl="0" w:tplc="C3C4B7B4">
      <w:start w:val="2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E73E3D"/>
    <w:multiLevelType w:val="hybridMultilevel"/>
    <w:tmpl w:val="36385728"/>
    <w:lvl w:ilvl="0" w:tplc="EC5C2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40"/>
  </w:num>
  <w:num w:numId="4">
    <w:abstractNumId w:val="8"/>
  </w:num>
  <w:num w:numId="5">
    <w:abstractNumId w:val="23"/>
  </w:num>
  <w:num w:numId="6">
    <w:abstractNumId w:val="31"/>
  </w:num>
  <w:num w:numId="7">
    <w:abstractNumId w:val="16"/>
  </w:num>
  <w:num w:numId="8">
    <w:abstractNumId w:val="26"/>
  </w:num>
  <w:num w:numId="9">
    <w:abstractNumId w:val="0"/>
  </w:num>
  <w:num w:numId="10">
    <w:abstractNumId w:val="22"/>
  </w:num>
  <w:num w:numId="11">
    <w:abstractNumId w:val="10"/>
  </w:num>
  <w:num w:numId="12">
    <w:abstractNumId w:val="1"/>
  </w:num>
  <w:num w:numId="13">
    <w:abstractNumId w:val="37"/>
  </w:num>
  <w:num w:numId="14">
    <w:abstractNumId w:val="15"/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6"/>
  </w:num>
  <w:num w:numId="19">
    <w:abstractNumId w:val="32"/>
  </w:num>
  <w:num w:numId="20">
    <w:abstractNumId w:val="9"/>
  </w:num>
  <w:num w:numId="21">
    <w:abstractNumId w:val="7"/>
  </w:num>
  <w:num w:numId="22">
    <w:abstractNumId w:val="5"/>
  </w:num>
  <w:num w:numId="23">
    <w:abstractNumId w:val="19"/>
  </w:num>
  <w:num w:numId="24">
    <w:abstractNumId w:val="2"/>
  </w:num>
  <w:num w:numId="25">
    <w:abstractNumId w:val="4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6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38"/>
  </w:num>
  <w:num w:numId="33">
    <w:abstractNumId w:val="29"/>
  </w:num>
  <w:num w:numId="34">
    <w:abstractNumId w:val="21"/>
  </w:num>
  <w:num w:numId="35">
    <w:abstractNumId w:val="24"/>
  </w:num>
  <w:num w:numId="36">
    <w:abstractNumId w:val="34"/>
  </w:num>
  <w:num w:numId="37">
    <w:abstractNumId w:val="27"/>
  </w:num>
  <w:num w:numId="38">
    <w:abstractNumId w:val="39"/>
  </w:num>
  <w:num w:numId="39">
    <w:abstractNumId w:val="20"/>
  </w:num>
  <w:num w:numId="40">
    <w:abstractNumId w:val="12"/>
  </w:num>
  <w:num w:numId="41">
    <w:abstractNumId w:val="33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57074"/>
    <w:rsid w:val="00060F4A"/>
    <w:rsid w:val="00091C14"/>
    <w:rsid w:val="000A0626"/>
    <w:rsid w:val="000B228D"/>
    <w:rsid w:val="000D12AB"/>
    <w:rsid w:val="000D787C"/>
    <w:rsid w:val="000E70A6"/>
    <w:rsid w:val="000E76E6"/>
    <w:rsid w:val="000F0566"/>
    <w:rsid w:val="00121FC0"/>
    <w:rsid w:val="0012327B"/>
    <w:rsid w:val="0012684E"/>
    <w:rsid w:val="00130407"/>
    <w:rsid w:val="00142B75"/>
    <w:rsid w:val="00150DC7"/>
    <w:rsid w:val="00151BE5"/>
    <w:rsid w:val="00153D51"/>
    <w:rsid w:val="00166C4A"/>
    <w:rsid w:val="001A0508"/>
    <w:rsid w:val="001B4710"/>
    <w:rsid w:val="001B79AA"/>
    <w:rsid w:val="001E0A4E"/>
    <w:rsid w:val="001E0FB3"/>
    <w:rsid w:val="001E2C32"/>
    <w:rsid w:val="001E50CE"/>
    <w:rsid w:val="00200986"/>
    <w:rsid w:val="00202697"/>
    <w:rsid w:val="00211446"/>
    <w:rsid w:val="0022485A"/>
    <w:rsid w:val="002315ED"/>
    <w:rsid w:val="00233656"/>
    <w:rsid w:val="002365B6"/>
    <w:rsid w:val="00245EEB"/>
    <w:rsid w:val="00275A10"/>
    <w:rsid w:val="00284CE6"/>
    <w:rsid w:val="002905DC"/>
    <w:rsid w:val="00292802"/>
    <w:rsid w:val="00296F1E"/>
    <w:rsid w:val="002B1981"/>
    <w:rsid w:val="002B3BD7"/>
    <w:rsid w:val="002C16B6"/>
    <w:rsid w:val="002C3BD6"/>
    <w:rsid w:val="002E0853"/>
    <w:rsid w:val="002E14DF"/>
    <w:rsid w:val="002E42C7"/>
    <w:rsid w:val="002F4909"/>
    <w:rsid w:val="003004F8"/>
    <w:rsid w:val="0030514F"/>
    <w:rsid w:val="003069A9"/>
    <w:rsid w:val="003236BC"/>
    <w:rsid w:val="00323D8D"/>
    <w:rsid w:val="0033700E"/>
    <w:rsid w:val="00350354"/>
    <w:rsid w:val="00352C4D"/>
    <w:rsid w:val="00371B4B"/>
    <w:rsid w:val="00373748"/>
    <w:rsid w:val="0038317E"/>
    <w:rsid w:val="00390D05"/>
    <w:rsid w:val="00397362"/>
    <w:rsid w:val="003C442B"/>
    <w:rsid w:val="003D4F58"/>
    <w:rsid w:val="003F2A1E"/>
    <w:rsid w:val="004031ED"/>
    <w:rsid w:val="00406D86"/>
    <w:rsid w:val="00426396"/>
    <w:rsid w:val="00444AA4"/>
    <w:rsid w:val="0048051C"/>
    <w:rsid w:val="004A71B0"/>
    <w:rsid w:val="004B3A23"/>
    <w:rsid w:val="004B4811"/>
    <w:rsid w:val="004C7D51"/>
    <w:rsid w:val="00521261"/>
    <w:rsid w:val="0053434B"/>
    <w:rsid w:val="00536981"/>
    <w:rsid w:val="00550444"/>
    <w:rsid w:val="0057167A"/>
    <w:rsid w:val="00573003"/>
    <w:rsid w:val="00576349"/>
    <w:rsid w:val="00586971"/>
    <w:rsid w:val="00595ADE"/>
    <w:rsid w:val="005A25E2"/>
    <w:rsid w:val="005E418C"/>
    <w:rsid w:val="005F54B1"/>
    <w:rsid w:val="00611C90"/>
    <w:rsid w:val="00615252"/>
    <w:rsid w:val="0061711C"/>
    <w:rsid w:val="00626105"/>
    <w:rsid w:val="00634418"/>
    <w:rsid w:val="0066535E"/>
    <w:rsid w:val="00692D69"/>
    <w:rsid w:val="00693A4B"/>
    <w:rsid w:val="00694622"/>
    <w:rsid w:val="006C07DB"/>
    <w:rsid w:val="006C0C0B"/>
    <w:rsid w:val="006C21E9"/>
    <w:rsid w:val="006C6FE5"/>
    <w:rsid w:val="006D2F30"/>
    <w:rsid w:val="006D4353"/>
    <w:rsid w:val="006F584B"/>
    <w:rsid w:val="006F5B3C"/>
    <w:rsid w:val="00700C6C"/>
    <w:rsid w:val="00704CE1"/>
    <w:rsid w:val="00714270"/>
    <w:rsid w:val="00722E32"/>
    <w:rsid w:val="00772B6B"/>
    <w:rsid w:val="0078791E"/>
    <w:rsid w:val="007A2D1F"/>
    <w:rsid w:val="007D1805"/>
    <w:rsid w:val="007D40ED"/>
    <w:rsid w:val="007E46F2"/>
    <w:rsid w:val="007F5B06"/>
    <w:rsid w:val="00806D90"/>
    <w:rsid w:val="00861F4F"/>
    <w:rsid w:val="008772A8"/>
    <w:rsid w:val="0088720B"/>
    <w:rsid w:val="008A56E7"/>
    <w:rsid w:val="008C3010"/>
    <w:rsid w:val="008C44A5"/>
    <w:rsid w:val="008D5051"/>
    <w:rsid w:val="008D6144"/>
    <w:rsid w:val="008F15BD"/>
    <w:rsid w:val="008F3205"/>
    <w:rsid w:val="009073EE"/>
    <w:rsid w:val="00914DDB"/>
    <w:rsid w:val="009164BF"/>
    <w:rsid w:val="00931262"/>
    <w:rsid w:val="00943443"/>
    <w:rsid w:val="0096609C"/>
    <w:rsid w:val="00967038"/>
    <w:rsid w:val="0097015F"/>
    <w:rsid w:val="00994D2E"/>
    <w:rsid w:val="00997F28"/>
    <w:rsid w:val="009A5C9B"/>
    <w:rsid w:val="009A716F"/>
    <w:rsid w:val="009B1892"/>
    <w:rsid w:val="009E4D76"/>
    <w:rsid w:val="009F4962"/>
    <w:rsid w:val="009F49E1"/>
    <w:rsid w:val="00A22C86"/>
    <w:rsid w:val="00A51B29"/>
    <w:rsid w:val="00A546B7"/>
    <w:rsid w:val="00AA348E"/>
    <w:rsid w:val="00AA44E4"/>
    <w:rsid w:val="00AB278F"/>
    <w:rsid w:val="00AB38CC"/>
    <w:rsid w:val="00AD5538"/>
    <w:rsid w:val="00B16714"/>
    <w:rsid w:val="00B17B08"/>
    <w:rsid w:val="00B31762"/>
    <w:rsid w:val="00B427DF"/>
    <w:rsid w:val="00B576E3"/>
    <w:rsid w:val="00B82C36"/>
    <w:rsid w:val="00B84DA6"/>
    <w:rsid w:val="00B8746D"/>
    <w:rsid w:val="00BC3192"/>
    <w:rsid w:val="00BC5023"/>
    <w:rsid w:val="00BC544A"/>
    <w:rsid w:val="00BC6D3E"/>
    <w:rsid w:val="00C07DAA"/>
    <w:rsid w:val="00C153C9"/>
    <w:rsid w:val="00C210F2"/>
    <w:rsid w:val="00C25D2B"/>
    <w:rsid w:val="00C37423"/>
    <w:rsid w:val="00C74220"/>
    <w:rsid w:val="00C754FE"/>
    <w:rsid w:val="00C7625B"/>
    <w:rsid w:val="00C900EA"/>
    <w:rsid w:val="00C957B6"/>
    <w:rsid w:val="00C97515"/>
    <w:rsid w:val="00CD08FF"/>
    <w:rsid w:val="00CD2549"/>
    <w:rsid w:val="00CD4DC1"/>
    <w:rsid w:val="00CF207F"/>
    <w:rsid w:val="00CF352E"/>
    <w:rsid w:val="00CF4656"/>
    <w:rsid w:val="00D225B3"/>
    <w:rsid w:val="00D311E8"/>
    <w:rsid w:val="00D359A9"/>
    <w:rsid w:val="00D5528F"/>
    <w:rsid w:val="00D62AF3"/>
    <w:rsid w:val="00D65AAB"/>
    <w:rsid w:val="00D8557C"/>
    <w:rsid w:val="00DE7BAC"/>
    <w:rsid w:val="00DF1C18"/>
    <w:rsid w:val="00DF2081"/>
    <w:rsid w:val="00DF4D95"/>
    <w:rsid w:val="00E37057"/>
    <w:rsid w:val="00E45923"/>
    <w:rsid w:val="00E5420D"/>
    <w:rsid w:val="00E57314"/>
    <w:rsid w:val="00E65297"/>
    <w:rsid w:val="00E8233D"/>
    <w:rsid w:val="00E835CD"/>
    <w:rsid w:val="00EB0B99"/>
    <w:rsid w:val="00EC02ED"/>
    <w:rsid w:val="00EC0A84"/>
    <w:rsid w:val="00ED42FA"/>
    <w:rsid w:val="00ED7AE8"/>
    <w:rsid w:val="00EE7BAB"/>
    <w:rsid w:val="00F12874"/>
    <w:rsid w:val="00F3178F"/>
    <w:rsid w:val="00F31A54"/>
    <w:rsid w:val="00F3443D"/>
    <w:rsid w:val="00F37255"/>
    <w:rsid w:val="00F47D56"/>
    <w:rsid w:val="00F5673E"/>
    <w:rsid w:val="00F61A2C"/>
    <w:rsid w:val="00F705BD"/>
    <w:rsid w:val="00F71707"/>
    <w:rsid w:val="00F95F15"/>
    <w:rsid w:val="00FB2525"/>
    <w:rsid w:val="00FD1E3B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paragraph" w:styleId="Nadpis1">
    <w:name w:val="heading 1"/>
    <w:basedOn w:val="Obsah1"/>
    <w:next w:val="Normln"/>
    <w:link w:val="Nadpis1Char"/>
    <w:qFormat/>
    <w:rsid w:val="00550444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character" w:customStyle="1" w:styleId="Nadpis1Char">
    <w:name w:val="Nadpis 1 Char"/>
    <w:basedOn w:val="Standardnpsmoodstavce"/>
    <w:link w:val="Nadpis1"/>
    <w:rsid w:val="00550444"/>
    <w:rPr>
      <w:rFonts w:ascii="Times New Roman" w:eastAsia="Times New Roman" w:hAnsi="Times New Roman" w:cs="Times New Roman"/>
      <w:b/>
      <w:kern w:val="32"/>
      <w:sz w:val="24"/>
      <w:szCs w:val="32"/>
      <w:lang w:eastAsia="cs-CZ"/>
    </w:rPr>
  </w:style>
  <w:style w:type="paragraph" w:styleId="Obsah1">
    <w:name w:val="toc 1"/>
    <w:basedOn w:val="Normln"/>
    <w:next w:val="Normln"/>
    <w:autoRedefine/>
    <w:semiHidden/>
    <w:rsid w:val="00550444"/>
    <w:pPr>
      <w:numPr>
        <w:ilvl w:val="1"/>
        <w:numId w:val="27"/>
      </w:numPr>
      <w:tabs>
        <w:tab w:val="clear" w:pos="1440"/>
        <w:tab w:val="num" w:pos="720"/>
      </w:tabs>
      <w:spacing w:before="240" w:after="0" w:line="24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50444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444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Default">
    <w:name w:val="Default"/>
    <w:rsid w:val="00550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paragraph" w:styleId="Nadpis1">
    <w:name w:val="heading 1"/>
    <w:basedOn w:val="Obsah1"/>
    <w:next w:val="Normln"/>
    <w:link w:val="Nadpis1Char"/>
    <w:qFormat/>
    <w:rsid w:val="00550444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character" w:customStyle="1" w:styleId="Nadpis1Char">
    <w:name w:val="Nadpis 1 Char"/>
    <w:basedOn w:val="Standardnpsmoodstavce"/>
    <w:link w:val="Nadpis1"/>
    <w:rsid w:val="00550444"/>
    <w:rPr>
      <w:rFonts w:ascii="Times New Roman" w:eastAsia="Times New Roman" w:hAnsi="Times New Roman" w:cs="Times New Roman"/>
      <w:b/>
      <w:kern w:val="32"/>
      <w:sz w:val="24"/>
      <w:szCs w:val="32"/>
      <w:lang w:eastAsia="cs-CZ"/>
    </w:rPr>
  </w:style>
  <w:style w:type="paragraph" w:styleId="Obsah1">
    <w:name w:val="toc 1"/>
    <w:basedOn w:val="Normln"/>
    <w:next w:val="Normln"/>
    <w:autoRedefine/>
    <w:semiHidden/>
    <w:rsid w:val="00550444"/>
    <w:pPr>
      <w:numPr>
        <w:ilvl w:val="1"/>
        <w:numId w:val="27"/>
      </w:numPr>
      <w:tabs>
        <w:tab w:val="clear" w:pos="1440"/>
        <w:tab w:val="num" w:pos="720"/>
      </w:tabs>
      <w:spacing w:before="240" w:after="0" w:line="24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50444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444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Default">
    <w:name w:val="Default"/>
    <w:rsid w:val="00550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trava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trava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trava.cz/" TargetMode="External"/><Relationship Id="rId10" Type="http://schemas.openxmlformats.org/officeDocument/2006/relationships/hyperlink" Target="http://www.ostrava.cz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hyperlink" Target="http://www.ostra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265E-00D5-4194-8606-EB67697D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2348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Šimoňáková Pavla</dc:creator>
  <cp:lastModifiedBy>Wroblowský Petr</cp:lastModifiedBy>
  <cp:revision>9</cp:revision>
  <cp:lastPrinted>2016-05-16T06:36:00Z</cp:lastPrinted>
  <dcterms:created xsi:type="dcterms:W3CDTF">2016-05-27T05:30:00Z</dcterms:created>
  <dcterms:modified xsi:type="dcterms:W3CDTF">2016-06-23T05:38:00Z</dcterms:modified>
</cp:coreProperties>
</file>