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E59F" w14:textId="77777777" w:rsidR="001F0DB8" w:rsidRPr="00BE2920" w:rsidRDefault="00BE2920">
      <w:pPr>
        <w:rPr>
          <w:b/>
          <w:sz w:val="28"/>
          <w:szCs w:val="28"/>
        </w:rPr>
      </w:pPr>
      <w:r w:rsidRPr="00BE2920">
        <w:rPr>
          <w:b/>
          <w:sz w:val="28"/>
          <w:szCs w:val="28"/>
        </w:rPr>
        <w:t>Důvodová zpráva</w:t>
      </w:r>
    </w:p>
    <w:p w14:paraId="5130EEC9" w14:textId="224FB626" w:rsidR="00BE2920" w:rsidRPr="00C05F19" w:rsidRDefault="00BE2920" w:rsidP="003E030A">
      <w:pPr>
        <w:jc w:val="both"/>
        <w:rPr>
          <w:b/>
          <w:bCs/>
        </w:rPr>
      </w:pPr>
      <w:r>
        <w:t xml:space="preserve">V souladu s ustanovením § 17 zákona č. 250/2000 Sb., o rozpočtových pravidlech územních rozpočtů je </w:t>
      </w:r>
      <w:r w:rsidR="0009437A">
        <w:t>orgánům</w:t>
      </w:r>
      <w:r>
        <w:t xml:space="preserve"> města předkládán </w:t>
      </w:r>
      <w:r w:rsidRPr="00C05F19">
        <w:rPr>
          <w:b/>
          <w:bCs/>
        </w:rPr>
        <w:t>Závěrečný účet statutárního města Ostravy za rok 20</w:t>
      </w:r>
      <w:r w:rsidR="004F3737" w:rsidRPr="00C05F19">
        <w:rPr>
          <w:b/>
          <w:bCs/>
        </w:rPr>
        <w:t>2</w:t>
      </w:r>
      <w:r w:rsidR="00C05F19" w:rsidRPr="00C05F19">
        <w:rPr>
          <w:b/>
          <w:bCs/>
        </w:rPr>
        <w:t>1</w:t>
      </w:r>
      <w:r w:rsidRPr="00C05F19">
        <w:rPr>
          <w:b/>
          <w:bCs/>
        </w:rPr>
        <w:t>.</w:t>
      </w:r>
    </w:p>
    <w:p w14:paraId="697A223B" w14:textId="482558C3" w:rsidR="00D50654" w:rsidRDefault="00D50654" w:rsidP="003E030A">
      <w:pPr>
        <w:jc w:val="both"/>
      </w:pPr>
      <w:r>
        <w:t xml:space="preserve">V souladu s ustanovením odst. 6, § 17 zákona č. 250/2000 Sb., o rozpočtových pravidlech územních rozpočtů je </w:t>
      </w:r>
      <w:r w:rsidR="00C05F19">
        <w:t xml:space="preserve">po projednání v radě města </w:t>
      </w:r>
      <w:r>
        <w:t xml:space="preserve">návrh Závěrečného účtu zveřejněn na úřední desce a na internetových stránkách města. </w:t>
      </w:r>
    </w:p>
    <w:p w14:paraId="5D456FAE" w14:textId="3FE2D9DC" w:rsidR="00BE2920" w:rsidRDefault="00BE2920" w:rsidP="003E030A">
      <w:pPr>
        <w:jc w:val="both"/>
      </w:pPr>
      <w:r>
        <w:t>Textová část je uvedena v příloze č. 1, tabulková část je uvedena v přílohách č. 2 – 2</w:t>
      </w:r>
      <w:r w:rsidR="00C05F19">
        <w:t>1</w:t>
      </w:r>
      <w:r>
        <w:t>.</w:t>
      </w:r>
    </w:p>
    <w:p w14:paraId="4BDA5E2C" w14:textId="126D1B0D" w:rsidR="00BE2920" w:rsidRDefault="00BE2920" w:rsidP="003E030A">
      <w:pPr>
        <w:jc w:val="both"/>
      </w:pPr>
      <w:r>
        <w:t>V příloze č. 2</w:t>
      </w:r>
      <w:r w:rsidR="00C05F19">
        <w:t>2</w:t>
      </w:r>
      <w:r>
        <w:t xml:space="preserve"> je uvedena Závěrečná inventarizační zpráva z provedené inventarizace majetku a závazků statutárního města Ostravy – Magistrátu města Ostravy.</w:t>
      </w:r>
    </w:p>
    <w:p w14:paraId="135B9069" w14:textId="6C156B49" w:rsidR="003E030A" w:rsidRDefault="00BE2920" w:rsidP="003E030A">
      <w:pPr>
        <w:jc w:val="both"/>
      </w:pPr>
      <w:r>
        <w:t>Příloha č. 2</w:t>
      </w:r>
      <w:r w:rsidR="00C05F19">
        <w:t>3</w:t>
      </w:r>
      <w:r>
        <w:t xml:space="preserve"> obsahuje Zprávu</w:t>
      </w:r>
      <w:r w:rsidR="003E030A">
        <w:t xml:space="preserve"> nezávislého auditora o výsledku přezkoumání hospodaření Statutárního města Ostravy. Příloha č. 2</w:t>
      </w:r>
      <w:r w:rsidR="00C05F19">
        <w:t>4</w:t>
      </w:r>
      <w:r w:rsidR="003E030A">
        <w:t xml:space="preserve"> obsahuje Zprávu nezávislého auditora o výsledku přezkoumání hospodaření Statutárního města Ostravy – Magistrátu města Ostravy. Příloha č. 2</w:t>
      </w:r>
      <w:r w:rsidR="00C05F19">
        <w:t>5</w:t>
      </w:r>
      <w:r w:rsidR="003E030A">
        <w:t xml:space="preserve"> obsahuje Zprávu nezávislého auditora o věcných poznatcích souvisejících s </w:t>
      </w:r>
      <w:r w:rsidR="001B264D">
        <w:t>o</w:t>
      </w:r>
      <w:r w:rsidR="003E030A">
        <w:t>věřením Závěrečného účtu statutárního města Ostravy za rok 20</w:t>
      </w:r>
      <w:r w:rsidR="004F3737">
        <w:t>2</w:t>
      </w:r>
      <w:r w:rsidR="00C05F19">
        <w:t>1</w:t>
      </w:r>
      <w:r w:rsidR="003E030A">
        <w:t>.</w:t>
      </w:r>
    </w:p>
    <w:p w14:paraId="3ABFB821" w14:textId="1FF37969" w:rsidR="003E030A" w:rsidRDefault="003E030A" w:rsidP="003E030A">
      <w:pPr>
        <w:jc w:val="both"/>
      </w:pPr>
      <w:r>
        <w:t>V příloze č. 2</w:t>
      </w:r>
      <w:r w:rsidR="00C05F19">
        <w:t>6</w:t>
      </w:r>
      <w:r>
        <w:t xml:space="preserve"> jsou zobrazeny základní údaje graficky.</w:t>
      </w:r>
    </w:p>
    <w:p w14:paraId="5A85649F" w14:textId="24A2D79B" w:rsidR="00C05F19" w:rsidRDefault="00C05F19" w:rsidP="003E030A">
      <w:pPr>
        <w:jc w:val="both"/>
      </w:pPr>
      <w:r>
        <w:t>Součástí materiálu je rozpočtové opatření k finančnímu vypořádání s</w:t>
      </w:r>
      <w:r w:rsidR="00DB4521">
        <w:t xml:space="preserve">e státním rozpočtem, rozpočtem kraje, </w:t>
      </w:r>
      <w:r>
        <w:t xml:space="preserve"> městskými obvody, </w:t>
      </w:r>
      <w:r w:rsidR="00DB4521">
        <w:t>příspěvkovými organizacemi</w:t>
      </w:r>
      <w:r w:rsidR="00791F02">
        <w:t xml:space="preserve"> zřízenými zastupitelstvem města</w:t>
      </w:r>
      <w:r w:rsidR="00DB4521">
        <w:t xml:space="preserve"> </w:t>
      </w:r>
      <w:r>
        <w:t>a sociálními fondy (příloha č. 27).</w:t>
      </w:r>
    </w:p>
    <w:p w14:paraId="05FA06A7" w14:textId="77777777" w:rsidR="00BE2920" w:rsidRDefault="00BE2920" w:rsidP="003E030A">
      <w:pPr>
        <w:jc w:val="both"/>
      </w:pPr>
    </w:p>
    <w:sectPr w:rsidR="00BE2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20"/>
    <w:rsid w:val="0009437A"/>
    <w:rsid w:val="00110579"/>
    <w:rsid w:val="001B264D"/>
    <w:rsid w:val="001F0DB8"/>
    <w:rsid w:val="003E030A"/>
    <w:rsid w:val="004F3737"/>
    <w:rsid w:val="0052007E"/>
    <w:rsid w:val="00791F02"/>
    <w:rsid w:val="00BE2920"/>
    <w:rsid w:val="00C05F19"/>
    <w:rsid w:val="00D50654"/>
    <w:rsid w:val="00DB4521"/>
    <w:rsid w:val="00FC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79B"/>
  <w15:docId w15:val="{F4CC44D4-A2B4-4D62-B205-ED1EF47C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Dannhoferová Irena</dc:creator>
  <cp:lastModifiedBy>Dannhoferová Irena</cp:lastModifiedBy>
  <cp:revision>5</cp:revision>
  <dcterms:created xsi:type="dcterms:W3CDTF">2022-06-02T07:14:00Z</dcterms:created>
  <dcterms:modified xsi:type="dcterms:W3CDTF">2022-06-02T07:23:00Z</dcterms:modified>
</cp:coreProperties>
</file>