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06" w:rsidRPr="000D6FE6" w:rsidRDefault="00476A06" w:rsidP="00476A06">
      <w:pPr>
        <w:pStyle w:val="Nadpis1"/>
        <w:jc w:val="right"/>
        <w:rPr>
          <w:rFonts w:ascii="Arial" w:hAnsi="Arial" w:cs="Arial"/>
          <w:color w:val="00B0F0"/>
          <w:sz w:val="28"/>
          <w:szCs w:val="28"/>
          <w:lang w:val="cs-CZ"/>
        </w:rPr>
      </w:pPr>
      <w:bookmarkStart w:id="0" w:name="_GoBack"/>
      <w:bookmarkEnd w:id="0"/>
      <w:r w:rsidRPr="000D6FE6">
        <w:rPr>
          <w:rFonts w:ascii="Arial" w:hAnsi="Arial"/>
          <w:noProof/>
          <w:color w:val="002060"/>
          <w:lang w:val="cs-CZ" w:eastAsia="cs-CZ"/>
        </w:rPr>
        <w:drawing>
          <wp:inline distT="0" distB="0" distL="0" distR="0" wp14:anchorId="7B5BDB80" wp14:editId="0E00ABCC">
            <wp:extent cx="3614420" cy="758825"/>
            <wp:effectExtent l="0" t="0" r="5080" b="3175"/>
            <wp:docPr id="1" name="Obrázek 1" descr="banner_2b_barev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2b_barev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06" w:rsidRPr="000D6FE6" w:rsidRDefault="00AA281F" w:rsidP="00476A06">
      <w:pPr>
        <w:spacing w:after="0" w:line="240" w:lineRule="auto"/>
        <w:ind w:firstLine="709"/>
        <w:jc w:val="right"/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19</w:t>
      </w:r>
      <w:r w:rsidR="00C6541B" w:rsidRPr="000D6FE6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 xml:space="preserve">. </w:t>
      </w:r>
      <w:r w:rsidR="00C22A9F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8</w:t>
      </w:r>
      <w:r w:rsidR="00476A06" w:rsidRPr="000D6FE6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. 2014</w:t>
      </w:r>
    </w:p>
    <w:p w:rsidR="00476A06" w:rsidRPr="000D6FE6" w:rsidRDefault="00476A06" w:rsidP="00476A06">
      <w:pPr>
        <w:pStyle w:val="Nadpis1"/>
        <w:spacing w:before="240"/>
        <w:jc w:val="both"/>
        <w:rPr>
          <w:rFonts w:ascii="Arial" w:hAnsi="Arial" w:cs="Arial"/>
          <w:color w:val="00B0F0"/>
          <w:sz w:val="28"/>
          <w:szCs w:val="28"/>
          <w:lang w:val="cs-CZ"/>
        </w:rPr>
      </w:pPr>
      <w:r w:rsidRPr="000D6FE6">
        <w:rPr>
          <w:rFonts w:ascii="Arial" w:hAnsi="Arial" w:cs="Arial"/>
          <w:color w:val="00B0F0"/>
          <w:sz w:val="28"/>
          <w:szCs w:val="28"/>
        </w:rPr>
        <w:t xml:space="preserve">Cestovní ruch – </w:t>
      </w:r>
      <w:r w:rsidR="00C22A9F">
        <w:rPr>
          <w:rFonts w:ascii="Arial" w:hAnsi="Arial" w:cs="Arial"/>
          <w:color w:val="00B0F0"/>
          <w:sz w:val="28"/>
          <w:szCs w:val="28"/>
          <w:lang w:val="cs-CZ"/>
        </w:rPr>
        <w:t>2</w:t>
      </w:r>
      <w:r w:rsidRPr="000D6FE6">
        <w:rPr>
          <w:rFonts w:ascii="Arial" w:hAnsi="Arial" w:cs="Arial"/>
          <w:color w:val="00B0F0"/>
          <w:sz w:val="28"/>
          <w:szCs w:val="28"/>
        </w:rPr>
        <w:t>. čtvrtletí 201</w:t>
      </w:r>
      <w:r w:rsidR="00C6541B" w:rsidRPr="000D6FE6">
        <w:rPr>
          <w:rFonts w:ascii="Arial" w:hAnsi="Arial" w:cs="Arial"/>
          <w:color w:val="00B0F0"/>
          <w:sz w:val="28"/>
          <w:szCs w:val="28"/>
          <w:lang w:val="cs-CZ"/>
        </w:rPr>
        <w:t>4</w:t>
      </w:r>
      <w:r w:rsidRPr="000D6FE6">
        <w:rPr>
          <w:rStyle w:val="Znakapoznpodarou"/>
          <w:rFonts w:ascii="Arial" w:hAnsi="Arial" w:cs="Arial"/>
          <w:color w:val="00B0F0"/>
          <w:sz w:val="28"/>
          <w:szCs w:val="28"/>
        </w:rPr>
        <w:footnoteReference w:id="1"/>
      </w:r>
    </w:p>
    <w:p w:rsidR="00C22A9F" w:rsidRPr="00F30EBC" w:rsidRDefault="00C22A9F" w:rsidP="00C22A9F">
      <w:pPr>
        <w:pStyle w:val="Normlnweb"/>
        <w:jc w:val="both"/>
        <w:rPr>
          <w:rFonts w:ascii="Arial" w:hAnsi="Arial" w:cs="Arial"/>
          <w:color w:val="003366"/>
          <w:sz w:val="20"/>
          <w:szCs w:val="20"/>
        </w:rPr>
      </w:pPr>
      <w:r w:rsidRPr="00F30EBC">
        <w:rPr>
          <w:rFonts w:ascii="Arial" w:hAnsi="Arial" w:cs="Arial"/>
          <w:color w:val="003366"/>
          <w:sz w:val="20"/>
          <w:szCs w:val="20"/>
        </w:rPr>
        <w:t xml:space="preserve">Dle údajů Českého statistického úřadu se </w:t>
      </w:r>
      <w:r w:rsidR="00292976">
        <w:rPr>
          <w:rFonts w:ascii="Arial" w:hAnsi="Arial" w:cs="Arial"/>
          <w:color w:val="003366"/>
          <w:sz w:val="20"/>
          <w:szCs w:val="20"/>
        </w:rPr>
        <w:t xml:space="preserve">v České republice </w:t>
      </w:r>
      <w:r w:rsidRPr="00F30EBC">
        <w:rPr>
          <w:rFonts w:ascii="Arial" w:hAnsi="Arial" w:cs="Arial"/>
          <w:color w:val="003366"/>
          <w:sz w:val="20"/>
          <w:szCs w:val="20"/>
        </w:rPr>
        <w:t>ve druhém čtvrtletí tohoto roku zvýšil počet přenocování v hromadných ubytovacích zařízeních. Počet přenocování hostů v hromadných ubytovacích zařízeních dosáhl 10,5 milionu nocí, meziročně to znamenalo nárůst celkem o 0,4 %. Zatímco počet nocí strávených v hromadných ubytovacích zařízeních domácích návštěvníků klesl o 0,9 %, u zahraničních návštěvníků došlo k nárůstu o 1,4 procenta.</w:t>
      </w:r>
    </w:p>
    <w:p w:rsidR="00C22A9F" w:rsidRPr="00F30EBC" w:rsidRDefault="00C22A9F" w:rsidP="00170007">
      <w:pPr>
        <w:pStyle w:val="Normlnweb"/>
        <w:spacing w:before="0" w:beforeAutospacing="0"/>
        <w:jc w:val="both"/>
        <w:rPr>
          <w:rFonts w:ascii="Arial" w:hAnsi="Arial" w:cs="Arial"/>
          <w:color w:val="003366"/>
          <w:sz w:val="20"/>
          <w:szCs w:val="20"/>
        </w:rPr>
      </w:pPr>
      <w:r w:rsidRPr="00F30EBC">
        <w:rPr>
          <w:rFonts w:ascii="Arial" w:hAnsi="Arial" w:cs="Arial"/>
          <w:color w:val="003366"/>
          <w:sz w:val="20"/>
          <w:szCs w:val="20"/>
        </w:rPr>
        <w:t>Zvýšení bylo zaznamenáno také co do počtu hostů, celkově do České republiky přijely 4,0 milionu hostů, což je o 1,8 % více než ve stejném období loňského roku. Domácích hostů sice ubylo o 0,1 %, počet zahraničních návštěvníků se však o 3,4 % navýšil. Nejvíce zahraničních hostů přijelo z Německa, Ruska a Slovenska. Z prvních deseti zemí, ze kterých zahraniční hosté přijíždějí nejčastěji, byl zaznamenán pokles u hostů z Francie a Itálie.</w:t>
      </w:r>
    </w:p>
    <w:p w:rsidR="00C22A9F" w:rsidRPr="00F30EBC" w:rsidRDefault="00C22A9F" w:rsidP="00170007">
      <w:pPr>
        <w:pStyle w:val="Normlnweb"/>
        <w:spacing w:before="0" w:beforeAutospacing="0"/>
        <w:jc w:val="both"/>
        <w:rPr>
          <w:rFonts w:ascii="Arial" w:hAnsi="Arial" w:cs="Arial"/>
          <w:color w:val="003366"/>
          <w:sz w:val="20"/>
          <w:szCs w:val="20"/>
        </w:rPr>
      </w:pPr>
      <w:r w:rsidRPr="00F30EBC">
        <w:rPr>
          <w:rFonts w:ascii="Arial" w:hAnsi="Arial" w:cs="Arial"/>
          <w:color w:val="003366"/>
          <w:sz w:val="20"/>
          <w:szCs w:val="20"/>
        </w:rPr>
        <w:t>Na úrovni krajské byl rovněž zaznamenán výrazný nárůst, a to jak v počtu přenocování, tak i v celkovém počtu hostů, kteří do Moravskoslezského kraje ve sledovaném období zavítali. Celkový počet přenocování dosáhnul hodnoty 479 241. Meziročně vzrostl v kraji také počet hostů. Ve sledovaném období Moravskoslezský kraj navštívilo celkem 184 724 hostů, což je o 6,3 % více než ve stejném období předešlého roku.</w:t>
      </w:r>
    </w:p>
    <w:tbl>
      <w:tblPr>
        <w:tblW w:w="9653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1843"/>
        <w:gridCol w:w="1984"/>
        <w:gridCol w:w="2127"/>
        <w:gridCol w:w="1842"/>
      </w:tblGrid>
      <w:tr w:rsidR="00476A06" w:rsidRPr="000D6FE6" w:rsidTr="00476A06">
        <w:trPr>
          <w:trHeight w:val="300"/>
        </w:trPr>
        <w:tc>
          <w:tcPr>
            <w:tcW w:w="1857" w:type="dxa"/>
            <w:shd w:val="clear" w:color="auto" w:fill="002060"/>
            <w:noWrap/>
            <w:vAlign w:val="center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MSK</w:t>
            </w:r>
          </w:p>
        </w:tc>
        <w:tc>
          <w:tcPr>
            <w:tcW w:w="1843" w:type="dxa"/>
            <w:shd w:val="clear" w:color="auto" w:fill="002060"/>
            <w:noWrap/>
            <w:vAlign w:val="center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Hosté celkově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Přenocování celkem</w:t>
            </w:r>
          </w:p>
        </w:tc>
        <w:tc>
          <w:tcPr>
            <w:tcW w:w="2127" w:type="dxa"/>
            <w:shd w:val="clear" w:color="auto" w:fill="002060"/>
            <w:vAlign w:val="center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0D6FE6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 xml:space="preserve">Přenocování </w:t>
            </w:r>
            <w:proofErr w:type="spellStart"/>
            <w:r w:rsidRPr="000D6FE6">
              <w:rPr>
                <w:rFonts w:ascii="Arial" w:hAnsi="Arial" w:cs="Arial"/>
                <w:b/>
                <w:color w:val="FFFFFF"/>
              </w:rPr>
              <w:t>zahr</w:t>
            </w:r>
            <w:proofErr w:type="spellEnd"/>
            <w:r w:rsidRPr="000D6FE6">
              <w:rPr>
                <w:rFonts w:ascii="Arial" w:hAnsi="Arial" w:cs="Arial"/>
                <w:b/>
                <w:color w:val="FFFFFF"/>
              </w:rPr>
              <w:t xml:space="preserve">. </w:t>
            </w:r>
            <w:proofErr w:type="gramStart"/>
            <w:r w:rsidRPr="000D6FE6">
              <w:rPr>
                <w:rFonts w:ascii="Arial" w:hAnsi="Arial" w:cs="Arial"/>
                <w:b/>
                <w:color w:val="FFFFFF"/>
              </w:rPr>
              <w:t>hostů</w:t>
            </w:r>
            <w:proofErr w:type="gramEnd"/>
          </w:p>
        </w:tc>
      </w:tr>
      <w:tr w:rsidR="00476A06" w:rsidRPr="000D6FE6" w:rsidTr="009B5F8B">
        <w:trPr>
          <w:trHeight w:val="300"/>
        </w:trPr>
        <w:tc>
          <w:tcPr>
            <w:tcW w:w="1857" w:type="dxa"/>
            <w:shd w:val="clear" w:color="auto" w:fill="002060"/>
            <w:noWrap/>
            <w:vAlign w:val="bottom"/>
          </w:tcPr>
          <w:p w:rsidR="00476A06" w:rsidRPr="000D6FE6" w:rsidRDefault="00196C42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</w:t>
            </w:r>
            <w:r w:rsidR="00C6541B" w:rsidRPr="000D6FE6">
              <w:rPr>
                <w:rFonts w:ascii="Arial" w:hAnsi="Arial" w:cs="Arial"/>
                <w:b/>
                <w:color w:val="FFFFFF"/>
              </w:rPr>
              <w:t>. čtvrtletí 2013</w:t>
            </w:r>
          </w:p>
        </w:tc>
        <w:tc>
          <w:tcPr>
            <w:tcW w:w="1843" w:type="dxa"/>
            <w:shd w:val="clear" w:color="auto" w:fill="002060"/>
            <w:noWrap/>
            <w:vAlign w:val="bottom"/>
          </w:tcPr>
          <w:p w:rsidR="00476A06" w:rsidRPr="00E608BD" w:rsidRDefault="00592FB1" w:rsidP="00592FB1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592FB1">
              <w:rPr>
                <w:rFonts w:ascii="Arial" w:hAnsi="Arial" w:cs="Arial"/>
                <w:b/>
                <w:color w:val="FFFFFF"/>
              </w:rPr>
              <w:t>152 140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E608BD" w:rsidRDefault="00592FB1" w:rsidP="00592FB1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592FB1">
              <w:rPr>
                <w:rFonts w:ascii="Arial" w:hAnsi="Arial" w:cs="Arial"/>
                <w:b/>
                <w:color w:val="FFFFFF"/>
              </w:rPr>
              <w:t>396 845</w:t>
            </w:r>
          </w:p>
        </w:tc>
        <w:tc>
          <w:tcPr>
            <w:tcW w:w="2127" w:type="dxa"/>
            <w:shd w:val="clear" w:color="auto" w:fill="002060"/>
            <w:vAlign w:val="bottom"/>
          </w:tcPr>
          <w:p w:rsidR="00476A06" w:rsidRPr="00E608BD" w:rsidRDefault="00592FB1" w:rsidP="00592FB1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592FB1">
              <w:rPr>
                <w:rFonts w:ascii="Arial" w:hAnsi="Arial" w:cs="Arial"/>
                <w:b/>
                <w:color w:val="FFFFFF"/>
              </w:rPr>
              <w:t>37 297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E608BD" w:rsidRDefault="00592FB1" w:rsidP="00592FB1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592FB1">
              <w:rPr>
                <w:rFonts w:ascii="Arial" w:hAnsi="Arial" w:cs="Arial"/>
                <w:b/>
                <w:color w:val="FFFFFF"/>
              </w:rPr>
              <w:t>95 109</w:t>
            </w:r>
          </w:p>
        </w:tc>
      </w:tr>
      <w:tr w:rsidR="00476A06" w:rsidRPr="000D6FE6" w:rsidTr="009B5F8B">
        <w:trPr>
          <w:trHeight w:val="300"/>
        </w:trPr>
        <w:tc>
          <w:tcPr>
            <w:tcW w:w="1857" w:type="dxa"/>
            <w:shd w:val="clear" w:color="auto" w:fill="00B0F0"/>
            <w:noWrap/>
            <w:vAlign w:val="bottom"/>
          </w:tcPr>
          <w:p w:rsidR="00476A06" w:rsidRPr="000D6FE6" w:rsidRDefault="00196C42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</w:t>
            </w:r>
            <w:r w:rsidR="00C6541B" w:rsidRPr="000D6FE6">
              <w:rPr>
                <w:rFonts w:ascii="Arial" w:hAnsi="Arial" w:cs="Arial"/>
                <w:b/>
                <w:color w:val="FFFFFF"/>
              </w:rPr>
              <w:t>. čtvrtletí 2014</w:t>
            </w:r>
          </w:p>
        </w:tc>
        <w:tc>
          <w:tcPr>
            <w:tcW w:w="1843" w:type="dxa"/>
            <w:shd w:val="clear" w:color="auto" w:fill="00B0F0"/>
            <w:noWrap/>
            <w:vAlign w:val="bottom"/>
          </w:tcPr>
          <w:p w:rsidR="00476A06" w:rsidRPr="000D6FE6" w:rsidRDefault="00F324C1" w:rsidP="00E608BD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</w:t>
            </w:r>
            <w:r w:rsidR="00E608BD">
              <w:rPr>
                <w:rFonts w:ascii="Arial" w:hAnsi="Arial" w:cs="Arial"/>
                <w:b/>
                <w:color w:val="FFFFFF"/>
              </w:rPr>
              <w:t>84</w:t>
            </w:r>
            <w:r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E608BD">
              <w:rPr>
                <w:rFonts w:ascii="Arial" w:hAnsi="Arial" w:cs="Arial"/>
                <w:b/>
                <w:color w:val="FFFFFF"/>
              </w:rPr>
              <w:t>724</w:t>
            </w:r>
          </w:p>
        </w:tc>
        <w:tc>
          <w:tcPr>
            <w:tcW w:w="1984" w:type="dxa"/>
            <w:shd w:val="clear" w:color="auto" w:fill="00B0F0"/>
            <w:noWrap/>
            <w:vAlign w:val="bottom"/>
          </w:tcPr>
          <w:p w:rsidR="00476A06" w:rsidRPr="000D6FE6" w:rsidRDefault="00F324C1" w:rsidP="00E608BD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4</w:t>
            </w:r>
            <w:r w:rsidR="00E608BD">
              <w:rPr>
                <w:rFonts w:ascii="Arial" w:hAnsi="Arial" w:cs="Arial"/>
                <w:b/>
                <w:color w:val="FFFFFF"/>
              </w:rPr>
              <w:t>79</w:t>
            </w:r>
            <w:r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E608BD">
              <w:rPr>
                <w:rFonts w:ascii="Arial" w:hAnsi="Arial" w:cs="Arial"/>
                <w:b/>
                <w:color w:val="FFFFFF"/>
              </w:rPr>
              <w:t>241</w:t>
            </w:r>
          </w:p>
        </w:tc>
        <w:tc>
          <w:tcPr>
            <w:tcW w:w="2127" w:type="dxa"/>
            <w:shd w:val="clear" w:color="auto" w:fill="00B0F0"/>
            <w:vAlign w:val="bottom"/>
          </w:tcPr>
          <w:p w:rsidR="00476A06" w:rsidRPr="000D6FE6" w:rsidRDefault="00E608BD" w:rsidP="00E608BD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49</w:t>
            </w:r>
            <w:r w:rsidR="00F324C1"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837</w:t>
            </w:r>
          </w:p>
        </w:tc>
        <w:tc>
          <w:tcPr>
            <w:tcW w:w="1842" w:type="dxa"/>
            <w:shd w:val="clear" w:color="auto" w:fill="00B0F0"/>
            <w:vAlign w:val="bottom"/>
          </w:tcPr>
          <w:p w:rsidR="00476A06" w:rsidRPr="000D6FE6" w:rsidRDefault="00E608BD" w:rsidP="00E608BD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11</w:t>
            </w:r>
            <w:r w:rsidR="00F324C1" w:rsidRPr="000D6FE6">
              <w:rPr>
                <w:rFonts w:ascii="Arial" w:hAnsi="Arial" w:cs="Arial"/>
                <w:b/>
                <w:color w:val="FFFFFF"/>
              </w:rPr>
              <w:t xml:space="preserve">9 </w:t>
            </w:r>
            <w:r>
              <w:rPr>
                <w:rFonts w:ascii="Arial" w:hAnsi="Arial" w:cs="Arial"/>
                <w:b/>
                <w:color w:val="FFFFFF"/>
              </w:rPr>
              <w:t>835</w:t>
            </w:r>
          </w:p>
        </w:tc>
      </w:tr>
    </w:tbl>
    <w:p w:rsidR="00476A06" w:rsidRPr="003137AD" w:rsidRDefault="00EC3097" w:rsidP="00476A06">
      <w:pPr>
        <w:jc w:val="center"/>
        <w:rPr>
          <w:rFonts w:ascii="Arial" w:hAnsi="Arial" w:cs="Arial"/>
          <w:sz w:val="18"/>
          <w:szCs w:val="18"/>
        </w:rPr>
      </w:pPr>
      <w:r w:rsidRPr="003137AD">
        <w:rPr>
          <w:rFonts w:ascii="Arial" w:hAnsi="Arial" w:cs="Arial"/>
          <w:sz w:val="18"/>
          <w:szCs w:val="18"/>
        </w:rPr>
        <w:t xml:space="preserve">Tab. 1: </w:t>
      </w:r>
      <w:r w:rsidR="00476A06" w:rsidRPr="003137AD">
        <w:rPr>
          <w:rFonts w:ascii="Arial" w:hAnsi="Arial" w:cs="Arial"/>
          <w:sz w:val="18"/>
          <w:szCs w:val="18"/>
        </w:rPr>
        <w:t>Celkový počet hostů a přenocování v</w:t>
      </w:r>
      <w:r w:rsidR="00C6541B" w:rsidRPr="003137AD">
        <w:rPr>
          <w:rFonts w:ascii="Arial" w:hAnsi="Arial" w:cs="Arial"/>
          <w:sz w:val="18"/>
          <w:szCs w:val="18"/>
        </w:rPr>
        <w:t xml:space="preserve"> MSK: </w:t>
      </w:r>
      <w:r w:rsidR="00C22A9F">
        <w:rPr>
          <w:rFonts w:ascii="Arial" w:hAnsi="Arial" w:cs="Arial"/>
          <w:sz w:val="18"/>
          <w:szCs w:val="18"/>
        </w:rPr>
        <w:t>2</w:t>
      </w:r>
      <w:r w:rsidR="00476A06" w:rsidRPr="003137AD">
        <w:rPr>
          <w:rFonts w:ascii="Arial" w:hAnsi="Arial" w:cs="Arial"/>
          <w:sz w:val="18"/>
          <w:szCs w:val="18"/>
        </w:rPr>
        <w:t xml:space="preserve">. čtvrtletí </w:t>
      </w:r>
      <w:r w:rsidR="00C6541B" w:rsidRPr="003137AD">
        <w:rPr>
          <w:rFonts w:ascii="Arial" w:hAnsi="Arial" w:cs="Arial"/>
          <w:sz w:val="18"/>
          <w:szCs w:val="18"/>
        </w:rPr>
        <w:t>2013/2014</w:t>
      </w:r>
    </w:p>
    <w:p w:rsidR="007A5363" w:rsidRDefault="007617E4" w:rsidP="00170007">
      <w:pPr>
        <w:spacing w:before="240" w:line="240" w:lineRule="auto"/>
        <w:jc w:val="both"/>
        <w:rPr>
          <w:color w:val="003366"/>
          <w:vertAlign w:val="superscript"/>
        </w:rPr>
      </w:pP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Návštěvnost </w:t>
      </w:r>
      <w:r w:rsidRPr="00476A06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turistické oblasti Ostravsko</w:t>
      </w:r>
      <w:r>
        <w:rPr>
          <w:rStyle w:val="Znakapoznpodarou"/>
          <w:rFonts w:ascii="Arial" w:eastAsia="Times New Roman" w:hAnsi="Arial" w:cs="Arial"/>
          <w:b/>
          <w:color w:val="003366"/>
          <w:sz w:val="20"/>
          <w:szCs w:val="20"/>
          <w:lang w:eastAsia="cs-CZ"/>
        </w:rPr>
        <w:footnoteReference w:id="2"/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ve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2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č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tvrtletí roku 201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4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opět rostla.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F30EBC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Tento růst byl ovlivněn zejména díky přijíždějícím cizincům, </w:t>
      </w:r>
      <w:r w:rsidR="00CD610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kterých do </w:t>
      </w:r>
      <w:proofErr w:type="gramStart"/>
      <w:r w:rsidR="00CD610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TO</w:t>
      </w:r>
      <w:proofErr w:type="gramEnd"/>
      <w:r w:rsidR="00CD610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Ostravsko zavítalo o 2 047 více. </w:t>
      </w:r>
      <w:r w:rsidR="0025200A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Nejpočetnějšími skupinami zahraničních hostů byli již tradičně návštěvníci ze Slovenska, 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Polska a Německa. V hojném počtu navštívili </w:t>
      </w:r>
      <w:r w:rsidR="00713B8F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danou 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turistickou oblast také návštěvníci z Ruska a </w:t>
      </w:r>
      <w:r w:rsidR="00F9664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Spojeného království</w:t>
      </w:r>
      <w:r w:rsidR="00D12998" w:rsidRPr="00F30EB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  <w:r w:rsidR="000F0092" w:rsidRPr="0041599D" w:rsidDel="000F0092">
        <w:rPr>
          <w:color w:val="003366"/>
          <w:vertAlign w:val="superscript"/>
        </w:rPr>
        <w:t xml:space="preserve"> </w:t>
      </w:r>
      <w:r w:rsidR="004C3E13">
        <w:rPr>
          <w:color w:val="003366"/>
          <w:vertAlign w:val="superscript"/>
        </w:rPr>
        <w:t xml:space="preserve">  </w:t>
      </w:r>
    </w:p>
    <w:tbl>
      <w:tblPr>
        <w:tblW w:w="9653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1843"/>
        <w:gridCol w:w="1984"/>
        <w:gridCol w:w="2127"/>
        <w:gridCol w:w="1842"/>
      </w:tblGrid>
      <w:tr w:rsidR="00F76E0F" w:rsidRPr="000D6FE6" w:rsidTr="003A7BF1">
        <w:trPr>
          <w:trHeight w:val="300"/>
        </w:trPr>
        <w:tc>
          <w:tcPr>
            <w:tcW w:w="1857" w:type="dxa"/>
            <w:shd w:val="clear" w:color="auto" w:fill="002060"/>
            <w:noWrap/>
            <w:vAlign w:val="center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TO Ostravsko</w:t>
            </w:r>
          </w:p>
        </w:tc>
        <w:tc>
          <w:tcPr>
            <w:tcW w:w="1843" w:type="dxa"/>
            <w:shd w:val="clear" w:color="auto" w:fill="002060"/>
            <w:noWrap/>
            <w:vAlign w:val="center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Hosté celkově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Přenocování celkově</w:t>
            </w:r>
          </w:p>
        </w:tc>
        <w:tc>
          <w:tcPr>
            <w:tcW w:w="2127" w:type="dxa"/>
            <w:shd w:val="clear" w:color="auto" w:fill="002060"/>
            <w:vAlign w:val="center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 xml:space="preserve">Přenocování </w:t>
            </w:r>
            <w:proofErr w:type="spellStart"/>
            <w:r w:rsidRPr="000D6FE6">
              <w:rPr>
                <w:rFonts w:ascii="Arial" w:hAnsi="Arial" w:cs="Arial"/>
                <w:b/>
                <w:color w:val="FFFFFF"/>
              </w:rPr>
              <w:t>zahr</w:t>
            </w:r>
            <w:proofErr w:type="spellEnd"/>
            <w:r w:rsidRPr="000D6FE6">
              <w:rPr>
                <w:rFonts w:ascii="Arial" w:hAnsi="Arial" w:cs="Arial"/>
                <w:b/>
                <w:color w:val="FFFFFF"/>
              </w:rPr>
              <w:t xml:space="preserve">. </w:t>
            </w:r>
            <w:proofErr w:type="gramStart"/>
            <w:r w:rsidRPr="000D6FE6">
              <w:rPr>
                <w:rFonts w:ascii="Arial" w:hAnsi="Arial" w:cs="Arial"/>
                <w:b/>
                <w:color w:val="FFFFFF"/>
              </w:rPr>
              <w:t>hostů</w:t>
            </w:r>
            <w:proofErr w:type="gramEnd"/>
          </w:p>
        </w:tc>
      </w:tr>
      <w:tr w:rsidR="00F76E0F" w:rsidRPr="00B55CFA" w:rsidTr="003A7BF1">
        <w:trPr>
          <w:trHeight w:val="300"/>
        </w:trPr>
        <w:tc>
          <w:tcPr>
            <w:tcW w:w="1857" w:type="dxa"/>
            <w:shd w:val="clear" w:color="auto" w:fill="002060"/>
            <w:noWrap/>
            <w:vAlign w:val="bottom"/>
          </w:tcPr>
          <w:p w:rsidR="00F76E0F" w:rsidRPr="00B55CFA" w:rsidRDefault="00F76E0F" w:rsidP="003A7BF1">
            <w:pPr>
              <w:spacing w:after="0"/>
              <w:rPr>
                <w:rFonts w:ascii="Arial" w:hAnsi="Arial" w:cs="Arial"/>
                <w:b/>
                <w:color w:val="FF0000"/>
              </w:rPr>
            </w:pPr>
            <w:r w:rsidRPr="00E608BD">
              <w:rPr>
                <w:rFonts w:ascii="Arial" w:hAnsi="Arial" w:cs="Arial"/>
                <w:b/>
              </w:rPr>
              <w:t>2. čtvrtletí 2013</w:t>
            </w:r>
          </w:p>
        </w:tc>
        <w:tc>
          <w:tcPr>
            <w:tcW w:w="1843" w:type="dxa"/>
            <w:shd w:val="clear" w:color="auto" w:fill="002060"/>
            <w:noWrap/>
            <w:vAlign w:val="bottom"/>
          </w:tcPr>
          <w:p w:rsidR="00F76E0F" w:rsidRPr="00592FB1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592FB1">
              <w:rPr>
                <w:rFonts w:ascii="Arial" w:hAnsi="Arial" w:cs="Arial"/>
                <w:b/>
                <w:color w:val="FFFFFF"/>
              </w:rPr>
              <w:t>5</w:t>
            </w:r>
            <w:r>
              <w:rPr>
                <w:rFonts w:ascii="Arial" w:hAnsi="Arial" w:cs="Arial"/>
                <w:b/>
                <w:color w:val="FFFFFF"/>
              </w:rPr>
              <w:t>2</w:t>
            </w:r>
            <w:r w:rsidRPr="00592FB1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654</w:t>
            </w:r>
            <w:r w:rsidRPr="00592FB1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F76E0F" w:rsidRPr="00592FB1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140</w:t>
            </w:r>
            <w:r w:rsidRPr="00592FB1">
              <w:rPr>
                <w:rFonts w:ascii="Arial" w:hAnsi="Arial" w:cs="Arial"/>
                <w:b/>
                <w:color w:val="FFFFFF"/>
              </w:rPr>
              <w:t> </w:t>
            </w:r>
            <w:r>
              <w:rPr>
                <w:rFonts w:ascii="Arial" w:hAnsi="Arial" w:cs="Arial"/>
                <w:b/>
                <w:color w:val="FFFFFF"/>
              </w:rPr>
              <w:t>453</w:t>
            </w:r>
          </w:p>
        </w:tc>
        <w:tc>
          <w:tcPr>
            <w:tcW w:w="2127" w:type="dxa"/>
            <w:shd w:val="clear" w:color="auto" w:fill="002060"/>
            <w:vAlign w:val="bottom"/>
          </w:tcPr>
          <w:p w:rsidR="00F76E0F" w:rsidRPr="00592FB1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592FB1">
              <w:rPr>
                <w:rFonts w:ascii="Arial" w:hAnsi="Arial" w:cs="Arial"/>
                <w:b/>
                <w:color w:val="FFFFFF"/>
              </w:rPr>
              <w:t>19 </w:t>
            </w:r>
            <w:r>
              <w:rPr>
                <w:rFonts w:ascii="Arial" w:hAnsi="Arial" w:cs="Arial"/>
                <w:b/>
                <w:color w:val="FFFFFF"/>
              </w:rPr>
              <w:t>909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F76E0F" w:rsidRPr="00592FB1" w:rsidRDefault="00F76E0F" w:rsidP="003A7BF1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2FB1">
              <w:rPr>
                <w:rFonts w:ascii="Arial" w:hAnsi="Arial" w:cs="Arial"/>
                <w:b/>
                <w:color w:val="FFFFFF"/>
              </w:rPr>
              <w:t>4</w:t>
            </w:r>
            <w:r>
              <w:rPr>
                <w:rFonts w:ascii="Arial" w:hAnsi="Arial" w:cs="Arial"/>
                <w:b/>
                <w:color w:val="FFFFFF"/>
              </w:rPr>
              <w:t>8</w:t>
            </w:r>
            <w:r w:rsidRPr="00592FB1">
              <w:rPr>
                <w:rFonts w:ascii="Arial" w:hAnsi="Arial" w:cs="Arial"/>
                <w:b/>
                <w:color w:val="FFFFFF"/>
              </w:rPr>
              <w:t> </w:t>
            </w:r>
            <w:r>
              <w:rPr>
                <w:rFonts w:ascii="Arial" w:hAnsi="Arial" w:cs="Arial"/>
                <w:b/>
                <w:color w:val="FFFFFF"/>
              </w:rPr>
              <w:t>692</w:t>
            </w:r>
          </w:p>
        </w:tc>
      </w:tr>
      <w:tr w:rsidR="00F76E0F" w:rsidRPr="000D6FE6" w:rsidTr="003A7BF1">
        <w:trPr>
          <w:trHeight w:val="300"/>
        </w:trPr>
        <w:tc>
          <w:tcPr>
            <w:tcW w:w="1857" w:type="dxa"/>
            <w:shd w:val="clear" w:color="auto" w:fill="00B0F0"/>
            <w:noWrap/>
            <w:vAlign w:val="bottom"/>
          </w:tcPr>
          <w:p w:rsidR="00F76E0F" w:rsidRPr="000D6FE6" w:rsidRDefault="00F76E0F" w:rsidP="003A7BF1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</w:t>
            </w:r>
            <w:r w:rsidRPr="000D6FE6">
              <w:rPr>
                <w:rFonts w:ascii="Arial" w:hAnsi="Arial" w:cs="Arial"/>
                <w:b/>
                <w:color w:val="FFFFFF"/>
              </w:rPr>
              <w:t>. čtvrtletí 2014</w:t>
            </w:r>
          </w:p>
        </w:tc>
        <w:tc>
          <w:tcPr>
            <w:tcW w:w="1843" w:type="dxa"/>
            <w:shd w:val="clear" w:color="auto" w:fill="00B0F0"/>
            <w:noWrap/>
            <w:vAlign w:val="bottom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52</w:t>
            </w:r>
            <w:r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659</w:t>
            </w:r>
          </w:p>
        </w:tc>
        <w:tc>
          <w:tcPr>
            <w:tcW w:w="1984" w:type="dxa"/>
            <w:shd w:val="clear" w:color="auto" w:fill="00B0F0"/>
            <w:noWrap/>
            <w:vAlign w:val="bottom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0D6FE6">
              <w:rPr>
                <w:rFonts w:ascii="Arial" w:hAnsi="Arial" w:cs="Arial"/>
                <w:b/>
                <w:color w:val="FFFFFF"/>
              </w:rPr>
              <w:t>1</w:t>
            </w:r>
            <w:r>
              <w:rPr>
                <w:rFonts w:ascii="Arial" w:hAnsi="Arial" w:cs="Arial"/>
                <w:b/>
                <w:color w:val="FFFFFF"/>
              </w:rPr>
              <w:t>31</w:t>
            </w:r>
            <w:r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880</w:t>
            </w:r>
          </w:p>
        </w:tc>
        <w:tc>
          <w:tcPr>
            <w:tcW w:w="2127" w:type="dxa"/>
            <w:shd w:val="clear" w:color="auto" w:fill="00B0F0"/>
            <w:vAlign w:val="bottom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21</w:t>
            </w:r>
            <w:r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956</w:t>
            </w:r>
          </w:p>
        </w:tc>
        <w:tc>
          <w:tcPr>
            <w:tcW w:w="1842" w:type="dxa"/>
            <w:shd w:val="clear" w:color="auto" w:fill="00B0F0"/>
            <w:vAlign w:val="bottom"/>
          </w:tcPr>
          <w:p w:rsidR="00F76E0F" w:rsidRPr="000D6FE6" w:rsidRDefault="00F76E0F" w:rsidP="003A7BF1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47</w:t>
            </w:r>
            <w:r w:rsidRPr="000D6FE6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824</w:t>
            </w:r>
          </w:p>
        </w:tc>
      </w:tr>
    </w:tbl>
    <w:p w:rsidR="00F76E0F" w:rsidRDefault="00F76E0F" w:rsidP="00F76E0F">
      <w:pPr>
        <w:jc w:val="center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3137AD">
        <w:rPr>
          <w:rFonts w:ascii="Arial" w:hAnsi="Arial" w:cs="Arial"/>
          <w:sz w:val="18"/>
          <w:szCs w:val="18"/>
        </w:rPr>
        <w:t xml:space="preserve">Tab. 2: Celkový počet hostů a přenocování v TO Ostravsko: </w:t>
      </w:r>
      <w:r>
        <w:rPr>
          <w:rFonts w:ascii="Arial" w:hAnsi="Arial" w:cs="Arial"/>
          <w:sz w:val="18"/>
          <w:szCs w:val="18"/>
        </w:rPr>
        <w:t>2</w:t>
      </w:r>
      <w:r w:rsidRPr="003137AD">
        <w:rPr>
          <w:rFonts w:ascii="Arial" w:hAnsi="Arial" w:cs="Arial"/>
          <w:sz w:val="18"/>
          <w:szCs w:val="18"/>
        </w:rPr>
        <w:t>. čtvrtletí 2013/2014</w:t>
      </w:r>
    </w:p>
    <w:p w:rsidR="00F324C1" w:rsidRDefault="00F76E0F" w:rsidP="00170007">
      <w:pPr>
        <w:spacing w:before="240"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Co se týká následujícího vývoje během prázdnin, </w:t>
      </w:r>
      <w:r w:rsidR="0018504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provozovatel</w:t>
      </w:r>
      <w:r w:rsidR="006B3E05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é</w:t>
      </w:r>
      <w:r w:rsidR="0018504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jednotlivých atraktivit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hodnotí dosavadní průběh 3. čtvrtletí kladně.</w:t>
      </w:r>
      <w:r w:rsid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90413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N</w:t>
      </w:r>
      <w:r w:rsidR="0090413C" w:rsidRP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ěkteré z ostravských turistických atraktivit</w:t>
      </w:r>
      <w:r w:rsidR="0090413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90413C" w:rsidRP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v uplynulém období </w:t>
      </w:r>
      <w:r w:rsidR="0090413C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zaznamenaly o</w:t>
      </w:r>
      <w:r w:rsidR="004C3E13" w:rsidRP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brovské úspěchy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 návštěvnosti</w:t>
      </w:r>
      <w:r w:rsidR="004C3E13" w:rsidRPr="007A536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.</w:t>
      </w:r>
      <w:r w:rsidR="0017000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Například </w:t>
      </w:r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do Dolní oblasti Vítkovice od března zavítalo už více než 1 500 000 návštěvníků. Dolní oblast se tak stále drží ve skupině TOP 5 nejnavštěvovanějších památek v celé České republice a je vůbec nejnavštěvovanější památkou v Moravskoslezském kraji. Rekordy padaly také při letošním ročníku festivalu </w:t>
      </w:r>
      <w:proofErr w:type="spellStart"/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Colours</w:t>
      </w:r>
      <w:proofErr w:type="spellEnd"/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proofErr w:type="spellStart"/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of</w:t>
      </w:r>
      <w:proofErr w:type="spellEnd"/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proofErr w:type="gramStart"/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Ostrava</w:t>
      </w:r>
      <w:proofErr w:type="gramEnd"/>
      <w:r w:rsidR="004C3E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 na který do Dolních Vítkovic dorazilo více než 41 000 návštěvníků, což je o 7 000 návštěvníků více než v loňském roce.</w:t>
      </w:r>
    </w:p>
    <w:sectPr w:rsidR="00F324C1" w:rsidSect="00170007">
      <w:headerReference w:type="default" r:id="rId9"/>
      <w:footerReference w:type="default" r:id="rId10"/>
      <w:pgSz w:w="11906" w:h="16838"/>
      <w:pgMar w:top="1417" w:right="1417" w:bottom="1276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F3" w:rsidRDefault="003155F3" w:rsidP="00476A06">
      <w:pPr>
        <w:spacing w:after="0" w:line="240" w:lineRule="auto"/>
      </w:pPr>
      <w:r>
        <w:separator/>
      </w:r>
    </w:p>
  </w:endnote>
  <w:endnote w:type="continuationSeparator" w:id="0">
    <w:p w:rsidR="003155F3" w:rsidRDefault="003155F3" w:rsidP="0047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81" w:rsidRDefault="00550C81" w:rsidP="00550C8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  <w:lang w:eastAsia="cs-CZ"/>
      </w:rPr>
      <w:drawing>
        <wp:anchor distT="0" distB="0" distL="114300" distR="114300" simplePos="0" relativeHeight="251659264" behindDoc="1" locked="0" layoutInCell="1" allowOverlap="1" wp14:anchorId="0D25FE49" wp14:editId="0598E1E8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4" name="Obrázek 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:rsidR="00550C81" w:rsidRPr="00870D4E" w:rsidRDefault="00550C81" w:rsidP="00550C8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A61AB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A61AB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F3" w:rsidRDefault="003155F3" w:rsidP="00476A06">
      <w:pPr>
        <w:spacing w:after="0" w:line="240" w:lineRule="auto"/>
      </w:pPr>
      <w:r>
        <w:separator/>
      </w:r>
    </w:p>
  </w:footnote>
  <w:footnote w:type="continuationSeparator" w:id="0">
    <w:p w:rsidR="003155F3" w:rsidRDefault="003155F3" w:rsidP="00476A06">
      <w:pPr>
        <w:spacing w:after="0" w:line="240" w:lineRule="auto"/>
      </w:pPr>
      <w:r>
        <w:continuationSeparator/>
      </w:r>
    </w:p>
  </w:footnote>
  <w:footnote w:id="1">
    <w:p w:rsidR="00476A06" w:rsidRPr="00A51E44" w:rsidRDefault="00476A06" w:rsidP="00476A06">
      <w:pPr>
        <w:pStyle w:val="Textpoznpodarou"/>
        <w:rPr>
          <w:sz w:val="18"/>
          <w:szCs w:val="18"/>
        </w:rPr>
      </w:pPr>
      <w:r w:rsidRPr="00A51E44">
        <w:rPr>
          <w:rStyle w:val="Znakapoznpodarou"/>
          <w:sz w:val="18"/>
          <w:szCs w:val="18"/>
        </w:rPr>
        <w:footnoteRef/>
      </w:r>
      <w:r w:rsidRPr="00A51E44">
        <w:rPr>
          <w:sz w:val="18"/>
          <w:szCs w:val="18"/>
        </w:rPr>
        <w:t xml:space="preserve"> </w:t>
      </w:r>
      <w:r w:rsidRPr="00414AE6">
        <w:rPr>
          <w:sz w:val="18"/>
          <w:szCs w:val="18"/>
        </w:rPr>
        <w:t xml:space="preserve">Zdroj: Nejnovější čísla ČSÚ v rychlých informacích; </w:t>
      </w:r>
      <w:r w:rsidR="0048002A" w:rsidRPr="0048002A">
        <w:rPr>
          <w:sz w:val="18"/>
          <w:szCs w:val="18"/>
        </w:rPr>
        <w:t>http://www.czso.cz/csu/csu.nsf/informace/ccru080714.docx</w:t>
      </w:r>
    </w:p>
  </w:footnote>
  <w:footnote w:id="2">
    <w:p w:rsidR="007617E4" w:rsidRDefault="007617E4" w:rsidP="007617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839B4">
        <w:rPr>
          <w:sz w:val="18"/>
          <w:szCs w:val="18"/>
        </w:rPr>
        <w:t xml:space="preserve">Ostrava, </w:t>
      </w:r>
      <w:r>
        <w:rPr>
          <w:sz w:val="18"/>
          <w:szCs w:val="18"/>
        </w:rPr>
        <w:t>Klimkovice, Vřesina, Dolní Lhota, Horní Lhota, Čavisov, Velká Polom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06" w:rsidRDefault="00476A06" w:rsidP="00476A06">
    <w:pPr>
      <w:tabs>
        <w:tab w:val="center" w:pos="4819"/>
      </w:tabs>
      <w:rPr>
        <w:rStyle w:val="slostrnky"/>
        <w:rFonts w:ascii="Arial" w:hAnsi="Arial" w:cs="Arial"/>
        <w:b/>
        <w:color w:val="003C69"/>
      </w:rPr>
    </w:pPr>
    <w:r>
      <w:rPr>
        <w:rStyle w:val="slostrnky"/>
        <w:rFonts w:ascii="Arial" w:hAnsi="Arial" w:cs="Arial"/>
        <w:b/>
        <w:color w:val="003C69"/>
      </w:rPr>
      <w:t>Magistrát města Ostravy</w:t>
    </w:r>
    <w:r>
      <w:rPr>
        <w:rStyle w:val="slostrnky"/>
        <w:rFonts w:ascii="Arial" w:hAnsi="Arial" w:cs="Arial"/>
        <w:b/>
        <w:color w:val="003C69"/>
      </w:rPr>
      <w:br/>
      <w:t>Odbor ekonomického rozvoje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F6"/>
    <w:rsid w:val="0001419D"/>
    <w:rsid w:val="00024033"/>
    <w:rsid w:val="000654EF"/>
    <w:rsid w:val="00075B9D"/>
    <w:rsid w:val="00080F9A"/>
    <w:rsid w:val="000A427A"/>
    <w:rsid w:val="000D6FE6"/>
    <w:rsid w:val="000F0092"/>
    <w:rsid w:val="00107B22"/>
    <w:rsid w:val="001632C3"/>
    <w:rsid w:val="00170007"/>
    <w:rsid w:val="00185047"/>
    <w:rsid w:val="00196C42"/>
    <w:rsid w:val="001B46EF"/>
    <w:rsid w:val="001C0BCF"/>
    <w:rsid w:val="00205367"/>
    <w:rsid w:val="00216DA8"/>
    <w:rsid w:val="00224D87"/>
    <w:rsid w:val="002417F5"/>
    <w:rsid w:val="0025200A"/>
    <w:rsid w:val="00292976"/>
    <w:rsid w:val="002B168E"/>
    <w:rsid w:val="002C118A"/>
    <w:rsid w:val="002C76A5"/>
    <w:rsid w:val="002F51F0"/>
    <w:rsid w:val="00307DCC"/>
    <w:rsid w:val="003137AD"/>
    <w:rsid w:val="003155F3"/>
    <w:rsid w:val="00381013"/>
    <w:rsid w:val="003A1BC7"/>
    <w:rsid w:val="003E284D"/>
    <w:rsid w:val="00401E3F"/>
    <w:rsid w:val="00404622"/>
    <w:rsid w:val="0041599D"/>
    <w:rsid w:val="00416437"/>
    <w:rsid w:val="00465744"/>
    <w:rsid w:val="00476A06"/>
    <w:rsid w:val="0048002A"/>
    <w:rsid w:val="00485415"/>
    <w:rsid w:val="004C3E13"/>
    <w:rsid w:val="004E34B9"/>
    <w:rsid w:val="0051448B"/>
    <w:rsid w:val="00550C81"/>
    <w:rsid w:val="00571200"/>
    <w:rsid w:val="00574B35"/>
    <w:rsid w:val="005752FB"/>
    <w:rsid w:val="005924E6"/>
    <w:rsid w:val="00592FB1"/>
    <w:rsid w:val="005D3F36"/>
    <w:rsid w:val="00622AFC"/>
    <w:rsid w:val="00624FCE"/>
    <w:rsid w:val="006407C9"/>
    <w:rsid w:val="006929F5"/>
    <w:rsid w:val="006B3E05"/>
    <w:rsid w:val="006C282F"/>
    <w:rsid w:val="006E765D"/>
    <w:rsid w:val="006E7D01"/>
    <w:rsid w:val="006F03EB"/>
    <w:rsid w:val="00713B8F"/>
    <w:rsid w:val="00720C91"/>
    <w:rsid w:val="007324DC"/>
    <w:rsid w:val="007617E4"/>
    <w:rsid w:val="007A5363"/>
    <w:rsid w:val="007F309B"/>
    <w:rsid w:val="00813479"/>
    <w:rsid w:val="00834CD6"/>
    <w:rsid w:val="008A0189"/>
    <w:rsid w:val="008D6DDE"/>
    <w:rsid w:val="0090413C"/>
    <w:rsid w:val="009259D1"/>
    <w:rsid w:val="00953425"/>
    <w:rsid w:val="0095492F"/>
    <w:rsid w:val="00A73429"/>
    <w:rsid w:val="00A9638E"/>
    <w:rsid w:val="00A973B9"/>
    <w:rsid w:val="00AA210F"/>
    <w:rsid w:val="00AA281F"/>
    <w:rsid w:val="00AA61AB"/>
    <w:rsid w:val="00AA7AA8"/>
    <w:rsid w:val="00B245DE"/>
    <w:rsid w:val="00B52221"/>
    <w:rsid w:val="00B53EF7"/>
    <w:rsid w:val="00B55CFA"/>
    <w:rsid w:val="00B735F0"/>
    <w:rsid w:val="00B83E9D"/>
    <w:rsid w:val="00BA4CD9"/>
    <w:rsid w:val="00BC6DE1"/>
    <w:rsid w:val="00BD35B2"/>
    <w:rsid w:val="00BE211C"/>
    <w:rsid w:val="00BE5C29"/>
    <w:rsid w:val="00BF2A21"/>
    <w:rsid w:val="00C22A9F"/>
    <w:rsid w:val="00C22D4F"/>
    <w:rsid w:val="00C35C70"/>
    <w:rsid w:val="00C428BC"/>
    <w:rsid w:val="00C6541B"/>
    <w:rsid w:val="00C74BA7"/>
    <w:rsid w:val="00C91867"/>
    <w:rsid w:val="00CD6107"/>
    <w:rsid w:val="00CF332F"/>
    <w:rsid w:val="00D12998"/>
    <w:rsid w:val="00D7025A"/>
    <w:rsid w:val="00DA08F0"/>
    <w:rsid w:val="00DB7665"/>
    <w:rsid w:val="00DE7C74"/>
    <w:rsid w:val="00DF7020"/>
    <w:rsid w:val="00E44A42"/>
    <w:rsid w:val="00E608BD"/>
    <w:rsid w:val="00E8752C"/>
    <w:rsid w:val="00EB267D"/>
    <w:rsid w:val="00EC3097"/>
    <w:rsid w:val="00ED25F6"/>
    <w:rsid w:val="00F07775"/>
    <w:rsid w:val="00F2194D"/>
    <w:rsid w:val="00F30EBC"/>
    <w:rsid w:val="00F324C1"/>
    <w:rsid w:val="00F76E0F"/>
    <w:rsid w:val="00F96648"/>
    <w:rsid w:val="00FA5F72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22A9F"/>
    <w:pPr>
      <w:spacing w:before="100" w:beforeAutospacing="1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6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D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D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DD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3E13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22A9F"/>
    <w:pPr>
      <w:spacing w:before="100" w:beforeAutospacing="1" w:after="3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6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D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D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DD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3E13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4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DF73-B042-4211-AC27-D6467458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Hromková Jana</dc:creator>
  <cp:lastModifiedBy>Hromková Jana</cp:lastModifiedBy>
  <cp:revision>9</cp:revision>
  <cp:lastPrinted>2014-08-19T07:26:00Z</cp:lastPrinted>
  <dcterms:created xsi:type="dcterms:W3CDTF">2014-08-19T07:11:00Z</dcterms:created>
  <dcterms:modified xsi:type="dcterms:W3CDTF">2014-08-19T07:47:00Z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