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06" w:rsidRPr="000D6FE6" w:rsidRDefault="00476A06" w:rsidP="00476A06">
      <w:pPr>
        <w:pStyle w:val="Nadpis1"/>
        <w:jc w:val="right"/>
        <w:rPr>
          <w:rFonts w:ascii="Arial" w:hAnsi="Arial" w:cs="Arial"/>
          <w:color w:val="00B0F0"/>
          <w:sz w:val="28"/>
          <w:szCs w:val="28"/>
          <w:lang w:val="cs-CZ"/>
        </w:rPr>
      </w:pPr>
      <w:r w:rsidRPr="000D6FE6">
        <w:rPr>
          <w:rFonts w:ascii="Arial" w:hAnsi="Arial"/>
          <w:noProof/>
          <w:color w:val="002060"/>
          <w:lang w:val="cs-CZ" w:eastAsia="cs-CZ"/>
        </w:rPr>
        <w:drawing>
          <wp:inline distT="0" distB="0" distL="0" distR="0" wp14:anchorId="69E65444" wp14:editId="443BA758">
            <wp:extent cx="3614420" cy="758825"/>
            <wp:effectExtent l="0" t="0" r="5080" b="3175"/>
            <wp:docPr id="1" name="Obrázek 1" descr="banner_2b_barev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2b_barev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06" w:rsidRPr="000D6FE6" w:rsidRDefault="00C6541B" w:rsidP="00476A06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</w:pPr>
      <w:r w:rsidRPr="000D6FE6"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  <w:t>29. 5</w:t>
      </w:r>
      <w:r w:rsidR="00476A06" w:rsidRPr="000D6FE6"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  <w:t>. 2014</w:t>
      </w:r>
    </w:p>
    <w:p w:rsidR="00476A06" w:rsidRPr="000D6FE6" w:rsidRDefault="00476A06" w:rsidP="00476A06">
      <w:pPr>
        <w:pStyle w:val="Nadpis1"/>
        <w:spacing w:before="240"/>
        <w:jc w:val="both"/>
        <w:rPr>
          <w:rFonts w:ascii="Arial" w:hAnsi="Arial" w:cs="Arial"/>
          <w:color w:val="00B0F0"/>
          <w:sz w:val="28"/>
          <w:szCs w:val="28"/>
          <w:lang w:val="cs-CZ"/>
        </w:rPr>
      </w:pPr>
      <w:r w:rsidRPr="000D6FE6">
        <w:rPr>
          <w:rFonts w:ascii="Arial" w:hAnsi="Arial" w:cs="Arial"/>
          <w:color w:val="00B0F0"/>
          <w:sz w:val="28"/>
          <w:szCs w:val="28"/>
        </w:rPr>
        <w:t xml:space="preserve">Cestovní ruch – </w:t>
      </w:r>
      <w:r w:rsidR="00C6541B" w:rsidRPr="000D6FE6">
        <w:rPr>
          <w:rFonts w:ascii="Arial" w:hAnsi="Arial" w:cs="Arial"/>
          <w:color w:val="00B0F0"/>
          <w:sz w:val="28"/>
          <w:szCs w:val="28"/>
          <w:lang w:val="cs-CZ"/>
        </w:rPr>
        <w:t>1</w:t>
      </w:r>
      <w:r w:rsidRPr="000D6FE6">
        <w:rPr>
          <w:rFonts w:ascii="Arial" w:hAnsi="Arial" w:cs="Arial"/>
          <w:color w:val="00B0F0"/>
          <w:sz w:val="28"/>
          <w:szCs w:val="28"/>
        </w:rPr>
        <w:t>. čtvrtletí 201</w:t>
      </w:r>
      <w:r w:rsidR="00C6541B" w:rsidRPr="000D6FE6">
        <w:rPr>
          <w:rFonts w:ascii="Arial" w:hAnsi="Arial" w:cs="Arial"/>
          <w:color w:val="00B0F0"/>
          <w:sz w:val="28"/>
          <w:szCs w:val="28"/>
          <w:lang w:val="cs-CZ"/>
        </w:rPr>
        <w:t>4</w:t>
      </w:r>
      <w:r w:rsidRPr="000D6FE6">
        <w:rPr>
          <w:rStyle w:val="Znakapoznpodarou"/>
          <w:rFonts w:ascii="Arial" w:hAnsi="Arial" w:cs="Arial"/>
          <w:color w:val="00B0F0"/>
          <w:sz w:val="28"/>
          <w:szCs w:val="28"/>
        </w:rPr>
        <w:footnoteReference w:id="1"/>
      </w:r>
    </w:p>
    <w:p w:rsidR="005752FB" w:rsidRPr="003137AD" w:rsidRDefault="00BE211C" w:rsidP="00BE211C">
      <w:pPr>
        <w:spacing w:before="24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137AD">
        <w:rPr>
          <w:rFonts w:ascii="Arial" w:eastAsia="Times New Roman" w:hAnsi="Arial" w:cs="Arial"/>
          <w:sz w:val="20"/>
          <w:szCs w:val="20"/>
          <w:lang w:eastAsia="cs-CZ"/>
        </w:rPr>
        <w:t>Dle údajů Českého statistického úřadu v prvním čtvrtletí tohoto roku klesl počet přenocování v hromadných ubytovacích zařízeních.</w:t>
      </w:r>
      <w:r w:rsidR="005752FB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 Počet přenocování hostů v hromadných ubytovacích zařízeních dosáhl </w:t>
      </w:r>
      <w:r w:rsidR="005752FB" w:rsidRPr="00720C91">
        <w:rPr>
          <w:rFonts w:ascii="Arial" w:eastAsia="Times New Roman" w:hAnsi="Arial" w:cs="Arial"/>
          <w:b/>
          <w:sz w:val="20"/>
          <w:szCs w:val="20"/>
          <w:lang w:eastAsia="cs-CZ"/>
        </w:rPr>
        <w:t>8,4 milionu nocí</w:t>
      </w:r>
      <w:r w:rsidR="005752FB" w:rsidRPr="003137AD">
        <w:rPr>
          <w:rFonts w:ascii="Arial" w:eastAsia="Times New Roman" w:hAnsi="Arial" w:cs="Arial"/>
          <w:sz w:val="20"/>
          <w:szCs w:val="20"/>
          <w:lang w:eastAsia="cs-CZ"/>
        </w:rPr>
        <w:t>, me</w:t>
      </w:r>
      <w:r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ziročně to znamenalo pokles celkem o </w:t>
      </w:r>
      <w:r w:rsidRPr="00720C91">
        <w:rPr>
          <w:rFonts w:ascii="Arial" w:eastAsia="Times New Roman" w:hAnsi="Arial" w:cs="Arial"/>
          <w:b/>
          <w:sz w:val="20"/>
          <w:szCs w:val="20"/>
          <w:lang w:eastAsia="cs-CZ"/>
        </w:rPr>
        <w:t>2,6 %.</w:t>
      </w:r>
      <w:r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 Zatímco počet nocí strávených v hromadných ubytovacích zařízeních domácích návštěvníků klesl o celých 4,7 %, u zahraničních návštěvníků šlo pouze o </w:t>
      </w:r>
      <w:r w:rsidR="005752FB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půl </w:t>
      </w:r>
      <w:r w:rsidR="00720C91">
        <w:rPr>
          <w:rFonts w:ascii="Arial" w:eastAsia="Times New Roman" w:hAnsi="Arial" w:cs="Arial"/>
          <w:sz w:val="20"/>
          <w:szCs w:val="20"/>
          <w:lang w:eastAsia="cs-CZ"/>
        </w:rPr>
        <w:t>procenta</w:t>
      </w:r>
      <w:bookmarkStart w:id="0" w:name="_GoBack"/>
      <w:bookmarkEnd w:id="0"/>
      <w:r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:rsidR="00BE211C" w:rsidRPr="003137AD" w:rsidRDefault="005752FB" w:rsidP="00BE211C">
      <w:pPr>
        <w:spacing w:before="24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137AD">
        <w:rPr>
          <w:rFonts w:ascii="Arial" w:eastAsia="Times New Roman" w:hAnsi="Arial" w:cs="Arial"/>
          <w:sz w:val="20"/>
          <w:szCs w:val="20"/>
          <w:lang w:eastAsia="cs-CZ"/>
        </w:rPr>
        <w:t>Mírný pokles byl zaznamenán také co do počtu hostů, c</w:t>
      </w:r>
      <w:r w:rsidR="00BE211C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elkově </w:t>
      </w:r>
      <w:r w:rsidR="00FA5F72">
        <w:rPr>
          <w:rFonts w:ascii="Arial" w:eastAsia="Times New Roman" w:hAnsi="Arial" w:cs="Arial"/>
          <w:sz w:val="20"/>
          <w:szCs w:val="20"/>
          <w:lang w:eastAsia="cs-CZ"/>
        </w:rPr>
        <w:t xml:space="preserve">do </w:t>
      </w:r>
      <w:r w:rsidR="00FA5F72" w:rsidRPr="00FA5F72">
        <w:rPr>
          <w:rFonts w:ascii="Arial" w:eastAsia="Times New Roman" w:hAnsi="Arial" w:cs="Arial"/>
          <w:b/>
          <w:sz w:val="20"/>
          <w:szCs w:val="20"/>
          <w:lang w:eastAsia="cs-CZ"/>
        </w:rPr>
        <w:t>České republiky</w:t>
      </w:r>
      <w:r w:rsidR="00FA5F7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E211C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přijelo </w:t>
      </w:r>
      <w:r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2,9 milionu hostů, což je </w:t>
      </w:r>
      <w:r w:rsidR="00BE211C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o 0,9 % méně </w:t>
      </w:r>
      <w:r w:rsidRPr="003137AD">
        <w:rPr>
          <w:rFonts w:ascii="Arial" w:eastAsia="Times New Roman" w:hAnsi="Arial" w:cs="Arial"/>
          <w:sz w:val="20"/>
          <w:szCs w:val="20"/>
          <w:lang w:eastAsia="cs-CZ"/>
        </w:rPr>
        <w:t>než ve stejném období loňského roku. D</w:t>
      </w:r>
      <w:r w:rsidR="00BE211C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omácích </w:t>
      </w:r>
      <w:r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hostů </w:t>
      </w:r>
      <w:r w:rsidR="00BE211C" w:rsidRPr="003137AD">
        <w:rPr>
          <w:rFonts w:ascii="Arial" w:eastAsia="Times New Roman" w:hAnsi="Arial" w:cs="Arial"/>
          <w:sz w:val="20"/>
          <w:szCs w:val="20"/>
          <w:lang w:eastAsia="cs-CZ"/>
        </w:rPr>
        <w:t>ubylo o 3,2 %, počet zahraničních návštěvníků se</w:t>
      </w:r>
      <w:r w:rsidR="001B46EF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 však o 1,6 % na</w:t>
      </w:r>
      <w:r w:rsidR="00BE211C" w:rsidRPr="003137AD">
        <w:rPr>
          <w:rFonts w:ascii="Arial" w:eastAsia="Times New Roman" w:hAnsi="Arial" w:cs="Arial"/>
          <w:sz w:val="20"/>
          <w:szCs w:val="20"/>
          <w:lang w:eastAsia="cs-CZ"/>
        </w:rPr>
        <w:t>výšil.</w:t>
      </w:r>
      <w:r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B46EF" w:rsidRPr="003137AD">
        <w:rPr>
          <w:rFonts w:ascii="Arial" w:eastAsia="Times New Roman" w:hAnsi="Arial" w:cs="Arial"/>
          <w:sz w:val="20"/>
          <w:szCs w:val="20"/>
          <w:lang w:eastAsia="cs-CZ"/>
        </w:rPr>
        <w:t>Nejvíce zahraničních hostů přijelo z Německa, Ruska a Slovenska. Z prvních deseti zemí, ze kterých zahraniční hosté přijíždějí nejčastěji, byl zaznamenán patrný pokles u hostů z Francie (o 10,7%) a Nizozemska (o 8,3%).</w:t>
      </w:r>
    </w:p>
    <w:p w:rsidR="00C91867" w:rsidRPr="003137AD" w:rsidRDefault="00BE211C" w:rsidP="00476A06">
      <w:pPr>
        <w:spacing w:before="24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Na úrovni krajské byl však zaznamenán výrazný nárůst, a to jak v počtu přenocování, tak i v celkovém počtu hostů, kteří do Moravskoslezského kraje ve sledovaném období zavítali. </w:t>
      </w:r>
      <w:r w:rsidR="00953425" w:rsidRPr="003137AD">
        <w:rPr>
          <w:rFonts w:ascii="Arial" w:eastAsia="Times New Roman" w:hAnsi="Arial" w:cs="Arial"/>
          <w:sz w:val="20"/>
          <w:szCs w:val="20"/>
          <w:lang w:eastAsia="cs-CZ"/>
        </w:rPr>
        <w:t>Celkový počet přenocování dosáh</w:t>
      </w:r>
      <w:r w:rsidR="00AA7AA8" w:rsidRPr="003137AD">
        <w:rPr>
          <w:rFonts w:ascii="Arial" w:eastAsia="Times New Roman" w:hAnsi="Arial" w:cs="Arial"/>
          <w:sz w:val="20"/>
          <w:szCs w:val="20"/>
          <w:lang w:eastAsia="cs-CZ"/>
        </w:rPr>
        <w:t>nu</w:t>
      </w:r>
      <w:r w:rsidR="00953425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l </w:t>
      </w:r>
      <w:r w:rsidR="0025200A" w:rsidRPr="003137AD">
        <w:rPr>
          <w:rFonts w:ascii="Arial" w:eastAsia="Times New Roman" w:hAnsi="Arial" w:cs="Arial"/>
          <w:sz w:val="20"/>
          <w:szCs w:val="20"/>
          <w:lang w:eastAsia="cs-CZ"/>
        </w:rPr>
        <w:t>hodnoty 464</w:t>
      </w:r>
      <w:r w:rsidR="00080F9A" w:rsidRPr="003137AD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25200A" w:rsidRPr="003137AD">
        <w:rPr>
          <w:rFonts w:ascii="Arial" w:eastAsia="Times New Roman" w:hAnsi="Arial" w:cs="Arial"/>
          <w:sz w:val="20"/>
          <w:szCs w:val="20"/>
          <w:lang w:eastAsia="cs-CZ"/>
        </w:rPr>
        <w:t>695</w:t>
      </w:r>
      <w:r w:rsidR="00080F9A" w:rsidRPr="003137AD">
        <w:rPr>
          <w:rFonts w:ascii="Arial" w:eastAsia="Times New Roman" w:hAnsi="Arial" w:cs="Arial"/>
          <w:sz w:val="20"/>
          <w:szCs w:val="20"/>
          <w:lang w:eastAsia="cs-CZ"/>
        </w:rPr>
        <w:t>. M</w:t>
      </w:r>
      <w:r w:rsidR="00C91867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eziročně vzrostl </w:t>
      </w:r>
      <w:r w:rsidR="00F07775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v kraji </w:t>
      </w:r>
      <w:r w:rsidR="00080F9A" w:rsidRPr="003137AD">
        <w:rPr>
          <w:rFonts w:ascii="Arial" w:eastAsia="Times New Roman" w:hAnsi="Arial" w:cs="Arial"/>
          <w:sz w:val="20"/>
          <w:szCs w:val="20"/>
          <w:lang w:eastAsia="cs-CZ"/>
        </w:rPr>
        <w:t>také počet hostů.</w:t>
      </w:r>
      <w:r w:rsidR="00AA7AA8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80F9A" w:rsidRPr="003137AD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AA7AA8" w:rsidRPr="003137AD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C91867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 sle</w:t>
      </w:r>
      <w:r w:rsidR="0025200A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dovaném období </w:t>
      </w:r>
      <w:r w:rsidR="00080F9A" w:rsidRPr="002C118A">
        <w:rPr>
          <w:rFonts w:ascii="Arial" w:eastAsia="Times New Roman" w:hAnsi="Arial" w:cs="Arial"/>
          <w:b/>
          <w:sz w:val="20"/>
          <w:szCs w:val="20"/>
          <w:lang w:eastAsia="cs-CZ"/>
        </w:rPr>
        <w:t>Moravskoslezský kraj</w:t>
      </w:r>
      <w:r w:rsidR="00080F9A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 navštívilo</w:t>
      </w:r>
      <w:r w:rsidR="0025200A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 celkem 15</w:t>
      </w:r>
      <w:r w:rsidR="00C91867" w:rsidRPr="003137AD">
        <w:rPr>
          <w:rFonts w:ascii="Arial" w:eastAsia="Times New Roman" w:hAnsi="Arial" w:cs="Arial"/>
          <w:sz w:val="20"/>
          <w:szCs w:val="20"/>
          <w:lang w:eastAsia="cs-CZ"/>
        </w:rPr>
        <w:t>9 </w:t>
      </w:r>
      <w:r w:rsidR="0025200A" w:rsidRPr="003137AD">
        <w:rPr>
          <w:rFonts w:ascii="Arial" w:eastAsia="Times New Roman" w:hAnsi="Arial" w:cs="Arial"/>
          <w:sz w:val="20"/>
          <w:szCs w:val="20"/>
          <w:lang w:eastAsia="cs-CZ"/>
        </w:rPr>
        <w:t>040</w:t>
      </w:r>
      <w:r w:rsidR="00C91867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 hostů, což je o </w:t>
      </w:r>
      <w:r w:rsidR="000654EF" w:rsidRPr="003137AD">
        <w:rPr>
          <w:rFonts w:ascii="Arial" w:eastAsia="Times New Roman" w:hAnsi="Arial" w:cs="Arial"/>
          <w:sz w:val="20"/>
          <w:szCs w:val="20"/>
          <w:lang w:eastAsia="cs-CZ"/>
        </w:rPr>
        <w:t>2,7</w:t>
      </w:r>
      <w:r w:rsidR="00C91867" w:rsidRPr="003137AD">
        <w:rPr>
          <w:rFonts w:ascii="Arial" w:eastAsia="Times New Roman" w:hAnsi="Arial" w:cs="Arial"/>
          <w:sz w:val="20"/>
          <w:szCs w:val="20"/>
          <w:lang w:eastAsia="cs-CZ"/>
        </w:rPr>
        <w:t>% více než ve stejném období předešlého roku.</w:t>
      </w:r>
    </w:p>
    <w:tbl>
      <w:tblPr>
        <w:tblW w:w="9653" w:type="dxa"/>
        <w:tblInd w:w="56" w:type="dxa"/>
        <w:tblBorders>
          <w:insideH w:val="single" w:sz="4" w:space="0" w:color="FFFFFF"/>
          <w:insideV w:val="single" w:sz="4" w:space="0" w:color="FFFFFF"/>
        </w:tblBorders>
        <w:shd w:val="clear" w:color="auto" w:fill="00206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1843"/>
        <w:gridCol w:w="1984"/>
        <w:gridCol w:w="2127"/>
        <w:gridCol w:w="1842"/>
      </w:tblGrid>
      <w:tr w:rsidR="00476A06" w:rsidRPr="000D6FE6" w:rsidTr="00476A06">
        <w:trPr>
          <w:trHeight w:val="300"/>
        </w:trPr>
        <w:tc>
          <w:tcPr>
            <w:tcW w:w="1857" w:type="dxa"/>
            <w:shd w:val="clear" w:color="auto" w:fill="002060"/>
            <w:noWrap/>
            <w:vAlign w:val="center"/>
          </w:tcPr>
          <w:p w:rsidR="00476A06" w:rsidRPr="000D6FE6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MSK</w:t>
            </w:r>
          </w:p>
        </w:tc>
        <w:tc>
          <w:tcPr>
            <w:tcW w:w="1843" w:type="dxa"/>
            <w:shd w:val="clear" w:color="auto" w:fill="002060"/>
            <w:noWrap/>
            <w:vAlign w:val="center"/>
          </w:tcPr>
          <w:p w:rsidR="00476A06" w:rsidRPr="000D6FE6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Hosté celkově</w:t>
            </w:r>
          </w:p>
        </w:tc>
        <w:tc>
          <w:tcPr>
            <w:tcW w:w="1984" w:type="dxa"/>
            <w:shd w:val="clear" w:color="auto" w:fill="002060"/>
            <w:noWrap/>
            <w:vAlign w:val="bottom"/>
          </w:tcPr>
          <w:p w:rsidR="00476A06" w:rsidRPr="000D6FE6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Přenocování celkem</w:t>
            </w:r>
          </w:p>
        </w:tc>
        <w:tc>
          <w:tcPr>
            <w:tcW w:w="2127" w:type="dxa"/>
            <w:shd w:val="clear" w:color="auto" w:fill="002060"/>
            <w:vAlign w:val="center"/>
          </w:tcPr>
          <w:p w:rsidR="00476A06" w:rsidRPr="000D6FE6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Zahraniční hosté</w:t>
            </w:r>
          </w:p>
        </w:tc>
        <w:tc>
          <w:tcPr>
            <w:tcW w:w="1842" w:type="dxa"/>
            <w:shd w:val="clear" w:color="auto" w:fill="002060"/>
            <w:vAlign w:val="bottom"/>
          </w:tcPr>
          <w:p w:rsidR="00476A06" w:rsidRPr="000D6FE6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Přenocování zahr. hostů</w:t>
            </w:r>
          </w:p>
        </w:tc>
      </w:tr>
      <w:tr w:rsidR="00476A06" w:rsidRPr="000D6FE6" w:rsidTr="009B5F8B">
        <w:trPr>
          <w:trHeight w:val="300"/>
        </w:trPr>
        <w:tc>
          <w:tcPr>
            <w:tcW w:w="1857" w:type="dxa"/>
            <w:shd w:val="clear" w:color="auto" w:fill="002060"/>
            <w:noWrap/>
            <w:vAlign w:val="bottom"/>
          </w:tcPr>
          <w:p w:rsidR="00476A06" w:rsidRPr="000D6FE6" w:rsidRDefault="00C6541B" w:rsidP="00476A06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1. čtvrtletí 2013</w:t>
            </w:r>
          </w:p>
        </w:tc>
        <w:tc>
          <w:tcPr>
            <w:tcW w:w="1843" w:type="dxa"/>
            <w:shd w:val="clear" w:color="auto" w:fill="002060"/>
            <w:noWrap/>
            <w:vAlign w:val="bottom"/>
          </w:tcPr>
          <w:p w:rsidR="00476A06" w:rsidRPr="000D6FE6" w:rsidRDefault="00F324C1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137 951</w:t>
            </w:r>
          </w:p>
        </w:tc>
        <w:tc>
          <w:tcPr>
            <w:tcW w:w="1984" w:type="dxa"/>
            <w:shd w:val="clear" w:color="auto" w:fill="002060"/>
            <w:noWrap/>
            <w:vAlign w:val="bottom"/>
          </w:tcPr>
          <w:p w:rsidR="00476A06" w:rsidRPr="000D6FE6" w:rsidRDefault="00F324C1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401 590</w:t>
            </w:r>
          </w:p>
        </w:tc>
        <w:tc>
          <w:tcPr>
            <w:tcW w:w="2127" w:type="dxa"/>
            <w:shd w:val="clear" w:color="auto" w:fill="002060"/>
            <w:vAlign w:val="bottom"/>
          </w:tcPr>
          <w:p w:rsidR="00476A06" w:rsidRPr="000D6FE6" w:rsidRDefault="00F324C1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25 153</w:t>
            </w:r>
          </w:p>
        </w:tc>
        <w:tc>
          <w:tcPr>
            <w:tcW w:w="1842" w:type="dxa"/>
            <w:shd w:val="clear" w:color="auto" w:fill="002060"/>
            <w:vAlign w:val="bottom"/>
          </w:tcPr>
          <w:p w:rsidR="00476A06" w:rsidRPr="000D6FE6" w:rsidRDefault="00F324C1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66 865</w:t>
            </w:r>
          </w:p>
        </w:tc>
      </w:tr>
      <w:tr w:rsidR="00476A06" w:rsidRPr="000D6FE6" w:rsidTr="009B5F8B">
        <w:trPr>
          <w:trHeight w:val="300"/>
        </w:trPr>
        <w:tc>
          <w:tcPr>
            <w:tcW w:w="1857" w:type="dxa"/>
            <w:shd w:val="clear" w:color="auto" w:fill="00B0F0"/>
            <w:noWrap/>
            <w:vAlign w:val="bottom"/>
          </w:tcPr>
          <w:p w:rsidR="00476A06" w:rsidRPr="000D6FE6" w:rsidRDefault="00C6541B" w:rsidP="00476A06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1. čtvrtletí 2014</w:t>
            </w:r>
          </w:p>
        </w:tc>
        <w:tc>
          <w:tcPr>
            <w:tcW w:w="1843" w:type="dxa"/>
            <w:shd w:val="clear" w:color="auto" w:fill="00B0F0"/>
            <w:noWrap/>
            <w:vAlign w:val="bottom"/>
          </w:tcPr>
          <w:p w:rsidR="00476A06" w:rsidRPr="000D6FE6" w:rsidRDefault="00F324C1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159 040</w:t>
            </w:r>
          </w:p>
        </w:tc>
        <w:tc>
          <w:tcPr>
            <w:tcW w:w="1984" w:type="dxa"/>
            <w:shd w:val="clear" w:color="auto" w:fill="00B0F0"/>
            <w:noWrap/>
            <w:vAlign w:val="bottom"/>
          </w:tcPr>
          <w:p w:rsidR="00476A06" w:rsidRPr="000D6FE6" w:rsidRDefault="00F324C1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464 695</w:t>
            </w:r>
          </w:p>
        </w:tc>
        <w:tc>
          <w:tcPr>
            <w:tcW w:w="2127" w:type="dxa"/>
            <w:shd w:val="clear" w:color="auto" w:fill="00B0F0"/>
            <w:vAlign w:val="bottom"/>
          </w:tcPr>
          <w:p w:rsidR="00476A06" w:rsidRPr="000D6FE6" w:rsidRDefault="00F324C1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34 214</w:t>
            </w:r>
          </w:p>
        </w:tc>
        <w:tc>
          <w:tcPr>
            <w:tcW w:w="1842" w:type="dxa"/>
            <w:shd w:val="clear" w:color="auto" w:fill="00B0F0"/>
            <w:vAlign w:val="bottom"/>
          </w:tcPr>
          <w:p w:rsidR="00476A06" w:rsidRPr="000D6FE6" w:rsidRDefault="00F324C1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89 476</w:t>
            </w:r>
          </w:p>
        </w:tc>
      </w:tr>
    </w:tbl>
    <w:p w:rsidR="00476A06" w:rsidRPr="003137AD" w:rsidRDefault="00EC3097" w:rsidP="00476A06">
      <w:pPr>
        <w:jc w:val="center"/>
        <w:rPr>
          <w:rFonts w:ascii="Arial" w:hAnsi="Arial" w:cs="Arial"/>
          <w:sz w:val="18"/>
          <w:szCs w:val="18"/>
        </w:rPr>
      </w:pPr>
      <w:r w:rsidRPr="003137AD">
        <w:rPr>
          <w:rFonts w:ascii="Arial" w:hAnsi="Arial" w:cs="Arial"/>
          <w:sz w:val="18"/>
          <w:szCs w:val="18"/>
        </w:rPr>
        <w:t xml:space="preserve">Tab. 1: </w:t>
      </w:r>
      <w:r w:rsidR="00476A06" w:rsidRPr="003137AD">
        <w:rPr>
          <w:rFonts w:ascii="Arial" w:hAnsi="Arial" w:cs="Arial"/>
          <w:sz w:val="18"/>
          <w:szCs w:val="18"/>
        </w:rPr>
        <w:t>Celkový počet hostů a přenocování v</w:t>
      </w:r>
      <w:r w:rsidR="00C6541B" w:rsidRPr="003137AD">
        <w:rPr>
          <w:rFonts w:ascii="Arial" w:hAnsi="Arial" w:cs="Arial"/>
          <w:sz w:val="18"/>
          <w:szCs w:val="18"/>
        </w:rPr>
        <w:t> MSK: 1</w:t>
      </w:r>
      <w:r w:rsidR="00476A06" w:rsidRPr="003137AD">
        <w:rPr>
          <w:rFonts w:ascii="Arial" w:hAnsi="Arial" w:cs="Arial"/>
          <w:sz w:val="18"/>
          <w:szCs w:val="18"/>
        </w:rPr>
        <w:t xml:space="preserve">. čtvrtletí </w:t>
      </w:r>
      <w:r w:rsidR="00C6541B" w:rsidRPr="003137AD">
        <w:rPr>
          <w:rFonts w:ascii="Arial" w:hAnsi="Arial" w:cs="Arial"/>
          <w:sz w:val="18"/>
          <w:szCs w:val="18"/>
        </w:rPr>
        <w:t>2013/2014</w:t>
      </w:r>
    </w:p>
    <w:p w:rsidR="00F324C1" w:rsidRDefault="00713B8F" w:rsidP="003E284D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E284D">
        <w:rPr>
          <w:rFonts w:ascii="Arial" w:eastAsia="Times New Roman" w:hAnsi="Arial" w:cs="Arial"/>
          <w:sz w:val="20"/>
          <w:szCs w:val="20"/>
          <w:lang w:eastAsia="cs-CZ"/>
        </w:rPr>
        <w:t>Oproti Moravskoslezskému kraji však klesla n</w:t>
      </w:r>
      <w:r w:rsidR="00BA4CD9" w:rsidRPr="003E284D">
        <w:rPr>
          <w:rFonts w:ascii="Arial" w:eastAsia="Times New Roman" w:hAnsi="Arial" w:cs="Arial"/>
          <w:sz w:val="20"/>
          <w:szCs w:val="20"/>
          <w:lang w:eastAsia="cs-CZ"/>
        </w:rPr>
        <w:t xml:space="preserve">ávštěvnost </w:t>
      </w:r>
      <w:r w:rsidR="00BA4CD9" w:rsidRPr="002C118A">
        <w:rPr>
          <w:rFonts w:ascii="Arial" w:eastAsia="Times New Roman" w:hAnsi="Arial" w:cs="Arial"/>
          <w:b/>
          <w:sz w:val="20"/>
          <w:szCs w:val="20"/>
          <w:lang w:eastAsia="cs-CZ"/>
        </w:rPr>
        <w:t>turistické oblasti Ostravsko</w:t>
      </w:r>
      <w:r w:rsidR="00813479" w:rsidRPr="003E284D">
        <w:rPr>
          <w:rStyle w:val="Znakapoznpodarou"/>
          <w:rFonts w:ascii="Arial" w:eastAsia="Times New Roman" w:hAnsi="Arial" w:cs="Arial"/>
          <w:sz w:val="20"/>
          <w:szCs w:val="20"/>
          <w:lang w:eastAsia="cs-CZ"/>
        </w:rPr>
        <w:footnoteReference w:id="2"/>
      </w:r>
      <w:r w:rsidRPr="003E284D">
        <w:rPr>
          <w:rFonts w:ascii="Arial" w:eastAsia="Times New Roman" w:hAnsi="Arial" w:cs="Arial"/>
          <w:sz w:val="20"/>
          <w:szCs w:val="20"/>
          <w:lang w:eastAsia="cs-CZ"/>
        </w:rPr>
        <w:t xml:space="preserve">. Zatímco v 1. </w:t>
      </w:r>
      <w:r w:rsidR="003E284D">
        <w:rPr>
          <w:rFonts w:ascii="Arial" w:eastAsia="Times New Roman" w:hAnsi="Arial" w:cs="Arial"/>
          <w:sz w:val="20"/>
          <w:szCs w:val="20"/>
          <w:lang w:eastAsia="cs-CZ"/>
        </w:rPr>
        <w:t>čt</w:t>
      </w:r>
      <w:r w:rsidRPr="003E284D">
        <w:rPr>
          <w:rFonts w:ascii="Arial" w:eastAsia="Times New Roman" w:hAnsi="Arial" w:cs="Arial"/>
          <w:sz w:val="20"/>
          <w:szCs w:val="20"/>
          <w:lang w:eastAsia="cs-CZ"/>
        </w:rPr>
        <w:t>vrtletí loňského roku navštívilo TO Ostravsko celkem 45 223 hostů, v letošním roce to bylo téměř o 3 500 návštěvníků méně.</w:t>
      </w:r>
      <w:r w:rsidRPr="003137A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B52221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137AD">
        <w:rPr>
          <w:rFonts w:ascii="Arial" w:eastAsia="Times New Roman" w:hAnsi="Arial" w:cs="Arial"/>
          <w:sz w:val="20"/>
          <w:szCs w:val="20"/>
          <w:lang w:eastAsia="cs-CZ"/>
        </w:rPr>
        <w:t>Celkem v</w:t>
      </w:r>
      <w:r w:rsidR="0025200A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 1. čtvrtletí roku 2014 </w:t>
      </w:r>
      <w:r w:rsidR="00BA4CD9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navštívilo TO Ostravsko </w:t>
      </w:r>
      <w:r w:rsidR="0025200A" w:rsidRPr="003137AD">
        <w:rPr>
          <w:rFonts w:ascii="Arial" w:eastAsia="Times New Roman" w:hAnsi="Arial" w:cs="Arial"/>
          <w:sz w:val="20"/>
          <w:szCs w:val="20"/>
          <w:lang w:eastAsia="cs-CZ"/>
        </w:rPr>
        <w:t>41</w:t>
      </w:r>
      <w:r w:rsidR="003E284D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25200A" w:rsidRPr="003137AD">
        <w:rPr>
          <w:rFonts w:ascii="Arial" w:eastAsia="Times New Roman" w:hAnsi="Arial" w:cs="Arial"/>
          <w:sz w:val="20"/>
          <w:szCs w:val="20"/>
          <w:lang w:eastAsia="cs-CZ"/>
        </w:rPr>
        <w:t>770</w:t>
      </w:r>
      <w:r w:rsidR="003E284D">
        <w:rPr>
          <w:rFonts w:ascii="Arial" w:eastAsia="Times New Roman" w:hAnsi="Arial" w:cs="Arial"/>
          <w:sz w:val="20"/>
          <w:szCs w:val="20"/>
          <w:lang w:eastAsia="cs-CZ"/>
        </w:rPr>
        <w:t xml:space="preserve"> návštěvníků</w:t>
      </w:r>
      <w:r w:rsidR="00416437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25200A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Ačkoli celková návštěvnost TO Ostravsko klesla, byl zaznamenán mírný nárůst co do počtu hostů, kteří na Ostravsko přijeli ze zahraničí. </w:t>
      </w:r>
      <w:r w:rsidR="00BA4CD9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5200A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Nejpočetnějšími skupinami zahraničních hostů byli již tradičně návštěvníci ze Slovenska, </w:t>
      </w:r>
      <w:r w:rsidR="00D12998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Polska a Německa. V hojném počtu navštívili </w:t>
      </w:r>
      <w:r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danou </w:t>
      </w:r>
      <w:r w:rsidR="00D12998" w:rsidRPr="003137AD">
        <w:rPr>
          <w:rFonts w:ascii="Arial" w:eastAsia="Times New Roman" w:hAnsi="Arial" w:cs="Arial"/>
          <w:sz w:val="20"/>
          <w:szCs w:val="20"/>
          <w:lang w:eastAsia="cs-CZ"/>
        </w:rPr>
        <w:t xml:space="preserve">turistickou oblast také návštěvníci z Ruska a </w:t>
      </w:r>
      <w:r w:rsidR="00F96648" w:rsidRPr="003137AD">
        <w:rPr>
          <w:rFonts w:ascii="Arial" w:eastAsia="Times New Roman" w:hAnsi="Arial" w:cs="Arial"/>
          <w:sz w:val="20"/>
          <w:szCs w:val="20"/>
          <w:lang w:eastAsia="cs-CZ"/>
        </w:rPr>
        <w:t>Spojeného království</w:t>
      </w:r>
      <w:r w:rsidR="00D12998" w:rsidRPr="003137AD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216DA8" w:rsidRPr="003137AD">
        <w:rPr>
          <w:rStyle w:val="Znakapoznpodarou"/>
          <w:rFonts w:ascii="Arial" w:eastAsia="Times New Roman" w:hAnsi="Arial" w:cs="Arial"/>
          <w:sz w:val="20"/>
          <w:szCs w:val="20"/>
          <w:lang w:eastAsia="cs-CZ"/>
        </w:rPr>
        <w:footnoteReference w:id="3"/>
      </w:r>
    </w:p>
    <w:p w:rsidR="003E284D" w:rsidRPr="003E284D" w:rsidRDefault="003E284D" w:rsidP="003E284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653" w:type="dxa"/>
        <w:tblInd w:w="56" w:type="dxa"/>
        <w:tblBorders>
          <w:insideH w:val="single" w:sz="4" w:space="0" w:color="FFFFFF"/>
          <w:insideV w:val="single" w:sz="4" w:space="0" w:color="FFFFFF"/>
        </w:tblBorders>
        <w:shd w:val="clear" w:color="auto" w:fill="00206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1843"/>
        <w:gridCol w:w="1984"/>
        <w:gridCol w:w="2127"/>
        <w:gridCol w:w="1842"/>
      </w:tblGrid>
      <w:tr w:rsidR="00476A06" w:rsidRPr="000D6FE6" w:rsidTr="00476A06">
        <w:trPr>
          <w:trHeight w:val="300"/>
        </w:trPr>
        <w:tc>
          <w:tcPr>
            <w:tcW w:w="1857" w:type="dxa"/>
            <w:shd w:val="clear" w:color="auto" w:fill="002060"/>
            <w:noWrap/>
            <w:vAlign w:val="center"/>
          </w:tcPr>
          <w:p w:rsidR="00476A06" w:rsidRPr="000D6FE6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TO Ostravsko</w:t>
            </w:r>
          </w:p>
        </w:tc>
        <w:tc>
          <w:tcPr>
            <w:tcW w:w="1843" w:type="dxa"/>
            <w:shd w:val="clear" w:color="auto" w:fill="002060"/>
            <w:noWrap/>
            <w:vAlign w:val="center"/>
          </w:tcPr>
          <w:p w:rsidR="00476A06" w:rsidRPr="000D6FE6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Hosté celkově</w:t>
            </w:r>
          </w:p>
        </w:tc>
        <w:tc>
          <w:tcPr>
            <w:tcW w:w="1984" w:type="dxa"/>
            <w:shd w:val="clear" w:color="auto" w:fill="002060"/>
            <w:noWrap/>
            <w:vAlign w:val="bottom"/>
          </w:tcPr>
          <w:p w:rsidR="00476A06" w:rsidRPr="000D6FE6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Přenocování celkově</w:t>
            </w:r>
          </w:p>
        </w:tc>
        <w:tc>
          <w:tcPr>
            <w:tcW w:w="2127" w:type="dxa"/>
            <w:shd w:val="clear" w:color="auto" w:fill="002060"/>
            <w:vAlign w:val="center"/>
          </w:tcPr>
          <w:p w:rsidR="00476A06" w:rsidRPr="000D6FE6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Zahraniční hosté</w:t>
            </w:r>
          </w:p>
        </w:tc>
        <w:tc>
          <w:tcPr>
            <w:tcW w:w="1842" w:type="dxa"/>
            <w:shd w:val="clear" w:color="auto" w:fill="002060"/>
            <w:vAlign w:val="bottom"/>
          </w:tcPr>
          <w:p w:rsidR="00476A06" w:rsidRPr="000D6FE6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Přenocování zahr. hostů</w:t>
            </w:r>
          </w:p>
        </w:tc>
      </w:tr>
      <w:tr w:rsidR="00476A06" w:rsidRPr="000D6FE6" w:rsidTr="009B5F8B">
        <w:trPr>
          <w:trHeight w:val="300"/>
        </w:trPr>
        <w:tc>
          <w:tcPr>
            <w:tcW w:w="1857" w:type="dxa"/>
            <w:shd w:val="clear" w:color="auto" w:fill="002060"/>
            <w:noWrap/>
            <w:vAlign w:val="bottom"/>
          </w:tcPr>
          <w:p w:rsidR="00476A06" w:rsidRPr="000D6FE6" w:rsidRDefault="00F324C1" w:rsidP="00476A06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1. čtvrtletí 2013</w:t>
            </w:r>
          </w:p>
        </w:tc>
        <w:tc>
          <w:tcPr>
            <w:tcW w:w="1843" w:type="dxa"/>
            <w:shd w:val="clear" w:color="auto" w:fill="002060"/>
            <w:noWrap/>
            <w:vAlign w:val="bottom"/>
          </w:tcPr>
          <w:p w:rsidR="00476A06" w:rsidRPr="000D6FE6" w:rsidRDefault="00F324C1" w:rsidP="00F324C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45 223</w:t>
            </w:r>
          </w:p>
        </w:tc>
        <w:tc>
          <w:tcPr>
            <w:tcW w:w="1984" w:type="dxa"/>
            <w:shd w:val="clear" w:color="auto" w:fill="002060"/>
            <w:noWrap/>
            <w:vAlign w:val="bottom"/>
          </w:tcPr>
          <w:p w:rsidR="00476A06" w:rsidRPr="000D6FE6" w:rsidRDefault="00F324C1" w:rsidP="00F324C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113 047</w:t>
            </w:r>
          </w:p>
        </w:tc>
        <w:tc>
          <w:tcPr>
            <w:tcW w:w="2127" w:type="dxa"/>
            <w:shd w:val="clear" w:color="auto" w:fill="002060"/>
            <w:vAlign w:val="bottom"/>
          </w:tcPr>
          <w:p w:rsidR="00476A06" w:rsidRPr="000D6FE6" w:rsidRDefault="00F324C1" w:rsidP="00F324C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13 533</w:t>
            </w:r>
          </w:p>
        </w:tc>
        <w:tc>
          <w:tcPr>
            <w:tcW w:w="1842" w:type="dxa"/>
            <w:shd w:val="clear" w:color="auto" w:fill="002060"/>
            <w:vAlign w:val="bottom"/>
          </w:tcPr>
          <w:p w:rsidR="00476A06" w:rsidRPr="000D6FE6" w:rsidRDefault="00F324C1" w:rsidP="00F324C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34 052</w:t>
            </w:r>
          </w:p>
        </w:tc>
      </w:tr>
      <w:tr w:rsidR="00476A06" w:rsidRPr="000D6FE6" w:rsidTr="009B5F8B">
        <w:trPr>
          <w:trHeight w:val="300"/>
        </w:trPr>
        <w:tc>
          <w:tcPr>
            <w:tcW w:w="1857" w:type="dxa"/>
            <w:shd w:val="clear" w:color="auto" w:fill="00B0F0"/>
            <w:noWrap/>
            <w:vAlign w:val="bottom"/>
          </w:tcPr>
          <w:p w:rsidR="00476A06" w:rsidRPr="000D6FE6" w:rsidRDefault="00F324C1" w:rsidP="00476A06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1</w:t>
            </w:r>
            <w:r w:rsidR="00476A06" w:rsidRPr="000D6FE6">
              <w:rPr>
                <w:rFonts w:ascii="Arial" w:hAnsi="Arial" w:cs="Arial"/>
                <w:b/>
                <w:color w:val="FFFFFF"/>
              </w:rPr>
              <w:t>. čtvrtletí 201</w:t>
            </w:r>
            <w:r w:rsidRPr="000D6FE6">
              <w:rPr>
                <w:rFonts w:ascii="Arial" w:hAnsi="Arial" w:cs="Arial"/>
                <w:b/>
                <w:color w:val="FFFFFF"/>
              </w:rPr>
              <w:t>4</w:t>
            </w:r>
          </w:p>
        </w:tc>
        <w:tc>
          <w:tcPr>
            <w:tcW w:w="1843" w:type="dxa"/>
            <w:shd w:val="clear" w:color="auto" w:fill="00B0F0"/>
            <w:noWrap/>
            <w:vAlign w:val="bottom"/>
          </w:tcPr>
          <w:p w:rsidR="00476A06" w:rsidRPr="000D6FE6" w:rsidRDefault="00F324C1" w:rsidP="00F324C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41 770</w:t>
            </w:r>
          </w:p>
        </w:tc>
        <w:tc>
          <w:tcPr>
            <w:tcW w:w="1984" w:type="dxa"/>
            <w:shd w:val="clear" w:color="auto" w:fill="00B0F0"/>
            <w:noWrap/>
            <w:vAlign w:val="bottom"/>
          </w:tcPr>
          <w:p w:rsidR="00476A06" w:rsidRPr="000D6FE6" w:rsidRDefault="00F324C1" w:rsidP="00F324C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112 074</w:t>
            </w:r>
          </w:p>
        </w:tc>
        <w:tc>
          <w:tcPr>
            <w:tcW w:w="2127" w:type="dxa"/>
            <w:shd w:val="clear" w:color="auto" w:fill="00B0F0"/>
            <w:vAlign w:val="bottom"/>
          </w:tcPr>
          <w:p w:rsidR="00476A06" w:rsidRPr="000D6FE6" w:rsidRDefault="00F324C1" w:rsidP="00F324C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14 384</w:t>
            </w:r>
          </w:p>
        </w:tc>
        <w:tc>
          <w:tcPr>
            <w:tcW w:w="1842" w:type="dxa"/>
            <w:shd w:val="clear" w:color="auto" w:fill="00B0F0"/>
            <w:vAlign w:val="bottom"/>
          </w:tcPr>
          <w:p w:rsidR="00476A06" w:rsidRPr="000D6FE6" w:rsidRDefault="00F324C1" w:rsidP="00F324C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35 450</w:t>
            </w:r>
          </w:p>
        </w:tc>
      </w:tr>
    </w:tbl>
    <w:p w:rsidR="00476A06" w:rsidRPr="003137AD" w:rsidRDefault="00EC3097" w:rsidP="00476A06">
      <w:pPr>
        <w:jc w:val="center"/>
        <w:rPr>
          <w:rFonts w:ascii="Arial" w:hAnsi="Arial" w:cs="Arial"/>
          <w:sz w:val="18"/>
          <w:szCs w:val="18"/>
        </w:rPr>
      </w:pPr>
      <w:r w:rsidRPr="003137AD">
        <w:rPr>
          <w:rFonts w:ascii="Arial" w:hAnsi="Arial" w:cs="Arial"/>
          <w:sz w:val="18"/>
          <w:szCs w:val="18"/>
        </w:rPr>
        <w:t xml:space="preserve">Tab. 2: </w:t>
      </w:r>
      <w:r w:rsidR="00476A06" w:rsidRPr="003137AD">
        <w:rPr>
          <w:rFonts w:ascii="Arial" w:hAnsi="Arial" w:cs="Arial"/>
          <w:sz w:val="18"/>
          <w:szCs w:val="18"/>
        </w:rPr>
        <w:t xml:space="preserve">Celkový počet hostů a přenocování v TO Ostravsko: </w:t>
      </w:r>
      <w:r w:rsidR="00C6541B" w:rsidRPr="003137AD">
        <w:rPr>
          <w:rFonts w:ascii="Arial" w:hAnsi="Arial" w:cs="Arial"/>
          <w:sz w:val="18"/>
          <w:szCs w:val="18"/>
        </w:rPr>
        <w:t>1</w:t>
      </w:r>
      <w:r w:rsidR="00476A06" w:rsidRPr="003137AD">
        <w:rPr>
          <w:rFonts w:ascii="Arial" w:hAnsi="Arial" w:cs="Arial"/>
          <w:sz w:val="18"/>
          <w:szCs w:val="18"/>
        </w:rPr>
        <w:t xml:space="preserve">. čtvrtletí </w:t>
      </w:r>
      <w:r w:rsidR="00C6541B" w:rsidRPr="003137AD">
        <w:rPr>
          <w:rFonts w:ascii="Arial" w:hAnsi="Arial" w:cs="Arial"/>
          <w:sz w:val="18"/>
          <w:szCs w:val="18"/>
        </w:rPr>
        <w:t>2013/2014</w:t>
      </w:r>
    </w:p>
    <w:p w:rsidR="00F324C1" w:rsidRDefault="00F324C1" w:rsidP="007F309B">
      <w:pPr>
        <w:spacing w:before="240" w:line="240" w:lineRule="auto"/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</w:p>
    <w:sectPr w:rsidR="00F324C1" w:rsidSect="00550C81">
      <w:headerReference w:type="default" r:id="rId9"/>
      <w:footerReference w:type="default" r:id="rId10"/>
      <w:pgSz w:w="11906" w:h="16838"/>
      <w:pgMar w:top="1417" w:right="1417" w:bottom="1417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F0" w:rsidRDefault="002F51F0" w:rsidP="00476A06">
      <w:pPr>
        <w:spacing w:after="0" w:line="240" w:lineRule="auto"/>
      </w:pPr>
      <w:r>
        <w:separator/>
      </w:r>
    </w:p>
  </w:endnote>
  <w:endnote w:type="continuationSeparator" w:id="0">
    <w:p w:rsidR="002F51F0" w:rsidRDefault="002F51F0" w:rsidP="0047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81" w:rsidRDefault="00550C81" w:rsidP="00550C81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  <w:lang w:eastAsia="cs-CZ"/>
      </w:rPr>
      <w:drawing>
        <wp:anchor distT="0" distB="0" distL="114300" distR="114300" simplePos="0" relativeHeight="251659264" behindDoc="1" locked="0" layoutInCell="1" allowOverlap="1" wp14:anchorId="11E434C7" wp14:editId="7AC968B7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2" name="Obrázek 2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ascii="Arial" w:hAnsi="Arial" w:cs="Arial"/>
        <w:color w:val="003C69"/>
        <w:sz w:val="16"/>
      </w:rPr>
      <w:t>Prokešovo nám. 8, 729 30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:rsidR="00550C81" w:rsidRPr="00870D4E" w:rsidRDefault="00550C81" w:rsidP="00550C8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C428BC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C428BC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 w:rsidRPr="00A6243B"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27-1649297309/0800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F0" w:rsidRDefault="002F51F0" w:rsidP="00476A06">
      <w:pPr>
        <w:spacing w:after="0" w:line="240" w:lineRule="auto"/>
      </w:pPr>
      <w:r>
        <w:separator/>
      </w:r>
    </w:p>
  </w:footnote>
  <w:footnote w:type="continuationSeparator" w:id="0">
    <w:p w:rsidR="002F51F0" w:rsidRDefault="002F51F0" w:rsidP="00476A06">
      <w:pPr>
        <w:spacing w:after="0" w:line="240" w:lineRule="auto"/>
      </w:pPr>
      <w:r>
        <w:continuationSeparator/>
      </w:r>
    </w:p>
  </w:footnote>
  <w:footnote w:id="1">
    <w:p w:rsidR="00476A06" w:rsidRPr="00A51E44" w:rsidRDefault="00476A06" w:rsidP="00476A06">
      <w:pPr>
        <w:pStyle w:val="Textpoznpodarou"/>
        <w:rPr>
          <w:sz w:val="18"/>
          <w:szCs w:val="18"/>
        </w:rPr>
      </w:pPr>
      <w:r w:rsidRPr="00A51E44">
        <w:rPr>
          <w:rStyle w:val="Znakapoznpodarou"/>
          <w:sz w:val="18"/>
          <w:szCs w:val="18"/>
        </w:rPr>
        <w:footnoteRef/>
      </w:r>
      <w:r w:rsidRPr="00A51E44">
        <w:rPr>
          <w:sz w:val="18"/>
          <w:szCs w:val="18"/>
        </w:rPr>
        <w:t xml:space="preserve"> </w:t>
      </w:r>
      <w:r w:rsidRPr="00414AE6">
        <w:rPr>
          <w:sz w:val="18"/>
          <w:szCs w:val="18"/>
        </w:rPr>
        <w:t xml:space="preserve">Zdroj: Nejnovější čísla ČSÚ v rychlých informacích; </w:t>
      </w:r>
      <w:r w:rsidRPr="006677C1">
        <w:rPr>
          <w:sz w:val="18"/>
          <w:szCs w:val="18"/>
        </w:rPr>
        <w:t>http://www.czso.cz/csu/csu.nsf/informace/ccru110713.doc</w:t>
      </w:r>
    </w:p>
  </w:footnote>
  <w:footnote w:id="2">
    <w:p w:rsidR="00813479" w:rsidRDefault="008134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839B4">
        <w:rPr>
          <w:sz w:val="18"/>
          <w:szCs w:val="18"/>
        </w:rPr>
        <w:t xml:space="preserve">Ostrava, </w:t>
      </w:r>
      <w:r>
        <w:rPr>
          <w:sz w:val="18"/>
          <w:szCs w:val="18"/>
        </w:rPr>
        <w:t>Klimkovice, Vřesina, Dolní Lhota, Horní Lhota, Čavisov, Velká Polom</w:t>
      </w:r>
    </w:p>
  </w:footnote>
  <w:footnote w:id="3">
    <w:p w:rsidR="00216DA8" w:rsidRDefault="00216DA8" w:rsidP="00FF63DA">
      <w:pPr>
        <w:spacing w:after="0"/>
        <w:rPr>
          <w:rFonts w:ascii="Segoe UI" w:eastAsia="Times New Roman" w:hAnsi="Segoe UI" w:cs="Segoe UI"/>
          <w:sz w:val="20"/>
          <w:szCs w:val="20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216DA8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Nejnovější data jsou po rozsáhlé revizi, je nutno počítat s odchylkami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v porovnání </w:t>
      </w:r>
      <w:r w:rsidRPr="00216DA8">
        <w:rPr>
          <w:rFonts w:ascii="Times New Roman" w:eastAsia="Times New Roman" w:hAnsi="Times New Roman" w:cs="Times New Roman"/>
          <w:sz w:val="18"/>
          <w:szCs w:val="18"/>
          <w:lang w:eastAsia="cs-CZ"/>
        </w:rPr>
        <w:t>s daty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za předcházející léta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216DA8" w:rsidRDefault="00216DA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06" w:rsidRDefault="00476A06" w:rsidP="00476A06">
    <w:pPr>
      <w:tabs>
        <w:tab w:val="center" w:pos="4819"/>
      </w:tabs>
      <w:rPr>
        <w:rStyle w:val="slostrnky"/>
        <w:rFonts w:ascii="Arial" w:hAnsi="Arial" w:cs="Arial"/>
        <w:b/>
        <w:color w:val="003C69"/>
      </w:rPr>
    </w:pPr>
    <w:r>
      <w:rPr>
        <w:rStyle w:val="slostrnky"/>
        <w:rFonts w:ascii="Arial" w:hAnsi="Arial" w:cs="Arial"/>
        <w:b/>
        <w:color w:val="003C69"/>
      </w:rPr>
      <w:t>Magistrát města Ostravy</w:t>
    </w:r>
    <w:r>
      <w:rPr>
        <w:rStyle w:val="slostrnky"/>
        <w:rFonts w:ascii="Arial" w:hAnsi="Arial" w:cs="Arial"/>
        <w:b/>
        <w:color w:val="003C69"/>
      </w:rPr>
      <w:br/>
      <w:t>Odbor ekonomického rozvoje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F6"/>
    <w:rsid w:val="0001419D"/>
    <w:rsid w:val="00024033"/>
    <w:rsid w:val="000654EF"/>
    <w:rsid w:val="00075B9D"/>
    <w:rsid w:val="00080F9A"/>
    <w:rsid w:val="000A427A"/>
    <w:rsid w:val="000D6FE6"/>
    <w:rsid w:val="00107B22"/>
    <w:rsid w:val="001632C3"/>
    <w:rsid w:val="001B46EF"/>
    <w:rsid w:val="00205367"/>
    <w:rsid w:val="00216DA8"/>
    <w:rsid w:val="00224D87"/>
    <w:rsid w:val="002417F5"/>
    <w:rsid w:val="0025200A"/>
    <w:rsid w:val="002B168E"/>
    <w:rsid w:val="002C118A"/>
    <w:rsid w:val="002C76A5"/>
    <w:rsid w:val="002F51F0"/>
    <w:rsid w:val="00307DCC"/>
    <w:rsid w:val="003137AD"/>
    <w:rsid w:val="00381013"/>
    <w:rsid w:val="003E284D"/>
    <w:rsid w:val="00404622"/>
    <w:rsid w:val="00416437"/>
    <w:rsid w:val="00476A06"/>
    <w:rsid w:val="00485415"/>
    <w:rsid w:val="0051448B"/>
    <w:rsid w:val="00550C81"/>
    <w:rsid w:val="00571200"/>
    <w:rsid w:val="00574B35"/>
    <w:rsid w:val="005752FB"/>
    <w:rsid w:val="005924E6"/>
    <w:rsid w:val="005D3F36"/>
    <w:rsid w:val="00624FCE"/>
    <w:rsid w:val="006407C9"/>
    <w:rsid w:val="006929F5"/>
    <w:rsid w:val="006C282F"/>
    <w:rsid w:val="006E7D01"/>
    <w:rsid w:val="006F03EB"/>
    <w:rsid w:val="00713B8F"/>
    <w:rsid w:val="00720C91"/>
    <w:rsid w:val="007324DC"/>
    <w:rsid w:val="007F309B"/>
    <w:rsid w:val="00813479"/>
    <w:rsid w:val="00953425"/>
    <w:rsid w:val="0095492F"/>
    <w:rsid w:val="00A73429"/>
    <w:rsid w:val="00A9638E"/>
    <w:rsid w:val="00AA7AA8"/>
    <w:rsid w:val="00B245DE"/>
    <w:rsid w:val="00B52221"/>
    <w:rsid w:val="00B83E9D"/>
    <w:rsid w:val="00BA4CD9"/>
    <w:rsid w:val="00BC6DE1"/>
    <w:rsid w:val="00BD35B2"/>
    <w:rsid w:val="00BE211C"/>
    <w:rsid w:val="00BE5C29"/>
    <w:rsid w:val="00BF2A21"/>
    <w:rsid w:val="00C22D4F"/>
    <w:rsid w:val="00C35C70"/>
    <w:rsid w:val="00C428BC"/>
    <w:rsid w:val="00C6541B"/>
    <w:rsid w:val="00C74BA7"/>
    <w:rsid w:val="00C91867"/>
    <w:rsid w:val="00CF332F"/>
    <w:rsid w:val="00D12998"/>
    <w:rsid w:val="00DE7C74"/>
    <w:rsid w:val="00DF7020"/>
    <w:rsid w:val="00E44A42"/>
    <w:rsid w:val="00EC3097"/>
    <w:rsid w:val="00ED25F6"/>
    <w:rsid w:val="00F07775"/>
    <w:rsid w:val="00F2194D"/>
    <w:rsid w:val="00F324C1"/>
    <w:rsid w:val="00F96648"/>
    <w:rsid w:val="00FA5F72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76A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6A0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47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76A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76A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A06"/>
  </w:style>
  <w:style w:type="paragraph" w:styleId="Zpat">
    <w:name w:val="footer"/>
    <w:basedOn w:val="Normln"/>
    <w:link w:val="ZpatChar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76A06"/>
  </w:style>
  <w:style w:type="character" w:styleId="slostrnky">
    <w:name w:val="page number"/>
    <w:basedOn w:val="Standardnpsmoodstavce"/>
    <w:rsid w:val="00476A06"/>
  </w:style>
  <w:style w:type="paragraph" w:styleId="Textbubliny">
    <w:name w:val="Balloon Text"/>
    <w:basedOn w:val="Normln"/>
    <w:link w:val="TextbublinyChar"/>
    <w:uiPriority w:val="99"/>
    <w:semiHidden/>
    <w:unhideWhenUsed/>
    <w:rsid w:val="0047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76A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6A0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47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76A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76A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A06"/>
  </w:style>
  <w:style w:type="paragraph" w:styleId="Zpat">
    <w:name w:val="footer"/>
    <w:basedOn w:val="Normln"/>
    <w:link w:val="ZpatChar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76A06"/>
  </w:style>
  <w:style w:type="character" w:styleId="slostrnky">
    <w:name w:val="page number"/>
    <w:basedOn w:val="Standardnpsmoodstavce"/>
    <w:rsid w:val="00476A06"/>
  </w:style>
  <w:style w:type="paragraph" w:styleId="Textbubliny">
    <w:name w:val="Balloon Text"/>
    <w:basedOn w:val="Normln"/>
    <w:link w:val="TextbublinyChar"/>
    <w:uiPriority w:val="99"/>
    <w:semiHidden/>
    <w:unhideWhenUsed/>
    <w:rsid w:val="0047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9184-50CD-48B6-A889-71BA7D20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Hromková Jana</dc:creator>
  <cp:lastModifiedBy>Hromková Jana</cp:lastModifiedBy>
  <cp:revision>19</cp:revision>
  <cp:lastPrinted>2014-05-29T12:32:00Z</cp:lastPrinted>
  <dcterms:created xsi:type="dcterms:W3CDTF">2014-05-29T10:16:00Z</dcterms:created>
  <dcterms:modified xsi:type="dcterms:W3CDTF">2014-05-29T12:32:00Z</dcterms:modified>
</cp:coreProperties>
</file>